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E0" w:rsidRPr="00090490" w:rsidRDefault="00981C47" w:rsidP="00637B5E">
      <w:r>
        <w:t>Ai</w:t>
      </w:r>
      <w:r w:rsidR="001F32E0" w:rsidRPr="00090490">
        <w:t>r Force Acquisitio</w:t>
      </w:r>
      <w:r w:rsidR="009D773E" w:rsidRPr="00090490">
        <w:t xml:space="preserve">n </w:t>
      </w:r>
      <w:r w:rsidR="00A021EC" w:rsidRPr="00090490">
        <w:t>Circular (AFAC) 201</w:t>
      </w:r>
      <w:r w:rsidR="000D7ED5">
        <w:t>9-</w:t>
      </w:r>
      <w:r w:rsidR="00F91222">
        <w:t>10</w:t>
      </w:r>
      <w:r w:rsidR="000D7ED5">
        <w:t>01</w:t>
      </w:r>
    </w:p>
    <w:p w:rsidR="00637B5E" w:rsidRPr="000D7ED5" w:rsidRDefault="007B7BD9" w:rsidP="007A2C66">
      <w:pPr>
        <w:widowControl w:val="0"/>
        <w:suppressAutoHyphens/>
        <w:spacing w:before="0" w:after="0"/>
        <w:jc w:val="center"/>
        <w:rPr>
          <w:b/>
          <w:sz w:val="28"/>
          <w:szCs w:val="32"/>
        </w:rPr>
      </w:pPr>
      <w:r w:rsidRPr="000D7ED5">
        <w:rPr>
          <w:b/>
          <w:sz w:val="28"/>
          <w:szCs w:val="32"/>
        </w:rPr>
        <w:t>01</w:t>
      </w:r>
      <w:r w:rsidR="00723DA4" w:rsidRPr="000D7ED5">
        <w:rPr>
          <w:b/>
          <w:sz w:val="28"/>
          <w:szCs w:val="32"/>
        </w:rPr>
        <w:t xml:space="preserve"> </w:t>
      </w:r>
      <w:r w:rsidRPr="000D7ED5">
        <w:rPr>
          <w:b/>
          <w:sz w:val="28"/>
          <w:szCs w:val="32"/>
        </w:rPr>
        <w:t>Oct</w:t>
      </w:r>
      <w:r w:rsidR="00E16550" w:rsidRPr="000D7ED5">
        <w:rPr>
          <w:b/>
          <w:sz w:val="28"/>
          <w:szCs w:val="32"/>
        </w:rPr>
        <w:t xml:space="preserve"> 201</w:t>
      </w:r>
      <w:r w:rsidR="003C2F6E" w:rsidRPr="000D7ED5">
        <w:rPr>
          <w:b/>
          <w:sz w:val="28"/>
          <w:szCs w:val="32"/>
        </w:rPr>
        <w:t>9</w:t>
      </w:r>
    </w:p>
    <w:p w:rsidR="008755DE" w:rsidRPr="00DD7840" w:rsidRDefault="008755DE" w:rsidP="007A2C66">
      <w:pPr>
        <w:widowControl w:val="0"/>
        <w:suppressAutoHyphens/>
        <w:spacing w:before="0" w:after="0"/>
        <w:jc w:val="center"/>
        <w:rPr>
          <w:sz w:val="22"/>
          <w:szCs w:val="22"/>
        </w:rPr>
      </w:pPr>
      <w:r w:rsidRPr="00DD7840">
        <w:rPr>
          <w:sz w:val="22"/>
          <w:szCs w:val="22"/>
        </w:rPr>
        <w:t>FOR ADDITIONAL INFORMATION CONTACT:</w:t>
      </w:r>
    </w:p>
    <w:p w:rsidR="00637B5E" w:rsidRDefault="008755DE" w:rsidP="007A2C66">
      <w:pPr>
        <w:widowControl w:val="0"/>
        <w:suppressAutoHyphens/>
        <w:spacing w:before="0" w:after="0"/>
        <w:jc w:val="center"/>
        <w:rPr>
          <w:sz w:val="22"/>
          <w:szCs w:val="22"/>
        </w:rPr>
      </w:pPr>
      <w:r w:rsidRPr="00DD7840">
        <w:rPr>
          <w:sz w:val="22"/>
          <w:szCs w:val="22"/>
        </w:rPr>
        <w:t>SAF/AQCP, 1060 Air Force Pentagon, Washington, DC 20330-1060, (</w:t>
      </w:r>
      <w:r w:rsidR="00311348">
        <w:rPr>
          <w:sz w:val="22"/>
          <w:szCs w:val="22"/>
        </w:rPr>
        <w:t>571)</w:t>
      </w:r>
      <w:r w:rsidRPr="00DD7840">
        <w:rPr>
          <w:sz w:val="22"/>
          <w:szCs w:val="22"/>
        </w:rPr>
        <w:t xml:space="preserve"> </w:t>
      </w:r>
      <w:r w:rsidR="00311348">
        <w:rPr>
          <w:sz w:val="22"/>
          <w:szCs w:val="22"/>
        </w:rPr>
        <w:t>256-2</w:t>
      </w:r>
      <w:r w:rsidR="00B93F76">
        <w:rPr>
          <w:sz w:val="22"/>
          <w:szCs w:val="22"/>
        </w:rPr>
        <w:t>387</w:t>
      </w:r>
    </w:p>
    <w:p w:rsidR="00637B5E" w:rsidRDefault="00ED2912" w:rsidP="004F21C9">
      <w:pPr>
        <w:widowControl w:val="0"/>
        <w:suppressAutoHyphens/>
        <w:spacing w:before="0" w:after="0"/>
      </w:pPr>
      <w:r>
        <w:t>Note:  The Air Force has created</w:t>
      </w:r>
      <w:r w:rsidR="00252D3C">
        <w:t xml:space="preserve"> </w:t>
      </w:r>
      <w:r w:rsidR="002E770B">
        <w:t>a companion document to the AFFARS titled “</w:t>
      </w:r>
      <w:r>
        <w:t>Procedures, Guidance, and Information (PGI)</w:t>
      </w:r>
      <w:r w:rsidR="002E770B">
        <w:t xml:space="preserve">” that </w:t>
      </w:r>
      <w:r>
        <w:t xml:space="preserve">will be published concurrently with this AFAC.  </w:t>
      </w:r>
      <w:r w:rsidR="00252D3C">
        <w:t xml:space="preserve">In the future, </w:t>
      </w:r>
      <w:r>
        <w:t xml:space="preserve">PGI will be updated </w:t>
      </w:r>
      <w:r w:rsidR="00E27889">
        <w:t>continuously</w:t>
      </w:r>
      <w:r w:rsidR="00252D3C">
        <w:t xml:space="preserve"> and </w:t>
      </w:r>
      <w:r>
        <w:t>will not be a part of the AFAC process.</w:t>
      </w:r>
      <w:r w:rsidR="00B039C0">
        <w:t xml:space="preserve"> The addition of hyperlinks to PGI content will not be noted as a change or addition to AFFARS and MP text.</w:t>
      </w:r>
    </w:p>
    <w:p w:rsidR="00637B5E" w:rsidRPr="007D6E64" w:rsidRDefault="007D6E64" w:rsidP="007D6E64">
      <w:pPr>
        <w:widowControl w:val="0"/>
        <w:suppressAutoHyphens/>
        <w:spacing w:before="0" w:after="0"/>
      </w:pPr>
      <w:r w:rsidRPr="007D6E64">
        <w:t>This AFAC contains a complete reissuance of the AFFARS; a copy of all AFFARS and Mandatory Procedures documents</w:t>
      </w:r>
      <w:r>
        <w:t>, excluding PGI,</w:t>
      </w:r>
      <w:r w:rsidRPr="007D6E64">
        <w:t xml:space="preserve"> are attached.</w:t>
      </w:r>
    </w:p>
    <w:p w:rsidR="008755DE" w:rsidRDefault="008755DE" w:rsidP="007A2C66">
      <w:pPr>
        <w:widowControl w:val="0"/>
        <w:suppressAutoHyphens/>
        <w:spacing w:before="0" w:after="0"/>
        <w:jc w:val="center"/>
        <w:rPr>
          <w:b/>
        </w:rPr>
      </w:pPr>
      <w:r w:rsidRPr="00FF343C">
        <w:rPr>
          <w:b/>
        </w:rPr>
        <w:t>SUMMARY OF CHANGES</w:t>
      </w:r>
    </w:p>
    <w:p w:rsidR="00FF343C" w:rsidRPr="00FF343C" w:rsidRDefault="00FF343C" w:rsidP="004F21C9">
      <w:pPr>
        <w:widowControl w:val="0"/>
        <w:suppressAutoHyphens/>
        <w:spacing w:before="0" w:after="0"/>
        <w:rPr>
          <w:b/>
        </w:rPr>
      </w:pPr>
    </w:p>
    <w:tbl>
      <w:tblPr>
        <w:tblStyle w:val="TableGrid"/>
        <w:tblW w:w="5000" w:type="pct"/>
        <w:jc w:val="center"/>
        <w:shd w:val="clear" w:color="auto" w:fill="CCECFF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2329"/>
        <w:gridCol w:w="7741"/>
      </w:tblGrid>
      <w:tr w:rsidR="00201775" w:rsidRPr="00DD7840" w:rsidTr="00201775">
        <w:trPr>
          <w:jc w:val="center"/>
        </w:trPr>
        <w:tc>
          <w:tcPr>
            <w:tcW w:w="984" w:type="pct"/>
            <w:shd w:val="clear" w:color="auto" w:fill="D9D9D9" w:themeFill="background1" w:themeFillShade="D9"/>
            <w:vAlign w:val="center"/>
          </w:tcPr>
          <w:p w:rsidR="009D773E" w:rsidRPr="009E669C" w:rsidRDefault="00E35D68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AFFARS</w:t>
            </w:r>
          </w:p>
        </w:tc>
        <w:tc>
          <w:tcPr>
            <w:tcW w:w="4016" w:type="pct"/>
            <w:shd w:val="clear" w:color="auto" w:fill="D9D9D9" w:themeFill="background1" w:themeFillShade="D9"/>
            <w:vAlign w:val="center"/>
          </w:tcPr>
          <w:p w:rsidR="009D773E" w:rsidRDefault="009D773E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 OF CHANGE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61ABB" w:rsidP="00891434">
            <w:pPr>
              <w:widowControl w:val="0"/>
              <w:suppressAutoHyphens/>
              <w:spacing w:before="0" w:after="0"/>
            </w:pPr>
            <w:r w:rsidRPr="000D7ED5">
              <w:t xml:space="preserve">5301.101-Revised to reflect </w:t>
            </w:r>
            <w:r w:rsidR="00355F01" w:rsidRPr="000D7ED5">
              <w:t>new</w:t>
            </w:r>
            <w:r w:rsidR="00F614C9" w:rsidRPr="000D7ED5">
              <w:t xml:space="preserve"> AFFARS structure. 5301.170</w:t>
            </w:r>
            <w:r w:rsidRPr="000D7ED5">
              <w:t>-Add</w:t>
            </w:r>
            <w:r w:rsidR="00215462" w:rsidRPr="000D7ED5">
              <w:t>s</w:t>
            </w:r>
            <w:r w:rsidRPr="000D7ED5">
              <w:t xml:space="preserve"> class deviation reference</w:t>
            </w:r>
            <w:r w:rsidR="00956AC5" w:rsidRPr="000D7ED5">
              <w:t xml:space="preserve"> and editorial change</w:t>
            </w:r>
            <w:r w:rsidR="00F614C9" w:rsidRPr="000D7ED5">
              <w:t>s</w:t>
            </w:r>
            <w:r w:rsidRPr="000D7ED5">
              <w:t xml:space="preserve">.  </w:t>
            </w:r>
            <w:r w:rsidR="00FF1C6B" w:rsidRPr="000D7ED5">
              <w:t>5301.170-4(f)-Deleted.  5301.201-1-Revised to reflect new SCO definition and editorial changes.  5301.304-</w:t>
            </w:r>
            <w:r w:rsidR="001E6219" w:rsidRPr="000D7ED5">
              <w:t>Adds location for submission of PGIs and i</w:t>
            </w:r>
            <w:r w:rsidR="00FF1C6B" w:rsidRPr="000D7ED5">
              <w:t>ncorporate</w:t>
            </w:r>
            <w:r w:rsidR="00317605" w:rsidRPr="000D7ED5">
              <w:t xml:space="preserve">s </w:t>
            </w:r>
            <w:r w:rsidR="00FF1C6B" w:rsidRPr="000D7ED5">
              <w:t>Policy Memo 18-C-05.  5301.402-Revised to reflect new SCO definition and an editorial change.5301.403</w:t>
            </w:r>
            <w:r w:rsidR="00F465D8" w:rsidRPr="000D7ED5">
              <w:t>a.-c.-Significant editorial changes.  5301.403(S-90)-Deleted; annual deviation reporting requirement eliminated.</w:t>
            </w:r>
            <w:r w:rsidR="00AD5A1D" w:rsidRPr="000D7ED5">
              <w:t xml:space="preserve">  5301.404-</w:t>
            </w:r>
            <w:r w:rsidR="009757EE" w:rsidRPr="000D7ED5">
              <w:t>Significant revisions for clarity; (S90-S91) deleted requirement for consolidated class deviation annual report.</w:t>
            </w:r>
            <w:r w:rsidR="000268D9" w:rsidRPr="000D7ED5">
              <w:t xml:space="preserve">  5301.601-91-Deleted the requirement for tre</w:t>
            </w:r>
            <w:r w:rsidR="00E5639F" w:rsidRPr="000D7ED5">
              <w:t>nd analysis report.  5301.602-2</w:t>
            </w:r>
            <w:r w:rsidR="000268D9" w:rsidRPr="000D7ED5">
              <w:t>-Editorial changes</w:t>
            </w:r>
            <w:r w:rsidR="00E5639F" w:rsidRPr="000D7ED5">
              <w:t xml:space="preserve"> throughout</w:t>
            </w:r>
            <w:r w:rsidR="000268D9" w:rsidRPr="000D7ED5">
              <w:t>.  5301.602-3(b)(2)(A)-Revised to reflect new SCO definition.  5301.603-1(a)-Editorial changes.  5301.603-2-90(a)</w:t>
            </w:r>
            <w:r w:rsidR="00B9469A" w:rsidRPr="000D7ED5">
              <w:t>-(e)</w:t>
            </w:r>
            <w:r w:rsidR="000268D9" w:rsidRPr="000D7ED5">
              <w:t>-</w:t>
            </w:r>
            <w:r w:rsidR="008242EC" w:rsidRPr="000D7ED5">
              <w:t>Revised</w:t>
            </w:r>
            <w:r w:rsidR="00B9469A" w:rsidRPr="000D7ED5">
              <w:t xml:space="preserve"> to reflect new SCO definition and e</w:t>
            </w:r>
            <w:r w:rsidR="000268D9" w:rsidRPr="000D7ED5">
              <w:t>ditorial changes</w:t>
            </w:r>
            <w:r w:rsidR="00B9469A" w:rsidRPr="000D7ED5">
              <w:t xml:space="preserve"> throughout</w:t>
            </w:r>
            <w:r w:rsidR="000268D9" w:rsidRPr="000D7ED5">
              <w:t>.</w:t>
            </w:r>
            <w:r w:rsidR="008242EC" w:rsidRPr="000D7ED5">
              <w:t xml:space="preserve">  5301.707-Revised to reflect new SCO definition and shorten staffing time</w:t>
            </w:r>
            <w:r w:rsidR="00E5639F" w:rsidRPr="000D7ED5">
              <w:t>, plus editorial changes</w:t>
            </w:r>
            <w:r w:rsidR="008242EC" w:rsidRPr="000D7ED5">
              <w:t>.  5301.9000</w:t>
            </w:r>
            <w:r w:rsidR="0045405A" w:rsidRPr="000D7ED5">
              <w:t xml:space="preserve">-Implements </w:t>
            </w:r>
            <w:r w:rsidR="003F1626" w:rsidRPr="000D7ED5">
              <w:t xml:space="preserve">significant </w:t>
            </w:r>
            <w:r w:rsidR="0045405A" w:rsidRPr="000D7ED5">
              <w:t>revisi</w:t>
            </w:r>
            <w:r w:rsidR="008C0C63" w:rsidRPr="000D7ED5">
              <w:t>ons to the clearance process, and incorporates Policy Memo 19-C-02</w:t>
            </w:r>
            <w:r w:rsidR="0045405A" w:rsidRPr="000D7ED5">
              <w:t xml:space="preserve">. </w:t>
            </w:r>
            <w:r w:rsidR="00E30992" w:rsidRPr="000D7ED5">
              <w:t xml:space="preserve"> </w:t>
            </w:r>
            <w:r w:rsidR="00726D03" w:rsidRPr="000D7ED5">
              <w:t xml:space="preserve">5301.9001-Significant editorial changes throughout to implement Policy Memos 18-C-04, </w:t>
            </w:r>
            <w:r w:rsidR="008C0C63" w:rsidRPr="000D7ED5">
              <w:t>19-C-02,</w:t>
            </w:r>
            <w:r w:rsidR="00726D03" w:rsidRPr="000D7ED5">
              <w:t xml:space="preserve"> 19-C-03</w:t>
            </w:r>
            <w:r w:rsidR="00517C95" w:rsidRPr="000D7ED5">
              <w:t xml:space="preserve"> &amp; 19-C-04.</w:t>
            </w:r>
            <w:r w:rsidR="00726D03" w:rsidRPr="000D7ED5">
              <w:t xml:space="preserve">  </w:t>
            </w:r>
            <w:r w:rsidR="00891434" w:rsidRPr="000D7ED5">
              <w:t xml:space="preserve">5301.9101-minor editorial change. </w:t>
            </w:r>
            <w:r w:rsidR="00E30992" w:rsidRPr="000D7ED5">
              <w:t>5301.9102(a)-Add</w:t>
            </w:r>
            <w:r w:rsidR="00215462" w:rsidRPr="000D7ED5">
              <w:t>s</w:t>
            </w:r>
            <w:r w:rsidR="00E30992" w:rsidRPr="000D7ED5">
              <w:t xml:space="preserve"> SpRCO and </w:t>
            </w:r>
            <w:r w:rsidR="00891434" w:rsidRPr="000D7ED5">
              <w:t>makes editorial changes</w:t>
            </w:r>
            <w:r w:rsidR="00E30992" w:rsidRPr="000D7ED5">
              <w:t>.</w:t>
            </w:r>
            <w:r w:rsidR="005F1862" w:rsidRPr="000D7ED5">
              <w:t xml:space="preserve"> 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33374" w:rsidP="00215462">
            <w:pPr>
              <w:widowControl w:val="0"/>
              <w:suppressAutoHyphens/>
              <w:spacing w:before="0" w:after="0"/>
            </w:pPr>
            <w:r w:rsidRPr="000D7ED5">
              <w:t>Changed “AFICA” definition to “AFICC” and deleted superfluous text.  Deleted definitions for “AFICA/K”, “Other Contracting”, “Senior Center Contracting Official”, and “Specialized Units”.  Add</w:t>
            </w:r>
            <w:r w:rsidR="00215462" w:rsidRPr="000D7ED5">
              <w:t>s</w:t>
            </w:r>
            <w:r w:rsidRPr="000D7ED5">
              <w:t xml:space="preserve"> definitions for </w:t>
            </w:r>
            <w:r w:rsidR="00663647" w:rsidRPr="000D7ED5">
              <w:t xml:space="preserve">“AFPEO/CM Contracts”, </w:t>
            </w:r>
            <w:r w:rsidRPr="000D7ED5">
              <w:t xml:space="preserve">“Bridge Action”, </w:t>
            </w:r>
            <w:r w:rsidR="00A26C68" w:rsidRPr="000D7ED5">
              <w:t xml:space="preserve">“Enterprise”, </w:t>
            </w:r>
            <w:r w:rsidRPr="000D7ED5">
              <w:t xml:space="preserve">“Procedures, Guidance, and Information”, </w:t>
            </w:r>
            <w:r w:rsidR="004954D5" w:rsidRPr="000D7ED5">
              <w:t xml:space="preserve">“Space Program Solicitation or Contract”, </w:t>
            </w:r>
            <w:r w:rsidRPr="000D7ED5">
              <w:t>and “SpRCO”.  Revised</w:t>
            </w:r>
            <w:r w:rsidR="00A26C68" w:rsidRPr="000D7ED5">
              <w:t xml:space="preserve"> definitions for “Chief of the Contracting Office”, “Operational”, </w:t>
            </w:r>
            <w:r w:rsidR="00663647" w:rsidRPr="000D7ED5">
              <w:t>“Pro</w:t>
            </w:r>
            <w:r w:rsidR="00517C95" w:rsidRPr="000D7ED5">
              <w:t>gram Executive Officer</w:t>
            </w:r>
            <w:r w:rsidR="00663647" w:rsidRPr="000D7ED5">
              <w:t xml:space="preserve">” </w:t>
            </w:r>
            <w:r w:rsidR="00A26C68" w:rsidRPr="000D7ED5">
              <w:t>and “Senior Contracting Official”.  Minor editorial changes throughout. “Senior Contracting Official” definition implements Policy Memo 18-C-08</w:t>
            </w:r>
            <w:r w:rsidR="00517C95" w:rsidRPr="000D7ED5">
              <w:t>.</w:t>
            </w:r>
            <w:r w:rsidR="00E92F33" w:rsidRPr="000D7ED5">
              <w:t xml:space="preserve">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024E6" w:rsidP="00F66103">
            <w:pPr>
              <w:widowControl w:val="0"/>
              <w:suppressAutoHyphens/>
              <w:spacing w:before="0" w:after="0"/>
            </w:pPr>
            <w:r w:rsidRPr="000D7ED5">
              <w:t>5303.104-5(c)(2)-Revised to reflect new SCO definition.  5303.104-9- Revised to reflect new SCO definition.  5303.602-Revised to reflect new SCO definition.  5303.705-Revised to reflect new SCO definition.  5303.1003</w:t>
            </w:r>
            <w:r w:rsidR="00C11E79" w:rsidRPr="000D7ED5">
              <w:t xml:space="preserve">- </w:t>
            </w:r>
            <w:r w:rsidR="00C11E79" w:rsidRPr="000D7ED5">
              <w:lastRenderedPageBreak/>
              <w:t>Revised to reflect new SCO definition and a</w:t>
            </w:r>
            <w:r w:rsidR="00BF546F" w:rsidRPr="000D7ED5">
              <w:t xml:space="preserve"> minor</w:t>
            </w:r>
            <w:r w:rsidR="00C11E79" w:rsidRPr="000D7ED5">
              <w:t xml:space="preserve"> editorial change.  5303.1104- 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5304</w:t>
            </w:r>
          </w:p>
        </w:tc>
        <w:tc>
          <w:tcPr>
            <w:tcW w:w="4016" w:type="pct"/>
            <w:shd w:val="clear" w:color="auto" w:fill="CCECFF"/>
          </w:tcPr>
          <w:p w:rsidR="004D536C" w:rsidRPr="000D7ED5" w:rsidRDefault="009D2972" w:rsidP="00215462">
            <w:pPr>
              <w:widowControl w:val="0"/>
              <w:suppressAutoHyphens/>
              <w:spacing w:before="0" w:after="0"/>
            </w:pPr>
            <w:r w:rsidRPr="000D7ED5">
              <w:t>5304.101-</w:t>
            </w:r>
            <w:r w:rsidR="00991E00" w:rsidRPr="000D7ED5">
              <w:t>Minor e</w:t>
            </w:r>
            <w:r w:rsidRPr="000D7ED5">
              <w:t>ditorial changes. 5304.402-Changed numbering to -90; add</w:t>
            </w:r>
            <w:r w:rsidR="00215462" w:rsidRPr="000D7ED5">
              <w:t xml:space="preserve">s </w:t>
            </w:r>
            <w:r w:rsidRPr="000D7ED5">
              <w:t xml:space="preserve">reference to NID Handbook, renumbered text, and deleted an inaccurate sentence in (a).  </w:t>
            </w:r>
            <w:r w:rsidR="0080736D" w:rsidRPr="000D7ED5">
              <w:t>5304.403-Add</w:t>
            </w:r>
            <w:r w:rsidR="00215462" w:rsidRPr="000D7ED5">
              <w:t>s</w:t>
            </w:r>
            <w:r w:rsidR="0080736D" w:rsidRPr="000D7ED5">
              <w:t xml:space="preserve"> reference to NID Handbook and </w:t>
            </w:r>
            <w:r w:rsidR="00991E00" w:rsidRPr="000D7ED5">
              <w:t xml:space="preserve">minor </w:t>
            </w:r>
            <w:r w:rsidR="0080736D" w:rsidRPr="000D7ED5">
              <w:t>editorial change</w:t>
            </w:r>
            <w:r w:rsidR="00991E00" w:rsidRPr="000D7ED5">
              <w:t>s</w:t>
            </w:r>
            <w:r w:rsidR="0080736D" w:rsidRPr="000D7ED5">
              <w:t>. 5304.404-90-Editorial change</w:t>
            </w:r>
            <w:r w:rsidR="00991E00" w:rsidRPr="000D7ED5">
              <w:t xml:space="preserve"> for accuracy</w:t>
            </w:r>
            <w:r w:rsidR="0080736D" w:rsidRPr="000D7ED5">
              <w:t>.</w:t>
            </w:r>
            <w:r w:rsidR="00991E00" w:rsidRPr="000D7ED5">
              <w:t xml:space="preserve"> 5304.604(2)-Editorial change</w:t>
            </w:r>
            <w:r w:rsidR="005B514F" w:rsidRPr="000D7ED5">
              <w:t>s</w:t>
            </w:r>
            <w:r w:rsidR="00991E00" w:rsidRPr="000D7ED5">
              <w:t xml:space="preserve"> for accuracy.</w:t>
            </w:r>
            <w:r w:rsidR="0080736D" w:rsidRPr="000D7ED5">
              <w:t xml:space="preserve">  5304.803-Revised to reflect new SCO definition.  5304.1001(c)-Add</w:t>
            </w:r>
            <w:r w:rsidR="00215462" w:rsidRPr="000D7ED5">
              <w:t>s</w:t>
            </w:r>
            <w:r w:rsidR="0080736D" w:rsidRPr="000D7ED5">
              <w:t xml:space="preserve"> text regarding AFMAN 17-1203.  5304.7003-90-Revised for </w:t>
            </w:r>
            <w:r w:rsidR="003A74FC" w:rsidRPr="000D7ED5">
              <w:t xml:space="preserve">accuracy and </w:t>
            </w:r>
            <w:r w:rsidR="0080736D" w:rsidRPr="000D7ED5">
              <w:t>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5305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3A45D0" w:rsidP="003A45D0">
            <w:pPr>
              <w:spacing w:before="0" w:after="0"/>
            </w:pPr>
            <w:r w:rsidRPr="000D7ED5">
              <w:t>5305.202</w:t>
            </w:r>
            <w:r w:rsidR="00397D65" w:rsidRPr="000D7ED5">
              <w:t>-Revised to reflect new SCO definition and an editorial change.</w:t>
            </w:r>
            <w:r w:rsidR="00A76BB3" w:rsidRPr="000D7ED5">
              <w:t xml:space="preserve">  5305.303-Editorial changes</w:t>
            </w:r>
            <w:r w:rsidR="00057A02" w:rsidRPr="000D7ED5">
              <w:t xml:space="preserve"> for clarity</w:t>
            </w:r>
            <w:r w:rsidR="00A76BB3" w:rsidRPr="000D7ED5">
              <w:t xml:space="preserve"> and revised to reflect </w:t>
            </w:r>
            <w:r w:rsidR="007100E9" w:rsidRPr="000D7ED5">
              <w:t xml:space="preserve">the </w:t>
            </w:r>
            <w:r w:rsidR="00A76BB3" w:rsidRPr="000D7ED5">
              <w:t>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5306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112359" w:rsidP="008C45AF">
            <w:pPr>
              <w:spacing w:before="0" w:after="0"/>
            </w:pPr>
            <w:r w:rsidRPr="000D7ED5">
              <w:t>5306.202-Editorial changes</w:t>
            </w:r>
            <w:r w:rsidR="00B75A11" w:rsidRPr="000D7ED5">
              <w:t xml:space="preserve"> for accuracy</w:t>
            </w:r>
            <w:r w:rsidRPr="000D7ED5">
              <w:t xml:space="preserve">.  5306.302-2-Revised to reflect new SCO definition </w:t>
            </w:r>
            <w:r w:rsidR="00091CC4" w:rsidRPr="000D7ED5">
              <w:t xml:space="preserve"> and m</w:t>
            </w:r>
            <w:r w:rsidRPr="000D7ED5">
              <w:t>akes the SCO the J&amp;A approval authority. 5306.303-1-Adds Bridge Action requirements.  5306.303-2-Editorial change.  5306.304-</w:t>
            </w:r>
            <w:r w:rsidR="00E05AA2" w:rsidRPr="000D7ED5">
              <w:t>E</w:t>
            </w:r>
            <w:r w:rsidRPr="000D7ED5">
              <w:t>ditorial changes throughout for clarity</w:t>
            </w:r>
            <w:r w:rsidR="00E05AA2" w:rsidRPr="000D7ED5">
              <w:t xml:space="preserve"> and consistency</w:t>
            </w:r>
            <w:r w:rsidRPr="000D7ED5">
              <w:t xml:space="preserve">.  5306.501-Implements Policy Memo 18-C-08 by making AFTC the </w:t>
            </w:r>
            <w:r w:rsidR="0018274C" w:rsidRPr="000D7ED5">
              <w:t xml:space="preserve">competition advocate for AFOTEC, adds SpRCO, and editorial </w:t>
            </w:r>
            <w:r w:rsidR="008C45AF" w:rsidRPr="000D7ED5">
              <w:t>changes</w:t>
            </w:r>
            <w:r w:rsidR="0018274C" w:rsidRPr="000D7ED5">
              <w:t xml:space="preserve">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5307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D024C7" w:rsidP="00404FA6">
            <w:pPr>
              <w:spacing w:before="0" w:after="0"/>
            </w:pPr>
            <w:r w:rsidRPr="000D7ED5">
              <w:t xml:space="preserve">5307.104(b)-Deleted outdated reference. </w:t>
            </w:r>
            <w:r w:rsidR="0018274C" w:rsidRPr="000D7ED5">
              <w:t>5307.104-90(b)-(c)-Editorial changes.  5304.104.92-Significant revisions throughout to capture new thresholds and provide clarity. 5307.104-93-Deleted</w:t>
            </w:r>
            <w:r w:rsidR="00D3626A" w:rsidRPr="000D7ED5">
              <w:t>; consolidated with 5307.104-92</w:t>
            </w:r>
            <w:r w:rsidR="0018274C" w:rsidRPr="000D7ED5">
              <w:t>.</w:t>
            </w:r>
            <w:r w:rsidR="00B156A0" w:rsidRPr="000D7ED5">
              <w:t xml:space="preserve">  5307.107-2-Revised to make the SCO the authority to make the consolidation determination.  5307.170-3-Deleted obsolete 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5308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B156A0" w:rsidP="00215462">
            <w:pPr>
              <w:spacing w:before="0" w:after="0"/>
            </w:pPr>
            <w:r w:rsidRPr="000D7ED5">
              <w:t>5308.404-Deleted unneeded explanation for consistency. 5308.405-6(d)-Add</w:t>
            </w:r>
            <w:r w:rsidR="00215462" w:rsidRPr="000D7ED5">
              <w:t xml:space="preserve">s </w:t>
            </w:r>
            <w:r w:rsidRPr="000D7ED5">
              <w:t>cross-reference for Bridge Actions.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5309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0F3CB9" w:rsidP="003516A6">
            <w:pPr>
              <w:widowControl w:val="0"/>
              <w:suppressAutoHyphens/>
              <w:spacing w:before="0" w:after="0"/>
            </w:pPr>
            <w:r w:rsidRPr="000D7ED5">
              <w:t>5309-1</w:t>
            </w:r>
            <w:r w:rsidR="00E5436A" w:rsidRPr="000D7ED5">
              <w:t>03</w:t>
            </w:r>
            <w:r w:rsidR="00B975F8" w:rsidRPr="000D7ED5">
              <w:t xml:space="preserve"> and 5309.105</w:t>
            </w:r>
            <w:r w:rsidR="004D5D50" w:rsidRPr="000D7ED5">
              <w:t>-1</w:t>
            </w:r>
            <w:r w:rsidRPr="000D7ED5">
              <w:t xml:space="preserve">-Adds </w:t>
            </w:r>
            <w:r w:rsidR="00D3626A" w:rsidRPr="000D7ED5">
              <w:t xml:space="preserve">text regarding the Contractor Responsibility Watch List (CRWL) and </w:t>
            </w:r>
            <w:r w:rsidRPr="000D7ED5">
              <w:t>cross-</w:t>
            </w:r>
            <w:r w:rsidR="00F31F63" w:rsidRPr="000D7ED5">
              <w:t>reference</w:t>
            </w:r>
            <w:r w:rsidR="00D3626A" w:rsidRPr="000D7ED5">
              <w:t>s</w:t>
            </w:r>
            <w:r w:rsidRPr="000D7ED5">
              <w:t xml:space="preserve"> to </w:t>
            </w:r>
            <w:r w:rsidR="00D3626A" w:rsidRPr="000D7ED5">
              <w:t xml:space="preserve">new </w:t>
            </w:r>
            <w:r w:rsidRPr="000D7ED5">
              <w:t>MP5309.190.  5309.405-Revised to reflect new SCO definition.  5309.406-3-Revised to reflect new SCO definition.   5309.503-Revised to reflect new SCO definition.   5309.504-Revised to reflect new SCO definition.  5309.507-2-Incorporates Policy Memo 10-C-15 by incorporating prescriptions for 5352.209-9000</w:t>
            </w:r>
            <w:r w:rsidR="008B253A" w:rsidRPr="000D7ED5">
              <w:t xml:space="preserve"> and 5352.209-9001.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5310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9870D9" w:rsidP="00404FA6">
            <w:pPr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5311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9870D9" w:rsidP="00025513">
            <w:pPr>
              <w:spacing w:before="0" w:after="0"/>
            </w:pPr>
            <w:r w:rsidRPr="000D7ED5">
              <w:t>5311.273-3-Revised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5312</w:t>
            </w:r>
          </w:p>
        </w:tc>
        <w:tc>
          <w:tcPr>
            <w:tcW w:w="4016" w:type="pct"/>
            <w:shd w:val="clear" w:color="auto" w:fill="CCECFF"/>
          </w:tcPr>
          <w:p w:rsidR="00DA6BFA" w:rsidRPr="000D7ED5" w:rsidRDefault="004C014F" w:rsidP="000B7C79">
            <w:pPr>
              <w:spacing w:before="0" w:after="0"/>
            </w:pPr>
            <w:r w:rsidRPr="000D7ED5">
              <w:t>5312.272-</w:t>
            </w:r>
            <w:r w:rsidR="00E04F77" w:rsidRPr="000D7ED5">
              <w:t>Incorporates Policy Memo 19-C-09 by adding</w:t>
            </w:r>
            <w:r w:rsidRPr="000D7ED5">
              <w:t xml:space="preserve"> </w:t>
            </w:r>
            <w:r w:rsidR="00E04F77" w:rsidRPr="000D7ED5">
              <w:t xml:space="preserve">a </w:t>
            </w:r>
            <w:r w:rsidRPr="000D7ED5">
              <w:t xml:space="preserve">cross-reference to the HCA Matrix. </w:t>
            </w:r>
            <w:r w:rsidR="009870D9" w:rsidRPr="000D7ED5">
              <w:t>5312.302-Deleted unneeded explanation for consistency. 5312.7001(a)(1)-</w:t>
            </w:r>
            <w:r w:rsidR="00927112" w:rsidRPr="000D7ED5">
              <w:t>changed inaccurate</w:t>
            </w:r>
            <w:r w:rsidR="009870D9" w:rsidRPr="000D7ED5">
              <w:t xml:space="preserve"> cross-</w:t>
            </w:r>
            <w:r w:rsidR="00927112" w:rsidRPr="000D7ED5">
              <w:t>reference</w:t>
            </w:r>
            <w:r w:rsidRPr="000D7ED5">
              <w:t xml:space="preserve"> to HCA matrix reference</w:t>
            </w:r>
            <w:r w:rsidR="00927112" w:rsidRPr="000D7ED5">
              <w:t xml:space="preserve">; (a)(2)-revised to reflect </w:t>
            </w:r>
            <w:r w:rsidRPr="000D7ED5">
              <w:t>updated OUSD (A&amp;S)/DPC reference</w:t>
            </w:r>
            <w:r w:rsidR="00927112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5313</w:t>
            </w:r>
          </w:p>
        </w:tc>
        <w:tc>
          <w:tcPr>
            <w:tcW w:w="4016" w:type="pct"/>
            <w:shd w:val="clear" w:color="auto" w:fill="CCECFF"/>
          </w:tcPr>
          <w:p w:rsidR="00332B69" w:rsidRPr="000D7ED5" w:rsidRDefault="0080608B" w:rsidP="00FF2B2D">
            <w:pPr>
              <w:widowControl w:val="0"/>
              <w:suppressAutoHyphens/>
              <w:spacing w:before="0" w:after="0"/>
            </w:pPr>
            <w:r w:rsidRPr="000D7ED5">
              <w:t>5313.106-1-Deleted incorrect numbering.  5313.106-3-Add</w:t>
            </w:r>
            <w:r w:rsidR="00215462" w:rsidRPr="000D7ED5">
              <w:t>s</w:t>
            </w:r>
            <w:r w:rsidRPr="000D7ED5">
              <w:t xml:space="preserve"> reference to Determination of Fair &amp; Reasonable </w:t>
            </w:r>
            <w:r w:rsidR="004C0D12" w:rsidRPr="000D7ED5">
              <w:t xml:space="preserve">Price </w:t>
            </w:r>
            <w:r w:rsidRPr="000D7ED5">
              <w:t xml:space="preserve">template. 5316.106-2-Deleted unnecessary text.  5313.201- Deleted unneeded explanation for consistency.  </w:t>
            </w:r>
            <w:r w:rsidRPr="000D7ED5">
              <w:lastRenderedPageBreak/>
              <w:t>5313.301-Add</w:t>
            </w:r>
            <w:r w:rsidR="00215462" w:rsidRPr="000D7ED5">
              <w:t>s</w:t>
            </w:r>
            <w:r w:rsidRPr="000D7ED5">
              <w:t xml:space="preserve"> reference to “The GPC Expanded Use Guidebook”.  5313.303-5-Add</w:t>
            </w:r>
            <w:r w:rsidR="00215462" w:rsidRPr="000D7ED5">
              <w:t>s</w:t>
            </w:r>
            <w:r w:rsidRPr="000D7ED5">
              <w:t xml:space="preserve"> text regarding BPAs.  5313.501(a)(1)(ii)-Deleted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5314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43F82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5315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424530" w:rsidP="00FA64B8">
            <w:pPr>
              <w:spacing w:before="0" w:after="0"/>
            </w:pPr>
            <w:r w:rsidRPr="000D7ED5">
              <w:t>5315.209-Deleted text in its entirety and move</w:t>
            </w:r>
            <w:r w:rsidR="00C134E6" w:rsidRPr="000D7ED5">
              <w:t>d</w:t>
            </w:r>
            <w:r w:rsidRPr="000D7ED5">
              <w:t xml:space="preserve"> to AF PGI 5315.  5315.400</w:t>
            </w:r>
            <w:r w:rsidR="00BE6E78" w:rsidRPr="000D7ED5">
              <w:t>(S-90)</w:t>
            </w:r>
            <w:r w:rsidRPr="000D7ED5">
              <w:t>-</w:t>
            </w:r>
            <w:r w:rsidR="0040171F" w:rsidRPr="000D7ED5">
              <w:t>A</w:t>
            </w:r>
            <w:r w:rsidR="00C9608A" w:rsidRPr="000D7ED5">
              <w:t>dd</w:t>
            </w:r>
            <w:r w:rsidR="00215462" w:rsidRPr="000D7ED5">
              <w:t>s</w:t>
            </w:r>
            <w:r w:rsidR="00C9608A" w:rsidRPr="000D7ED5">
              <w:t xml:space="preserve"> cross-reference to DoD Sole Source Streamlining Tool Box. </w:t>
            </w:r>
            <w:r w:rsidR="006B2BB2" w:rsidRPr="000D7ED5">
              <w:t>5315.403-1-Editorial changes throughout for clarity</w:t>
            </w:r>
            <w:r w:rsidR="00336E40" w:rsidRPr="000D7ED5">
              <w:t>, to delete obsolete information, and</w:t>
            </w:r>
            <w:r w:rsidR="006B2BB2" w:rsidRPr="000D7ED5">
              <w:t xml:space="preserve"> revised to reflect new SCO definition.  5315.403-4-Revised to reflect new SCO definition.  5315.404-1-90-Add</w:t>
            </w:r>
            <w:r w:rsidR="007623E0" w:rsidRPr="000D7ED5">
              <w:t>s</w:t>
            </w:r>
            <w:r w:rsidR="006B2BB2" w:rsidRPr="000D7ED5">
              <w:t xml:space="preserve"> pricing assistance thresholds</w:t>
            </w:r>
            <w:r w:rsidR="007623E0" w:rsidRPr="000D7ED5">
              <w:t xml:space="preserve"> and cross-references</w:t>
            </w:r>
            <w:r w:rsidR="006B2BB2" w:rsidRPr="000D7ED5">
              <w:t xml:space="preserve">.  5315.404-2-Deleted inaccurate numbering. 5315.404-3-Deleted </w:t>
            </w:r>
            <w:r w:rsidR="0018748E" w:rsidRPr="000D7ED5">
              <w:t>obsolete cross-reference to IG5315.404-3.  5315.404-4-</w:t>
            </w:r>
            <w:r w:rsidR="005475ED" w:rsidRPr="000D7ED5">
              <w:t>Deleted unneeded explanatio</w:t>
            </w:r>
            <w:r w:rsidR="007D77BA" w:rsidRPr="000D7ED5">
              <w:t xml:space="preserve">n for consistency.  </w:t>
            </w:r>
            <w:r w:rsidR="005475ED" w:rsidRPr="000D7ED5">
              <w:t>5315.404-70</w:t>
            </w:r>
            <w:r w:rsidR="007D77BA" w:rsidRPr="000D7ED5">
              <w:t>-</w:t>
            </w:r>
            <w:r w:rsidR="005475ED" w:rsidRPr="000D7ED5">
              <w:t>9</w:t>
            </w:r>
            <w:r w:rsidR="007D77BA" w:rsidRPr="000D7ED5">
              <w:t>0</w:t>
            </w:r>
            <w:r w:rsidR="005475ED" w:rsidRPr="000D7ED5">
              <w:t>-Add</w:t>
            </w:r>
            <w:r w:rsidR="00215462" w:rsidRPr="000D7ED5">
              <w:t>s</w:t>
            </w:r>
            <w:r w:rsidR="005475ED" w:rsidRPr="000D7ED5">
              <w:t xml:space="preserve"> weighted g</w:t>
            </w:r>
            <w:r w:rsidR="0018748E" w:rsidRPr="000D7ED5">
              <w:t>uidelines requirements.  5315.406-1-Revised to reflect new SCO definition</w:t>
            </w:r>
            <w:r w:rsidR="00E7095C" w:rsidRPr="000D7ED5">
              <w:t xml:space="preserve"> and a</w:t>
            </w:r>
            <w:r w:rsidR="0018748E" w:rsidRPr="000D7ED5">
              <w:t>dd</w:t>
            </w:r>
            <w:r w:rsidR="00215462" w:rsidRPr="000D7ED5">
              <w:t>s</w:t>
            </w:r>
            <w:r w:rsidR="0018748E" w:rsidRPr="000D7ED5">
              <w:t xml:space="preserve"> Preliminary Price Negotiation Memorandum requirements.  5315.406-3-Editorial change.  5315.407-90-Editorial change.  5315.407-91-</w:t>
            </w:r>
            <w:r w:rsidR="005D6A85" w:rsidRPr="000D7ED5">
              <w:t xml:space="preserve">Deleted; </w:t>
            </w:r>
            <w:r w:rsidR="0018748E" w:rsidRPr="000D7ED5">
              <w:t>obsolete cross</w:t>
            </w:r>
            <w:r w:rsidR="00F31F63" w:rsidRPr="000D7ED5">
              <w:t>-</w:t>
            </w:r>
            <w:r w:rsidR="0018748E" w:rsidRPr="000D7ED5">
              <w:t xml:space="preserve">reference.  </w:t>
            </w:r>
            <w:r w:rsidR="005D6A85" w:rsidRPr="000D7ED5">
              <w:t>5315.408-</w:t>
            </w:r>
            <w:r w:rsidR="00A228AC" w:rsidRPr="000D7ED5">
              <w:t xml:space="preserve">Changed incorrect </w:t>
            </w:r>
            <w:r w:rsidR="005D6A85" w:rsidRPr="000D7ED5">
              <w:t xml:space="preserve">numbering. </w:t>
            </w:r>
            <w:r w:rsidR="0018748E" w:rsidRPr="000D7ED5">
              <w:t xml:space="preserve">5315.606-Deleted </w:t>
            </w:r>
            <w:r w:rsidR="00A51E2D" w:rsidRPr="000D7ED5">
              <w:t xml:space="preserve">(a) and </w:t>
            </w:r>
            <w:r w:rsidR="00FA64B8" w:rsidRPr="000D7ED5">
              <w:t>e</w:t>
            </w:r>
            <w:r w:rsidR="00A51E2D" w:rsidRPr="000D7ED5">
              <w:t xml:space="preserve">ditorial </w:t>
            </w:r>
            <w:r w:rsidR="005D6A85" w:rsidRPr="000D7ED5">
              <w:t>changes</w:t>
            </w:r>
            <w:r w:rsidR="00A51E2D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5316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51E2D" w:rsidP="00916E44">
            <w:pPr>
              <w:spacing w:before="0" w:after="0"/>
            </w:pPr>
            <w:r w:rsidRPr="000D7ED5">
              <w:t>5316.102-Implemented Policy Memo 18-C-09 by adding approval for cost reimbursement contract requirements.  5316.206-3-Revised to reflect new SCO definition.  5316.401(d)-Revised for clarity; (e)(3)(i)-Deleted unneeded explanation for consistency.</w:t>
            </w:r>
            <w:r w:rsidR="00E1361E" w:rsidRPr="000D7ED5">
              <w:t xml:space="preserve">  5316.405-2-Revised to reflect new SCO definition.  5316.504(a)-Revised inaccurate numbering and </w:t>
            </w:r>
            <w:r w:rsidR="00F6045B" w:rsidRPr="000D7ED5">
              <w:t xml:space="preserve">made </w:t>
            </w:r>
            <w:r w:rsidR="00E1361E" w:rsidRPr="000D7ED5">
              <w:t>editorial changes for clarity. 5316.504(c)</w:t>
            </w:r>
            <w:r w:rsidR="00BC4213" w:rsidRPr="000D7ED5">
              <w:t>(1)(ii)(D)-</w:t>
            </w:r>
            <w:r w:rsidR="00595D3E" w:rsidRPr="000D7ED5">
              <w:t>Implements</w:t>
            </w:r>
            <w:r w:rsidR="00BC4213" w:rsidRPr="000D7ED5">
              <w:t xml:space="preserve"> Policy Memo 19-C-05 </w:t>
            </w:r>
            <w:r w:rsidR="00A91E64" w:rsidRPr="000D7ED5">
              <w:t xml:space="preserve">by making SCO the approval authority </w:t>
            </w:r>
            <w:r w:rsidR="00595D3E" w:rsidRPr="000D7ED5">
              <w:t>and deletes obsolete</w:t>
            </w:r>
            <w:r w:rsidR="00BC4213" w:rsidRPr="000D7ED5">
              <w:t xml:space="preserve"> text.</w:t>
            </w:r>
            <w:r w:rsidR="00A91E64" w:rsidRPr="000D7ED5">
              <w:t xml:space="preserve">  5316.50</w:t>
            </w:r>
            <w:r w:rsidR="0043064B" w:rsidRPr="000D7ED5">
              <w:t>5-Add</w:t>
            </w:r>
            <w:r w:rsidR="00215462" w:rsidRPr="000D7ED5">
              <w:t xml:space="preserve">s </w:t>
            </w:r>
            <w:r w:rsidR="0043064B" w:rsidRPr="000D7ED5">
              <w:t>fair opportunity requirements.  5316.601(d)-Eliminate</w:t>
            </w:r>
            <w:r w:rsidR="00916E44" w:rsidRPr="000D7ED5">
              <w:t>s</w:t>
            </w:r>
            <w:r w:rsidR="0043064B" w:rsidRPr="000D7ED5">
              <w:t xml:space="preserve"> obsolete reference</w:t>
            </w:r>
            <w:r w:rsidR="007F7C46" w:rsidRPr="000D7ED5">
              <w:t xml:space="preserve"> and revised to reflect new SCO </w:t>
            </w:r>
            <w:r w:rsidR="0043064B" w:rsidRPr="000D7ED5">
              <w:t>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5317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F6045B" w:rsidP="00881410">
            <w:pPr>
              <w:spacing w:before="0" w:after="0"/>
            </w:pPr>
            <w:r w:rsidRPr="000D7ED5">
              <w:t xml:space="preserve">5317.106-Minor editorial change. </w:t>
            </w:r>
            <w:r w:rsidR="00844425" w:rsidRPr="000D7ED5">
              <w:t>5317.170-Revised to reflect new SCO definition.  5317.171-Revised to reflect new SCO definition.  5317.172-Deleted unnee</w:t>
            </w:r>
            <w:r w:rsidR="00B76114" w:rsidRPr="000D7ED5">
              <w:t>ded explanation for consistency</w:t>
            </w:r>
            <w:r w:rsidR="00F95DD3" w:rsidRPr="000D7ED5">
              <w:t xml:space="preserve"> and r</w:t>
            </w:r>
            <w:r w:rsidR="00B76114" w:rsidRPr="000D7ED5">
              <w:t xml:space="preserve">evised to reflect new SCO definition.  </w:t>
            </w:r>
            <w:r w:rsidR="00013D64" w:rsidRPr="000D7ED5">
              <w:t xml:space="preserve">5317.174-Deleted unneeded explanation for consistency. </w:t>
            </w:r>
            <w:r w:rsidR="00B76114" w:rsidRPr="000D7ED5">
              <w:t>5317.204-</w:t>
            </w:r>
            <w:r w:rsidR="00EC5D53" w:rsidRPr="000D7ED5">
              <w:t>E</w:t>
            </w:r>
            <w:r w:rsidR="00B76114" w:rsidRPr="000D7ED5">
              <w:t>ditorial changes for clarity, and revised to reflect new SCO definition. 5317.205 &amp; 5317.207</w:t>
            </w:r>
            <w:r w:rsidR="00F31F63" w:rsidRPr="000D7ED5">
              <w:t>(c)</w:t>
            </w:r>
            <w:r w:rsidR="00B76114" w:rsidRPr="000D7ED5">
              <w:t>-Add</w:t>
            </w:r>
            <w:r w:rsidR="00215462" w:rsidRPr="000D7ED5">
              <w:t>s</w:t>
            </w:r>
            <w:r w:rsidR="00B76114" w:rsidRPr="000D7ED5">
              <w:t xml:space="preserve"> explanations to the names of Determinations and Findings templates.  </w:t>
            </w:r>
            <w:r w:rsidR="00F31F63" w:rsidRPr="000D7ED5">
              <w:t>5317.207(c)(8)-Add</w:t>
            </w:r>
            <w:r w:rsidR="00215462" w:rsidRPr="000D7ED5">
              <w:t>s</w:t>
            </w:r>
            <w:r w:rsidR="00F31F63" w:rsidRPr="000D7ED5">
              <w:t xml:space="preserve"> </w:t>
            </w:r>
            <w:r w:rsidR="00881410" w:rsidRPr="000D7ED5">
              <w:t>text</w:t>
            </w:r>
            <w:r w:rsidR="004C0C28" w:rsidRPr="000D7ED5">
              <w:t xml:space="preserve"> and cross-reference</w:t>
            </w:r>
            <w:r w:rsidR="00881410" w:rsidRPr="000D7ED5">
              <w:t xml:space="preserve"> for</w:t>
            </w:r>
            <w:r w:rsidR="00F31F63" w:rsidRPr="000D7ED5">
              <w:t xml:space="preserve"> the Contractor Responsibility Watch List. </w:t>
            </w:r>
            <w:r w:rsidR="00B76114" w:rsidRPr="000D7ED5">
              <w:t>5317.500-Editorial addition for clarity.  5317.770-Deleted obsolete cross-reference.  5317.7402</w:t>
            </w:r>
            <w:r w:rsidR="00EC5D53" w:rsidRPr="000D7ED5">
              <w:t>(a)(4)</w:t>
            </w:r>
            <w:r w:rsidR="00B76114" w:rsidRPr="000D7ED5">
              <w:t>-revised cross-reference</w:t>
            </w:r>
            <w:r w:rsidR="0079509A" w:rsidRPr="000D7ED5">
              <w:t>. 5317.7402</w:t>
            </w:r>
            <w:r w:rsidR="00B76114" w:rsidRPr="000D7ED5">
              <w:t>(b</w:t>
            </w:r>
            <w:r w:rsidR="009E561D" w:rsidRPr="000D7ED5">
              <w:t>)</w:t>
            </w:r>
            <w:r w:rsidR="00EC5D53" w:rsidRPr="000D7ED5">
              <w:t>,</w:t>
            </w:r>
            <w:r w:rsidR="00E45BE9" w:rsidRPr="000D7ED5">
              <w:t xml:space="preserve"> </w:t>
            </w:r>
            <w:r w:rsidR="009E561D" w:rsidRPr="000D7ED5">
              <w:t>5317.7404</w:t>
            </w:r>
            <w:r w:rsidR="00EC5D53" w:rsidRPr="000D7ED5">
              <w:t>, 5317.7404-3, 5317.7404-5</w:t>
            </w:r>
            <w:r w:rsidR="009E561D" w:rsidRPr="000D7ED5">
              <w:t>-Implements Policy Memo 19-C-10</w:t>
            </w:r>
            <w:r w:rsidR="00EC5D53" w:rsidRPr="000D7ED5">
              <w:t xml:space="preserve"> regarding UCAs </w:t>
            </w:r>
            <w:r w:rsidR="009D0D23" w:rsidRPr="000D7ED5">
              <w:t>and</w:t>
            </w:r>
            <w:r w:rsidR="002F2D16" w:rsidRPr="000D7ED5">
              <w:t xml:space="preserve"> revised to reflect new SCO definition.</w:t>
            </w:r>
            <w:r w:rsidR="005B5CA1" w:rsidRPr="000D7ED5">
              <w:t xml:space="preserve">  5317</w:t>
            </w:r>
            <w:r w:rsidR="00EC5D53" w:rsidRPr="000D7ED5">
              <w:t>.</w:t>
            </w:r>
            <w:r w:rsidR="005B5CA1" w:rsidRPr="000D7ED5">
              <w:t>7405-</w:t>
            </w:r>
            <w:r w:rsidR="00EC5D53" w:rsidRPr="000D7ED5">
              <w:t>R</w:t>
            </w:r>
            <w:r w:rsidR="005B5CA1" w:rsidRPr="000D7ED5">
              <w:t>evis</w:t>
            </w:r>
            <w:r w:rsidR="00EC5D53" w:rsidRPr="000D7ED5">
              <w:t>ed</w:t>
            </w:r>
            <w:r w:rsidR="005B5CA1" w:rsidRPr="000D7ED5">
              <w:t xml:space="preserve"> to describe semi-annual UCA reporting requirement.  5317.9000-Revised cross</w:t>
            </w:r>
            <w:r w:rsidR="00F31F63" w:rsidRPr="000D7ED5">
              <w:t>-</w:t>
            </w:r>
            <w:r w:rsidR="005B5CA1" w:rsidRPr="000D7ED5">
              <w:t>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A5B76" w:rsidRPr="000D7ED5" w:rsidRDefault="005A5B7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5318</w:t>
            </w:r>
          </w:p>
        </w:tc>
        <w:tc>
          <w:tcPr>
            <w:tcW w:w="4016" w:type="pct"/>
            <w:shd w:val="clear" w:color="auto" w:fill="CCECFF"/>
          </w:tcPr>
          <w:p w:rsidR="005A5B76" w:rsidRPr="000D7ED5" w:rsidRDefault="004D1A83" w:rsidP="00233134">
            <w:pPr>
              <w:spacing w:before="0" w:after="0"/>
            </w:pPr>
            <w:r w:rsidRPr="000D7ED5">
              <w:t>5318.001 &amp; 5318.201-Deleted “s” from titles. 5318.201(c)(1</w:t>
            </w:r>
            <w:r w:rsidR="00233134" w:rsidRPr="000D7ED5">
              <w:t xml:space="preserve">) &amp; </w:t>
            </w:r>
            <w:r w:rsidRPr="000D7ED5">
              <w:t>(S-91)-Revised cross-reference</w:t>
            </w:r>
            <w:r w:rsidR="00233134" w:rsidRPr="000D7ED5">
              <w:t xml:space="preserve"> and editorial change</w:t>
            </w:r>
            <w:r w:rsidRPr="000D7ED5">
              <w:t xml:space="preserve">.  5318-202-Capitalized heading; </w:t>
            </w:r>
            <w:r w:rsidR="003D659B" w:rsidRPr="000D7ED5">
              <w:t xml:space="preserve">5318.271-Revised to 5318.270 to align with DFARS; </w:t>
            </w:r>
            <w:r w:rsidRPr="000D7ED5">
              <w:t>(S-90)-Revised for clarity</w:t>
            </w:r>
            <w:r w:rsidR="003D659B" w:rsidRPr="000D7ED5">
              <w:t xml:space="preserve"> and to update organizations</w:t>
            </w:r>
            <w:r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A5B76" w:rsidRPr="000D7ED5" w:rsidRDefault="005A5B76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5319</w:t>
            </w:r>
          </w:p>
        </w:tc>
        <w:tc>
          <w:tcPr>
            <w:tcW w:w="4016" w:type="pct"/>
            <w:shd w:val="clear" w:color="auto" w:fill="CCECFF"/>
          </w:tcPr>
          <w:p w:rsidR="005A5B76" w:rsidRPr="000D7ED5" w:rsidRDefault="00991CE9" w:rsidP="00637623">
            <w:pPr>
              <w:spacing w:before="0" w:after="0"/>
            </w:pPr>
            <w:r w:rsidRPr="000D7ED5">
              <w:t>5319.201-Revised to reflect new SCO definition</w:t>
            </w:r>
            <w:r w:rsidR="00F562D1" w:rsidRPr="000D7ED5">
              <w:t>, u</w:t>
            </w:r>
            <w:r w:rsidRPr="000D7ED5">
              <w:t>pdate AFI reference</w:t>
            </w:r>
            <w:r w:rsidR="00F562D1" w:rsidRPr="000D7ED5">
              <w:t>, and minor editorial change</w:t>
            </w:r>
            <w:r w:rsidRPr="000D7ED5">
              <w:t>.  5319.505(d)-Revised to reflect new SCO definition</w:t>
            </w:r>
            <w:r w:rsidR="00E5464F" w:rsidRPr="000D7ED5">
              <w:t xml:space="preserve"> and add</w:t>
            </w:r>
            <w:r w:rsidR="00215462" w:rsidRPr="000D7ED5">
              <w:t>s</w:t>
            </w:r>
            <w:r w:rsidR="00E5464F" w:rsidRPr="000D7ED5">
              <w:t xml:space="preserve"> requirement for a courtesy copy to the MAJCOM S</w:t>
            </w:r>
            <w:r w:rsidR="00FF5684" w:rsidRPr="000D7ED5">
              <w:t xml:space="preserve">mall </w:t>
            </w:r>
            <w:r w:rsidR="00E5464F" w:rsidRPr="000D7ED5">
              <w:t>B</w:t>
            </w:r>
            <w:r w:rsidR="00FF5684" w:rsidRPr="000D7ED5">
              <w:t>usiness</w:t>
            </w:r>
            <w:r w:rsidR="00E5464F" w:rsidRPr="000D7ED5">
              <w:t xml:space="preserve"> Office</w:t>
            </w:r>
            <w:r w:rsidRPr="000D7ED5">
              <w:t>.  5319.704-Deleted language that is duplicative of higher level regulations. 5319.705-2-Moved to AF PGI 5319.705-2.  5319.810-</w:t>
            </w:r>
            <w:r w:rsidR="00637623" w:rsidRPr="000D7ED5">
              <w:t>Revised to</w:t>
            </w:r>
            <w:r w:rsidRPr="000D7ED5">
              <w:t xml:space="preserve"> include Small Business Office</w:t>
            </w:r>
            <w:r w:rsidR="00790F3C" w:rsidRPr="000D7ED5">
              <w:t xml:space="preserve"> participation and </w:t>
            </w:r>
            <w:r w:rsidR="00637623" w:rsidRPr="000D7ED5">
              <w:t>t</w:t>
            </w:r>
            <w:r w:rsidR="00790F3C" w:rsidRPr="000D7ED5">
              <w:t>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958A8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958A8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5322</w:t>
            </w:r>
          </w:p>
        </w:tc>
        <w:tc>
          <w:tcPr>
            <w:tcW w:w="4016" w:type="pct"/>
            <w:shd w:val="clear" w:color="auto" w:fill="CCECFF"/>
          </w:tcPr>
          <w:p w:rsidR="00F93124" w:rsidRPr="000D7ED5" w:rsidRDefault="001771CB" w:rsidP="00404FA6">
            <w:pPr>
              <w:widowControl w:val="0"/>
              <w:suppressAutoHyphens/>
              <w:spacing w:before="0" w:after="0"/>
            </w:pPr>
            <w:r w:rsidRPr="000D7ED5">
              <w:t>5322.103-4(a)-Deleted “without power of redelegation”.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564788">
            <w:pPr>
              <w:widowControl w:val="0"/>
              <w:suppressAutoHyphens/>
              <w:spacing w:before="0" w:after="0"/>
            </w:pPr>
            <w:r w:rsidRPr="000D7ED5">
              <w:t>5325.1, 5325.2 &amp; 5325.6-Updated titles.  5325.1001-</w:t>
            </w:r>
            <w:r w:rsidR="00DC7EA3" w:rsidRPr="000D7ED5">
              <w:t>R</w:t>
            </w:r>
            <w:r w:rsidRPr="000D7ED5">
              <w:t xml:space="preserve">evised to reflect new SCO definition.  </w:t>
            </w:r>
            <w:r w:rsidR="00DC7EA3" w:rsidRPr="000D7ED5">
              <w:t>5325.7002-2-</w:t>
            </w:r>
            <w:r w:rsidRPr="000D7ED5">
              <w:t>Minor editorial changes</w:t>
            </w:r>
            <w:r w:rsidR="00DC7EA3" w:rsidRPr="000D7ED5">
              <w:t xml:space="preserve"> </w:t>
            </w:r>
            <w:r w:rsidRPr="000D7ED5">
              <w:t>and revised to reflect new SCO definition</w:t>
            </w:r>
            <w:r w:rsidR="00DC7EA3" w:rsidRPr="000D7ED5">
              <w:t>. 5325.7003-3- Minor editorial changes and revised to reflect new SCO definition; add</w:t>
            </w:r>
            <w:r w:rsidR="00215462" w:rsidRPr="000D7ED5">
              <w:t>s</w:t>
            </w:r>
            <w:r w:rsidR="00DC7EA3" w:rsidRPr="000D7ED5">
              <w:t xml:space="preserve"> cross-reference to MP5325.7003-3.</w:t>
            </w:r>
            <w:r w:rsidRPr="000D7ED5">
              <w:t xml:space="preserve">  5325.7008(b)(2)(i)-Add</w:t>
            </w:r>
            <w:r w:rsidR="00215462" w:rsidRPr="000D7ED5">
              <w:t>s</w:t>
            </w:r>
            <w:r w:rsidRPr="000D7ED5">
              <w:t xml:space="preserve"> cross-reference to MP5301.601(a)(i)</w:t>
            </w:r>
            <w:r w:rsidR="00DC7EA3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5326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7A59BF" w:rsidP="00404FA6">
            <w:pPr>
              <w:widowControl w:val="0"/>
              <w:suppressAutoHyphens/>
              <w:spacing w:before="0" w:after="0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5327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D4D07" w:rsidP="00215462">
            <w:pPr>
              <w:widowControl w:val="0"/>
              <w:suppressAutoHyphens/>
              <w:spacing w:before="0" w:after="0"/>
            </w:pPr>
            <w:r w:rsidRPr="000D7ED5">
              <w:t>5327.303(b)(1)-minor editorial change</w:t>
            </w:r>
            <w:r w:rsidR="00DC7EA3" w:rsidRPr="000D7ED5">
              <w:t>s</w:t>
            </w:r>
            <w:r w:rsidRPr="000D7ED5">
              <w:t xml:space="preserve"> for clarity. </w:t>
            </w:r>
            <w:r w:rsidR="00DC7EA3" w:rsidRPr="000D7ED5">
              <w:t>5327.9000-</w:t>
            </w:r>
            <w:r w:rsidRPr="000D7ED5">
              <w:t>Add</w:t>
            </w:r>
            <w:r w:rsidR="00215462" w:rsidRPr="000D7ED5">
              <w:t>s</w:t>
            </w:r>
            <w:r w:rsidRPr="000D7ED5">
              <w:t xml:space="preserve"> cross</w:t>
            </w:r>
            <w:r w:rsidR="00F31F63" w:rsidRPr="000D7ED5">
              <w:t>-</w:t>
            </w:r>
            <w:r w:rsidRPr="000D7ED5">
              <w:t xml:space="preserve"> references to NDP-1, AFI 16-201 and AFPD 16-2.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5328</w:t>
            </w:r>
          </w:p>
        </w:tc>
        <w:tc>
          <w:tcPr>
            <w:tcW w:w="4016" w:type="pct"/>
            <w:shd w:val="clear" w:color="auto" w:fill="CCECFF"/>
          </w:tcPr>
          <w:p w:rsidR="00EE33C9" w:rsidRPr="000D7ED5" w:rsidRDefault="005D4D07" w:rsidP="000A5143">
            <w:pPr>
              <w:widowControl w:val="0"/>
              <w:suppressAutoHyphens/>
              <w:spacing w:before="0" w:after="0"/>
            </w:pPr>
            <w:r w:rsidRPr="000D7ED5">
              <w:t>5328.106-2, 5328.311-1, &amp; 5328.370</w:t>
            </w:r>
            <w:r w:rsidR="00F6352A" w:rsidRPr="000D7ED5">
              <w:t>(a)(2)</w:t>
            </w:r>
            <w:r w:rsidRPr="000D7ED5">
              <w:t>-Deleted unneeded explanations for consistency.  5328.305-Revised to reflect new SCO definition.</w:t>
            </w:r>
            <w:r w:rsidR="00F6352A" w:rsidRPr="000D7ED5">
              <w:t xml:space="preserve">  </w:t>
            </w:r>
            <w:r w:rsidRPr="000D7ED5">
              <w:t>5328.370(b)(1)-Deleted obsolete cross-reference.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5329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D636FC" w:rsidP="00404FA6">
            <w:pPr>
              <w:widowControl w:val="0"/>
              <w:suppressAutoHyphens/>
              <w:spacing w:before="0" w:after="0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F123E" w:rsidP="008D176E">
            <w:pPr>
              <w:widowControl w:val="0"/>
              <w:suppressAutoHyphens/>
              <w:spacing w:before="0" w:after="0"/>
            </w:pPr>
            <w:r w:rsidRPr="000D7ED5">
              <w:t>5330.201-5-Editorial changes for clarity</w:t>
            </w:r>
            <w:r w:rsidR="0076188F" w:rsidRPr="000D7ED5">
              <w:t xml:space="preserve">, to reflect updated OUSD(A&amp;S)/DPC name, </w:t>
            </w:r>
            <w:r w:rsidR="008D176E" w:rsidRPr="000D7ED5">
              <w:t xml:space="preserve">and </w:t>
            </w:r>
            <w:r w:rsidRPr="000D7ED5">
              <w:t>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F123E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5332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9F123E" w:rsidP="0027358F">
            <w:pPr>
              <w:spacing w:before="0" w:after="0"/>
            </w:pPr>
            <w:r w:rsidRPr="000D7ED5">
              <w:t>5332.104-Revised to reflect new SCO definition.  5332.202-1-</w:t>
            </w:r>
            <w:r w:rsidR="00A47F16" w:rsidRPr="000D7ED5">
              <w:t>Deleted “(8)”, minor editorial change</w:t>
            </w:r>
            <w:r w:rsidR="0027358F" w:rsidRPr="000D7ED5">
              <w:t>s</w:t>
            </w:r>
            <w:r w:rsidR="00A47F16" w:rsidRPr="000D7ED5">
              <w:t>, and revised to reflect new SCO definition.  5332.402-Revised to reflect new SCO definition.  5332.501-2</w:t>
            </w:r>
            <w:r w:rsidR="0027358F" w:rsidRPr="000D7ED5">
              <w:t>-Revised</w:t>
            </w:r>
            <w:r w:rsidR="00A47F16" w:rsidRPr="000D7ED5">
              <w:t xml:space="preserve"> </w:t>
            </w:r>
            <w:r w:rsidR="00EF63B0" w:rsidRPr="000D7ED5">
              <w:t>to reflect updated OUSD(A&amp;S)/DPC name</w:t>
            </w:r>
            <w:r w:rsidR="0027358F" w:rsidRPr="000D7ED5">
              <w:t xml:space="preserve"> and</w:t>
            </w:r>
            <w:r w:rsidR="00A47F16" w:rsidRPr="000D7ED5">
              <w:t xml:space="preserve"> to reflect new SCO definition. </w:t>
            </w:r>
            <w:r w:rsidR="00EF63B0" w:rsidRPr="000D7ED5">
              <w:t xml:space="preserve">5332.501-3-Revised to reflect new SCO definition. </w:t>
            </w:r>
            <w:r w:rsidR="00A47F16" w:rsidRPr="000D7ED5">
              <w:t>5332.607-Revised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5333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47F16" w:rsidP="006C5A04">
            <w:pPr>
              <w:spacing w:before="0" w:after="0"/>
            </w:pPr>
            <w:r w:rsidRPr="000D7ED5">
              <w:t>5333.102-Minor editorial change for consistency.  5333.103(d)(4)-Revised to reflect new SCO definition. 5333.104-Revised to reflect new SCO definition. 5333.105-Revised to reflect new SCO definition.</w:t>
            </w:r>
            <w:r w:rsidR="0064075F" w:rsidRPr="000D7ED5">
              <w:t xml:space="preserve">  5333.170-Editorial changes for clarity and revised to reflect new SCO definition.  5333.290</w:t>
            </w:r>
            <w:r w:rsidR="006C5A04" w:rsidRPr="000D7ED5">
              <w:t>-</w:t>
            </w:r>
            <w:r w:rsidR="0064075F" w:rsidRPr="000D7ED5">
              <w:t xml:space="preserve">Deleted spare </w:t>
            </w:r>
            <w:r w:rsidR="0064075F" w:rsidRPr="000D7ED5">
              <w:lastRenderedPageBreak/>
              <w:t>“)”</w:t>
            </w:r>
            <w:r w:rsidR="006C5A04" w:rsidRPr="000D7ED5">
              <w:t xml:space="preserve"> in (a) and r</w:t>
            </w:r>
            <w:r w:rsidR="0064075F" w:rsidRPr="000D7ED5">
              <w:t xml:space="preserve">evised to reflect new SCO definition.  5333.291(b) &amp; 5333.292(b)-Revised to reflect new SCO definition. 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5334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8F40EF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55746" w:rsidP="008D53D1">
            <w:pPr>
              <w:widowControl w:val="0"/>
              <w:suppressAutoHyphens/>
              <w:spacing w:before="0" w:after="0"/>
            </w:pPr>
            <w:r w:rsidRPr="000D7ED5">
              <w:t>5335.070-1-Revised the authority to approve indemnification requests to align with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5336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E45CA0" w:rsidP="008C457E">
            <w:pPr>
              <w:spacing w:before="0" w:after="0"/>
            </w:pPr>
            <w:r w:rsidRPr="000D7ED5">
              <w:t>5336.209-Revised to reflect new SCO definition.</w:t>
            </w:r>
            <w:r w:rsidR="008C457E" w:rsidRPr="000D7ED5">
              <w:t xml:space="preserve">  5336.303-1-Changed title and numbering to align with higher level text.  5336.9001</w:t>
            </w:r>
            <w:r w:rsidR="00A15C0C" w:rsidRPr="000D7ED5">
              <w:t xml:space="preserve"> &amp; 5336.9002</w:t>
            </w:r>
            <w:r w:rsidR="008C457E" w:rsidRPr="000D7ED5">
              <w:t>-</w:t>
            </w:r>
            <w:r w:rsidR="00A15C0C" w:rsidRPr="000D7ED5">
              <w:t>Deleted text in its entirety and moved to AF PGI 5336.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5337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15C0C" w:rsidP="00EE4EC6">
            <w:pPr>
              <w:spacing w:before="0" w:after="0"/>
            </w:pPr>
            <w:r w:rsidRPr="000D7ED5">
              <w:t>5337.104(b)(i)-Revised to eliminate the obsolete term “Other Contracting” and replace it with “Operational and Enterprise”. 5337.106-Add</w:t>
            </w:r>
            <w:r w:rsidR="00215462" w:rsidRPr="000D7ED5">
              <w:t>s</w:t>
            </w:r>
            <w:r w:rsidRPr="000D7ED5">
              <w:t xml:space="preserve"> “-1” to </w:t>
            </w:r>
            <w:r w:rsidR="00EE4EC6" w:rsidRPr="000D7ED5">
              <w:t>DFARS 204</w:t>
            </w:r>
            <w:r w:rsidRPr="000D7ED5">
              <w:t>.</w:t>
            </w:r>
            <w:r w:rsidR="00EE4EC6" w:rsidRPr="000D7ED5">
              <w:t>7103.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5338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447E4" w:rsidP="00404FA6">
            <w:pPr>
              <w:widowControl w:val="0"/>
              <w:suppressAutoHyphens/>
              <w:spacing w:before="0" w:after="0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5339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15C0C" w:rsidP="006113AB">
            <w:pPr>
              <w:pStyle w:val="Footer"/>
              <w:tabs>
                <w:tab w:val="left" w:pos="720"/>
              </w:tabs>
              <w:spacing w:before="0"/>
            </w:pPr>
            <w:r w:rsidRPr="000D7ED5">
              <w:t>5339.7201-90-Minor editorial change for consistency and updated cross-reference.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DB1DF6">
            <w:pPr>
              <w:widowControl w:val="0"/>
              <w:suppressAutoHyphens/>
              <w:spacing w:before="0" w:after="0"/>
            </w:pPr>
            <w:r w:rsidRPr="000D7ED5">
              <w:t>5341.102-Deleted obsolete 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5343</w:t>
            </w:r>
          </w:p>
        </w:tc>
        <w:tc>
          <w:tcPr>
            <w:tcW w:w="4016" w:type="pct"/>
            <w:shd w:val="clear" w:color="auto" w:fill="CCECFF"/>
          </w:tcPr>
          <w:p w:rsidR="006B59D4" w:rsidRPr="000D7ED5" w:rsidRDefault="00C1509C" w:rsidP="00215462">
            <w:pPr>
              <w:widowControl w:val="0"/>
              <w:suppressAutoHyphens/>
              <w:spacing w:before="0" w:after="0"/>
            </w:pPr>
            <w:r w:rsidRPr="000D7ED5">
              <w:t>5343.102-Add</w:t>
            </w:r>
            <w:r w:rsidR="00215462" w:rsidRPr="000D7ED5">
              <w:t>s</w:t>
            </w:r>
            <w:r w:rsidRPr="000D7ED5">
              <w:t xml:space="preserve"> </w:t>
            </w:r>
            <w:r w:rsidR="00791A30" w:rsidRPr="000D7ED5">
              <w:t xml:space="preserve">policy regarding the Contractor Responsibility Watch List and </w:t>
            </w:r>
            <w:r w:rsidRPr="000D7ED5">
              <w:t>cross</w:t>
            </w:r>
            <w:r w:rsidR="00F31F63" w:rsidRPr="000D7ED5">
              <w:t>-</w:t>
            </w:r>
            <w:r w:rsidRPr="000D7ED5">
              <w:t xml:space="preserve">reference to MP5309.190.  </w:t>
            </w:r>
            <w:r w:rsidR="00791A30" w:rsidRPr="000D7ED5">
              <w:t xml:space="preserve">5343.102-90-Editorial change from “must” to “shall”. </w:t>
            </w:r>
            <w:r w:rsidRPr="000D7ED5">
              <w:t>5343.204-70-1-</w:t>
            </w:r>
            <w:r w:rsidR="000561A6" w:rsidRPr="000D7ED5">
              <w:t>Editorial changes for clarity</w:t>
            </w:r>
            <w:r w:rsidR="00791A30" w:rsidRPr="000D7ED5">
              <w:t xml:space="preserve"> </w:t>
            </w:r>
            <w:r w:rsidR="006C5344" w:rsidRPr="000D7ED5">
              <w:t xml:space="preserve">and revised to reflect </w:t>
            </w:r>
            <w:r w:rsidR="00BD5ECC" w:rsidRPr="000D7ED5">
              <w:t xml:space="preserve">new </w:t>
            </w:r>
            <w:r w:rsidR="000561A6" w:rsidRPr="000D7ED5">
              <w:t>SCO definition.  5343.204-70-5-Add</w:t>
            </w:r>
            <w:r w:rsidR="00215462" w:rsidRPr="000D7ED5">
              <w:t xml:space="preserve">s </w:t>
            </w:r>
            <w:r w:rsidR="000561A6" w:rsidRPr="000D7ED5">
              <w:t>instructions for granting waivers.  5343.204-70-7-Editorial changes for clarity regarding UCA semi-annual reporting and revised to reflect new SCO definition.  5343.205-Deleted redundant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6C5344" w:rsidP="00ED37D2">
            <w:pPr>
              <w:widowControl w:val="0"/>
              <w:suppressAutoHyphens/>
              <w:spacing w:before="0" w:after="0"/>
            </w:pPr>
            <w:r w:rsidRPr="000D7ED5">
              <w:t>5344.201-1</w:t>
            </w:r>
            <w:r w:rsidR="00791A30" w:rsidRPr="000D7ED5">
              <w:t>, 5344.202-1, and 5344.202-2</w:t>
            </w:r>
            <w:r w:rsidRPr="000D7ED5">
              <w:t>-Add</w:t>
            </w:r>
            <w:r w:rsidR="00ED37D2" w:rsidRPr="000D7ED5">
              <w:t>s</w:t>
            </w:r>
            <w:r w:rsidRPr="000D7ED5">
              <w:t xml:space="preserve"> </w:t>
            </w:r>
            <w:r w:rsidR="00791A30" w:rsidRPr="000D7ED5">
              <w:t>requirements for SMC space programs contracts</w:t>
            </w:r>
            <w:r w:rsidR="00ED37D2" w:rsidRPr="000D7ED5">
              <w:t xml:space="preserve"> and </w:t>
            </w:r>
            <w:r w:rsidRPr="000D7ED5">
              <w:t>cross-reference</w:t>
            </w:r>
            <w:r w:rsidR="00ED37D2" w:rsidRPr="000D7ED5">
              <w:t>s</w:t>
            </w:r>
            <w:r w:rsidRPr="000D7ED5">
              <w:t xml:space="preserve"> to MP5309.190.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5345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6C5344" w:rsidP="00322A7B">
            <w:pPr>
              <w:spacing w:before="0" w:after="0"/>
            </w:pPr>
            <w:r w:rsidRPr="000D7ED5">
              <w:t>5345.102-Minor editorial change for clarity and revised to reflect new SCO definition.  5345.302-Minor editorial change.</w:t>
            </w:r>
            <w:r w:rsidR="008A42CA" w:rsidRPr="000D7ED5">
              <w:t xml:space="preserve">  Policy Memos 18-C-06 &amp; 16-C-02 are rescinded.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5346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0850AF" w:rsidP="00404FA6">
            <w:pPr>
              <w:spacing w:before="0" w:after="0"/>
            </w:pPr>
            <w:r w:rsidRPr="000D7ED5">
              <w:t>5346.401-Deleted and moved to AF PGI 5346.401.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5347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B039C0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5348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347FA1" w:rsidP="00404FA6">
            <w:pPr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5349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347FA1" w:rsidP="00945C8B">
            <w:pPr>
              <w:spacing w:before="0" w:after="0"/>
            </w:pPr>
            <w:r w:rsidRPr="000D7ED5">
              <w:t>5349.101, 5349.402-6, 5349.501-70, 53</w:t>
            </w:r>
            <w:r w:rsidR="00DD5C17" w:rsidRPr="000D7ED5">
              <w:t>49.7001</w:t>
            </w:r>
            <w:r w:rsidRPr="000D7ED5">
              <w:t xml:space="preserve"> &amp;</w:t>
            </w:r>
            <w:r w:rsidR="00DD5C17" w:rsidRPr="000D7ED5">
              <w:t xml:space="preserve"> </w:t>
            </w:r>
            <w:r w:rsidRPr="000D7ED5">
              <w:t>5349.7003-Revised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5350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F675C" w:rsidP="008F545C">
            <w:pPr>
              <w:spacing w:before="0" w:after="0"/>
            </w:pPr>
            <w:r w:rsidRPr="000D7ED5">
              <w:t>5350.103-5-Revised to reflect new SCO definition and deleted obsolete cross-reference.  5350.104-3(b)(1)-Add</w:t>
            </w:r>
            <w:r w:rsidR="00C252F2" w:rsidRPr="000D7ED5">
              <w:t>s</w:t>
            </w:r>
            <w:r w:rsidRPr="000D7ED5">
              <w:t xml:space="preserve"> cross-reference and 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5351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A4E7F" w:rsidP="00404FA6">
            <w:pPr>
              <w:widowControl w:val="0"/>
              <w:suppressAutoHyphens/>
              <w:spacing w:before="0" w:after="0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5352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726D03" w:rsidP="001F36C0">
            <w:pPr>
              <w:widowControl w:val="0"/>
              <w:suppressAutoHyphens/>
              <w:spacing w:before="0" w:after="0"/>
            </w:pPr>
            <w:r w:rsidRPr="000D7ED5">
              <w:t>Implements Policy M</w:t>
            </w:r>
            <w:r w:rsidR="00043B2A" w:rsidRPr="000D7ED5">
              <w:t xml:space="preserve">emo 10-C-15 by incorporation </w:t>
            </w:r>
            <w:r w:rsidR="002501C0" w:rsidRPr="000D7ED5">
              <w:t xml:space="preserve">of </w:t>
            </w:r>
            <w:r w:rsidR="00043B2A" w:rsidRPr="000D7ED5">
              <w:t xml:space="preserve">5352.209-9000 &amp; 5352.209-9001.  </w:t>
            </w:r>
            <w:r w:rsidR="001F36C0" w:rsidRPr="000D7ED5">
              <w:t>5</w:t>
            </w:r>
            <w:r w:rsidR="00043B2A" w:rsidRPr="000D7ED5">
              <w:t>352.215-9001</w:t>
            </w:r>
            <w:r w:rsidR="001F36C0" w:rsidRPr="000D7ED5">
              <w:t>-Provision deleted</w:t>
            </w:r>
            <w:r w:rsidR="00043B2A" w:rsidRPr="000D7ED5">
              <w:t xml:space="preserve"> in its entirety and moved to AF PGI 5315.209</w:t>
            </w:r>
            <w:r w:rsidR="002501C0" w:rsidRPr="000D7ED5">
              <w:t xml:space="preserve"> for consistency</w:t>
            </w:r>
            <w:r w:rsidR="00043B2A" w:rsidRPr="000D7ED5">
              <w:t>.  5352.242-9000-Updated regulation references.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jc w:val="center"/>
              <w:rPr>
                <w:b/>
              </w:rPr>
            </w:pPr>
            <w:r w:rsidRPr="000D7ED5">
              <w:rPr>
                <w:b/>
              </w:rPr>
              <w:t>5353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7542E" w:rsidP="00404FA6">
            <w:pPr>
              <w:widowControl w:val="0"/>
              <w:suppressAutoHyphens/>
              <w:spacing w:before="0" w:after="0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MP5301.170(a)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632506" w:rsidP="00404FA6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Text moved to AF PGI 5301.170-2.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MP5301.4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17350" w:rsidP="00404FA6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The requirement for a consolidated annual report is eliminated.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MP5301.601(a)(i)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A711B" w:rsidP="00370AAD">
            <w:pPr>
              <w:widowControl w:val="0"/>
              <w:suppressAutoHyphens/>
              <w:spacing w:before="0" w:after="0"/>
            </w:pPr>
            <w:r w:rsidRPr="000D7ED5">
              <w:t xml:space="preserve">Revised </w:t>
            </w:r>
            <w:r w:rsidR="00FD02D6" w:rsidRPr="000D7ED5">
              <w:t xml:space="preserve">headings and notes </w:t>
            </w:r>
            <w:r w:rsidRPr="000D7ED5">
              <w:t xml:space="preserve">to reflect new SCO definition. </w:t>
            </w:r>
            <w:r w:rsidR="00FD02D6" w:rsidRPr="000D7ED5">
              <w:t xml:space="preserve">Revised existing </w:t>
            </w:r>
            <w:r w:rsidRPr="000D7ED5">
              <w:t xml:space="preserve">#2, #3, </w:t>
            </w:r>
            <w:r w:rsidR="00764E0D" w:rsidRPr="000D7ED5">
              <w:t xml:space="preserve">#4, </w:t>
            </w:r>
            <w:r w:rsidRPr="000D7ED5">
              <w:t xml:space="preserve">#5, #11, #14, </w:t>
            </w:r>
            <w:r w:rsidR="00DE4736" w:rsidRPr="000D7ED5">
              <w:t xml:space="preserve">#18, </w:t>
            </w:r>
            <w:r w:rsidR="00AE0851" w:rsidRPr="000D7ED5">
              <w:t xml:space="preserve">#19, #20, </w:t>
            </w:r>
            <w:r w:rsidR="00764E0D" w:rsidRPr="000D7ED5">
              <w:t xml:space="preserve">#26, </w:t>
            </w:r>
            <w:r w:rsidRPr="000D7ED5">
              <w:t xml:space="preserve">#30, #31, #34, </w:t>
            </w:r>
            <w:r w:rsidR="00FD02D6" w:rsidRPr="000D7ED5">
              <w:t xml:space="preserve">#35, </w:t>
            </w:r>
            <w:r w:rsidR="00AE0851" w:rsidRPr="000D7ED5">
              <w:t xml:space="preserve">#37, </w:t>
            </w:r>
            <w:r w:rsidR="00DE4736" w:rsidRPr="000D7ED5">
              <w:t xml:space="preserve">#38, </w:t>
            </w:r>
            <w:r w:rsidR="00AE0851" w:rsidRPr="000D7ED5">
              <w:t xml:space="preserve">#40, #41, </w:t>
            </w:r>
            <w:r w:rsidR="00FD02D6" w:rsidRPr="000D7ED5">
              <w:t xml:space="preserve">#42, #47, #48, #52, #54, </w:t>
            </w:r>
            <w:r w:rsidR="00AE0851" w:rsidRPr="000D7ED5">
              <w:t xml:space="preserve">#64, </w:t>
            </w:r>
            <w:r w:rsidR="00FD02D6" w:rsidRPr="000D7ED5">
              <w:t xml:space="preserve">#65, #68, #70, </w:t>
            </w:r>
            <w:r w:rsidR="00AE0851" w:rsidRPr="000D7ED5">
              <w:t xml:space="preserve">#72, </w:t>
            </w:r>
            <w:r w:rsidR="00FD02D6" w:rsidRPr="000D7ED5">
              <w:t xml:space="preserve">#73, </w:t>
            </w:r>
            <w:r w:rsidR="00DE4736" w:rsidRPr="000D7ED5">
              <w:t xml:space="preserve">#76, </w:t>
            </w:r>
            <w:r w:rsidR="00AE0851" w:rsidRPr="000D7ED5">
              <w:t xml:space="preserve">#80, </w:t>
            </w:r>
            <w:r w:rsidR="00FD02D6" w:rsidRPr="000D7ED5">
              <w:t>#87, #88, #92.  Add</w:t>
            </w:r>
            <w:r w:rsidR="00215462" w:rsidRPr="000D7ED5">
              <w:t xml:space="preserve">s </w:t>
            </w:r>
            <w:r w:rsidR="00FD02D6" w:rsidRPr="000D7ED5">
              <w:t xml:space="preserve">new </w:t>
            </w:r>
            <w:r w:rsidR="006E418B" w:rsidRPr="000D7ED5">
              <w:t>new HCA Authorities:</w:t>
            </w:r>
            <w:r w:rsidR="00834208" w:rsidRPr="000D7ED5">
              <w:t xml:space="preserve"> </w:t>
            </w:r>
            <w:r w:rsidR="006E418B" w:rsidRPr="000D7ED5">
              <w:t xml:space="preserve">5311.274-2(b)(1); </w:t>
            </w:r>
            <w:r w:rsidR="00DE4736" w:rsidRPr="000D7ED5">
              <w:t xml:space="preserve">5312.272(b)(2)(i); </w:t>
            </w:r>
            <w:r w:rsidR="00834208" w:rsidRPr="000D7ED5">
              <w:t xml:space="preserve">5312-7001(a)(1); 5316.102; </w:t>
            </w:r>
            <w:r w:rsidR="0010377D" w:rsidRPr="000D7ED5">
              <w:t xml:space="preserve">5317.7404-1(b)(2); 5317.7404-3(a)(1); </w:t>
            </w:r>
            <w:r w:rsidR="00834208" w:rsidRPr="000D7ED5">
              <w:t xml:space="preserve">5325.7703-2(b)(2)(i). </w:t>
            </w:r>
            <w:r w:rsidR="00B33A8C" w:rsidRPr="000D7ED5">
              <w:t xml:space="preserve">Renumbered for clarity. </w:t>
            </w:r>
            <w:r w:rsidR="00FD02D6" w:rsidRPr="000D7ED5">
              <w:t>Add</w:t>
            </w:r>
            <w:r w:rsidR="00215462" w:rsidRPr="000D7ED5">
              <w:t>s</w:t>
            </w:r>
            <w:r w:rsidR="00FD02D6" w:rsidRPr="000D7ED5">
              <w:t xml:space="preserve"> OTA authority in Table 2</w:t>
            </w:r>
            <w:r w:rsidR="00E46B4E" w:rsidRPr="000D7ED5">
              <w:t xml:space="preserve"> for HQ AFDW/PK and HQ USAFA/PK; add</w:t>
            </w:r>
            <w:r w:rsidR="00215462" w:rsidRPr="000D7ED5">
              <w:t>s</w:t>
            </w:r>
            <w:r w:rsidR="00E46B4E" w:rsidRPr="000D7ED5">
              <w:t xml:space="preserve"> SpRCO/PK to table.</w:t>
            </w:r>
            <w:r w:rsidR="003B5F32" w:rsidRPr="000D7ED5">
              <w:t xml:space="preserve"> Implements </w:t>
            </w:r>
            <w:r w:rsidR="003C65BB" w:rsidRPr="000D7ED5">
              <w:t xml:space="preserve">approvals required by </w:t>
            </w:r>
            <w:r w:rsidR="003B5F32" w:rsidRPr="000D7ED5">
              <w:t>Policy Memos</w:t>
            </w:r>
            <w:r w:rsidR="009D62BF" w:rsidRPr="000D7ED5">
              <w:t xml:space="preserve"> </w:t>
            </w:r>
            <w:r w:rsidR="0079509A" w:rsidRPr="000D7ED5">
              <w:t>19-C-09</w:t>
            </w:r>
            <w:r w:rsidR="003B5F32" w:rsidRPr="000D7ED5">
              <w:t xml:space="preserve"> and 19-C-10.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after="0"/>
              <w:rPr>
                <w:b/>
              </w:rPr>
            </w:pPr>
            <w:r w:rsidRPr="000D7ED5">
              <w:rPr>
                <w:b/>
              </w:rPr>
              <w:t>MP5301.601-91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20E53" w:rsidP="00A66C68">
            <w:pPr>
              <w:spacing w:before="0" w:after="0"/>
            </w:pPr>
            <w:r w:rsidRPr="000D7ED5">
              <w:rPr>
                <w:b/>
              </w:rPr>
              <w:t>1.</w:t>
            </w:r>
            <w:r w:rsidRPr="000D7ED5">
              <w:t xml:space="preserve">-Deleted extra “and”. </w:t>
            </w:r>
            <w:r w:rsidR="00F44293" w:rsidRPr="000D7ED5">
              <w:rPr>
                <w:b/>
              </w:rPr>
              <w:t>2.</w:t>
            </w:r>
            <w:r w:rsidR="00CE170F" w:rsidRPr="000D7ED5">
              <w:rPr>
                <w:b/>
              </w:rPr>
              <w:t>-</w:t>
            </w:r>
            <w:r w:rsidR="008027D5" w:rsidRPr="000D7ED5">
              <w:t>Revised to reflect new SCO definition</w:t>
            </w:r>
            <w:r w:rsidR="00A66C68" w:rsidRPr="000D7ED5">
              <w:t xml:space="preserve"> and editorial changes</w:t>
            </w:r>
            <w:r w:rsidR="00D25AA0" w:rsidRPr="000D7ED5">
              <w:t xml:space="preserve">. </w:t>
            </w:r>
            <w:r w:rsidR="00CE170F" w:rsidRPr="000D7ED5">
              <w:rPr>
                <w:b/>
              </w:rPr>
              <w:t>3.</w:t>
            </w:r>
            <w:r w:rsidR="00CE170F" w:rsidRPr="000D7ED5">
              <w:t>-</w:t>
            </w:r>
            <w:r w:rsidR="008027D5" w:rsidRPr="000D7ED5">
              <w:t>Deleted trend analysis requirement.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MP5301.602-2(d)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B75309" w:rsidP="00404FA6">
            <w:pPr>
              <w:spacing w:before="0" w:after="0"/>
            </w:pPr>
            <w:r w:rsidRPr="000D7ED5">
              <w:t>Significant revisions throughout to</w:t>
            </w:r>
            <w:r w:rsidR="00A124E9" w:rsidRPr="000D7ED5">
              <w:t xml:space="preserve"> provide clarity and to</w:t>
            </w:r>
            <w:r w:rsidRPr="000D7ED5">
              <w:t xml:space="preserve"> remove</w:t>
            </w:r>
            <w:r w:rsidR="00CF5C22" w:rsidRPr="000D7ED5">
              <w:t xml:space="preserve"> redundant</w:t>
            </w:r>
            <w:r w:rsidRPr="000D7ED5">
              <w:t xml:space="preserve"> information that restates higher level regulations.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MP5301.602-3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2321D1" w:rsidP="00F44293">
            <w:pPr>
              <w:spacing w:before="0" w:after="0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 Text moved to AF PGI 5301.602-3-90</w:t>
            </w:r>
            <w:r w:rsidR="00514BB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404FA6">
            <w:pPr>
              <w:spacing w:before="0" w:after="0"/>
            </w:pPr>
            <w:r w:rsidRPr="000D7ED5">
              <w:rPr>
                <w:b/>
              </w:rPr>
              <w:t>MP5301.603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2321D1" w:rsidP="00404FA6">
            <w:pPr>
              <w:spacing w:before="0" w:after="0"/>
            </w:pPr>
            <w:r w:rsidRPr="000D7ED5">
              <w:t>Significant editorial changes throughout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404FA6">
            <w:pPr>
              <w:spacing w:before="0" w:after="0"/>
            </w:pPr>
            <w:r w:rsidRPr="000D7ED5">
              <w:rPr>
                <w:b/>
              </w:rPr>
              <w:t>MP5301.9001(b)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690A03" w:rsidP="00404FA6">
            <w:pPr>
              <w:spacing w:before="0" w:after="0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</w:t>
            </w:r>
            <w:r w:rsidR="000855A8" w:rsidRPr="000D7ED5">
              <w:t xml:space="preserve">  Text moved to AF PGI 5301.9001(b).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EA11D8">
            <w:pPr>
              <w:spacing w:before="0" w:after="0"/>
            </w:pPr>
            <w:r w:rsidRPr="000D7ED5">
              <w:rPr>
                <w:b/>
              </w:rPr>
              <w:t>MP5301.9001(</w:t>
            </w:r>
            <w:r w:rsidR="00EA11D8" w:rsidRPr="000D7ED5">
              <w:rPr>
                <w:b/>
              </w:rPr>
              <w:t>i</w:t>
            </w:r>
            <w:r w:rsidRPr="000D7ED5">
              <w:rPr>
                <w:b/>
              </w:rPr>
              <w:t>)</w:t>
            </w:r>
            <w:r w:rsidR="00EA11D8" w:rsidRPr="000D7ED5">
              <w:rPr>
                <w:b/>
              </w:rPr>
              <w:t>(1)(i)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EA11D8" w:rsidP="00A96637">
            <w:pPr>
              <w:spacing w:before="0" w:after="0"/>
            </w:pPr>
            <w:r w:rsidRPr="000D7ED5">
              <w:t>Re</w:t>
            </w:r>
            <w:r w:rsidR="00A96637" w:rsidRPr="000D7ED5">
              <w:t>named</w:t>
            </w:r>
            <w:r w:rsidRPr="000D7ED5">
              <w:t xml:space="preserve"> from MP5301.9001(f)</w:t>
            </w:r>
            <w:r w:rsidR="00D15CFB" w:rsidRPr="000D7ED5">
              <w:t>. Renumbered and editorial changes throughout for clarity</w:t>
            </w:r>
            <w:r w:rsidR="00E92F33" w:rsidRPr="000D7ED5">
              <w:t>; incorporates Policy Memo 19-C-03</w:t>
            </w:r>
            <w:r w:rsidR="00801C97" w:rsidRPr="000D7ED5">
              <w:t xml:space="preserve"> regarding the use of MIRTs</w:t>
            </w:r>
            <w:r w:rsidR="00D15CFB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MP5303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77209" w:rsidP="00577209">
            <w:pPr>
              <w:spacing w:before="0" w:after="0"/>
            </w:pPr>
            <w:r w:rsidRPr="000D7ED5">
              <w:t>MP5303.104-5(b)</w:t>
            </w:r>
            <w:r w:rsidR="009D7D36" w:rsidRPr="000D7ED5">
              <w:t>-</w:t>
            </w:r>
            <w:r w:rsidRPr="000D7ED5">
              <w:t>Changed “CV” to “CD”, update a cross-reference and r</w:t>
            </w:r>
            <w:r w:rsidR="009D7D36" w:rsidRPr="000D7ED5">
              <w:t xml:space="preserve">evised to reflect new SCO definition.  </w:t>
            </w:r>
            <w:r w:rsidRPr="000D7ED5">
              <w:t xml:space="preserve">MP5303.602-Revised to reflect new SCO definition.  </w:t>
            </w:r>
            <w:r w:rsidR="009D7D36" w:rsidRPr="000D7ED5">
              <w:t xml:space="preserve">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MP5305.303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24477" w:rsidP="00054DA9">
            <w:pPr>
              <w:spacing w:before="0" w:after="0"/>
            </w:pPr>
            <w:r w:rsidRPr="000D7ED5">
              <w:t>(a)-(</w:t>
            </w:r>
            <w:r w:rsidR="003D7340" w:rsidRPr="000D7ED5">
              <w:t>d)(1)-Significant editorial changes</w:t>
            </w:r>
            <w:r w:rsidR="00054DA9" w:rsidRPr="000D7ED5">
              <w:t xml:space="preserve"> for clarity</w:t>
            </w:r>
            <w:r w:rsidR="003D7340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MP5306.502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672F6" w:rsidP="00404FA6">
            <w:pPr>
              <w:spacing w:before="0" w:after="0"/>
            </w:pPr>
            <w:r w:rsidRPr="000D7ED5">
              <w:t xml:space="preserve">Significant editorial changes throughout for </w:t>
            </w:r>
            <w:r w:rsidR="002830AB" w:rsidRPr="000D7ED5">
              <w:t xml:space="preserve">accuracy and </w:t>
            </w:r>
            <w:r w:rsidRPr="000D7ED5">
              <w:t>clarity</w:t>
            </w:r>
            <w:r w:rsidR="002830AB" w:rsidRPr="000D7ED5">
              <w:t>; revised to reflect new SCO definition</w:t>
            </w:r>
            <w:r w:rsidRPr="000D7ED5">
              <w:t>.</w:t>
            </w:r>
          </w:p>
        </w:tc>
      </w:tr>
      <w:tr w:rsidR="005D5742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D5742" w:rsidRPr="000D7ED5" w:rsidRDefault="005D5742" w:rsidP="00C54EC5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MP5309</w:t>
            </w:r>
            <w:r w:rsidR="004B0C6F" w:rsidRPr="000D7ED5">
              <w:rPr>
                <w:b/>
              </w:rPr>
              <w:t>.1</w:t>
            </w:r>
            <w:r w:rsidR="00C54EC5" w:rsidRPr="000D7ED5">
              <w:rPr>
                <w:b/>
              </w:rPr>
              <w:t>90</w:t>
            </w:r>
          </w:p>
        </w:tc>
        <w:tc>
          <w:tcPr>
            <w:tcW w:w="4016" w:type="pct"/>
            <w:shd w:val="clear" w:color="auto" w:fill="CCECFF"/>
          </w:tcPr>
          <w:p w:rsidR="005D5742" w:rsidRPr="000D7ED5" w:rsidRDefault="005D5742" w:rsidP="00FB083C">
            <w:pPr>
              <w:spacing w:before="0" w:after="0"/>
            </w:pPr>
            <w:r w:rsidRPr="000D7ED5">
              <w:t>Created new MP for the Air Force Space Contractor Responsibility Watch List (CRWL).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MP5315.3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40EE4" w:rsidP="00FB083C">
            <w:pPr>
              <w:spacing w:before="0" w:after="0"/>
            </w:pPr>
            <w:r w:rsidRPr="000D7ED5">
              <w:t>Significant editorial changes throughout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MP5315.4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24477" w:rsidP="004F5207">
            <w:pPr>
              <w:spacing w:before="0" w:after="0"/>
              <w:rPr>
                <w:b/>
              </w:rPr>
            </w:pPr>
            <w:r w:rsidRPr="000D7ED5">
              <w:t>Minor editorial changes throughout for consistency.</w:t>
            </w:r>
            <w:r w:rsidR="008378B3" w:rsidRPr="000D7ED5">
              <w:t xml:space="preserve"> Proposal Kick-Off and Proposal Walk-Through Meetings</w:t>
            </w:r>
            <w:r w:rsidR="004F5207" w:rsidRPr="000D7ED5">
              <w:t xml:space="preserve">-Deleted </w:t>
            </w:r>
            <w:r w:rsidRPr="000D7ED5">
              <w:t>text</w:t>
            </w:r>
            <w:r w:rsidR="008378B3" w:rsidRPr="000D7ED5">
              <w:t>-</w:t>
            </w:r>
            <w:r w:rsidR="004F5207" w:rsidRPr="000D7ED5">
              <w:t xml:space="preserve"> and mo</w:t>
            </w:r>
            <w:r w:rsidR="008378B3" w:rsidRPr="000D7ED5">
              <w:t xml:space="preserve">ved to AF PGI 5315.4.  </w:t>
            </w:r>
            <w:r w:rsidRPr="000D7ED5">
              <w:t>5315.404-1-90-Adds</w:t>
            </w:r>
            <w:r w:rsidR="00E26FCF" w:rsidRPr="000D7ED5">
              <w:t xml:space="preserve"> pricing assistance or pricing assistance waiver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MP5315.407-90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94C9E" w:rsidP="00994C9E">
            <w:pPr>
              <w:spacing w:before="0" w:after="0"/>
            </w:pPr>
            <w:r w:rsidRPr="000D7ED5">
              <w:t xml:space="preserve">Minor editorial changes throughout </w:t>
            </w:r>
            <w:r w:rsidR="00232823" w:rsidRPr="000D7ED5">
              <w:t xml:space="preserve">to reflect new SCO definition and </w:t>
            </w:r>
            <w:r w:rsidRPr="000D7ED5">
              <w:t>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MP5315.407-91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317A2" w:rsidP="00EA00FA">
            <w:pPr>
              <w:spacing w:before="0" w:after="0"/>
            </w:pPr>
            <w:r w:rsidRPr="000D7ED5">
              <w:t>Deleted</w:t>
            </w:r>
            <w:r w:rsidR="00EA00FA" w:rsidRPr="000D7ED5">
              <w:t xml:space="preserve"> in its entirety and t</w:t>
            </w:r>
            <w:r w:rsidR="00916328" w:rsidRPr="000D7ED5">
              <w:t>ext m</w:t>
            </w:r>
            <w:r w:rsidRPr="000D7ED5">
              <w:t>oved to AF PGI 5315.407-91.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MP5315.606</w:t>
            </w:r>
            <w:r w:rsidR="00575637" w:rsidRPr="000D7ED5">
              <w:rPr>
                <w:b/>
              </w:rPr>
              <w:t>-90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410C25" w:rsidP="00410C25">
            <w:pPr>
              <w:widowControl w:val="0"/>
              <w:suppressAutoHyphens/>
              <w:spacing w:before="0" w:after="0"/>
            </w:pPr>
            <w:r w:rsidRPr="000D7ED5">
              <w:t>(a) &amp; (b)(2)</w:t>
            </w:r>
            <w:r w:rsidR="0065443F" w:rsidRPr="000D7ED5">
              <w:t xml:space="preserve">-Revised to reflect new SCO definition.  </w:t>
            </w:r>
            <w:r w:rsidRPr="000D7ED5">
              <w:t xml:space="preserve">(a), </w:t>
            </w:r>
            <w:r w:rsidR="0065443F" w:rsidRPr="000D7ED5">
              <w:t>(b)</w:t>
            </w:r>
            <w:r w:rsidRPr="000D7ED5">
              <w:t xml:space="preserve">, (b)(1) </w:t>
            </w:r>
            <w:r w:rsidR="0065443F" w:rsidRPr="000D7ED5">
              <w:t>&amp; (7)-Editorial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MP5316.504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D308B3" w:rsidP="00EA00FA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EA00FA" w:rsidRPr="000D7ED5">
              <w:t xml:space="preserve"> in its entirety and t</w:t>
            </w:r>
            <w:r w:rsidRPr="000D7ED5">
              <w:t>ext moved to AFFARS 5316.504(a)(2).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MP5317.5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F365E" w:rsidP="00404FA6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EA00FA" w:rsidRPr="000D7ED5">
              <w:t xml:space="preserve"> in its entirety</w:t>
            </w:r>
            <w:r w:rsidRPr="000D7ED5">
              <w:t>.  Duplicative information. AFFARS 5317.50</w:t>
            </w:r>
            <w:r w:rsidR="00041C82" w:rsidRPr="000D7ED5">
              <w:t>0</w:t>
            </w:r>
            <w:r w:rsidRPr="000D7ED5">
              <w:t xml:space="preserve"> refers to </w:t>
            </w:r>
            <w:r w:rsidR="009D338E" w:rsidRPr="000D7ED5">
              <w:t xml:space="preserve">AFI </w:t>
            </w:r>
            <w:r w:rsidRPr="000D7ED5">
              <w:t>65-118 for processing</w:t>
            </w:r>
            <w:r w:rsidR="0057196F" w:rsidRPr="000D7ED5">
              <w:t xml:space="preserve"> interagency acquisitions, to include acquisitions authorized under The Economy Act.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MP5317.74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7195E" w:rsidP="00404FA6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FD4FAF" w:rsidRPr="000D7ED5">
              <w:t xml:space="preserve"> in its entirety</w:t>
            </w:r>
            <w:r w:rsidRPr="000D7ED5">
              <w:t>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543905">
            <w:pPr>
              <w:spacing w:before="0" w:after="0"/>
            </w:pPr>
            <w:r w:rsidRPr="000D7ED5">
              <w:rPr>
                <w:b/>
              </w:rPr>
              <w:t>MP5317.</w:t>
            </w:r>
            <w:r w:rsidR="00543905" w:rsidRPr="000D7ED5">
              <w:rPr>
                <w:b/>
              </w:rPr>
              <w:t>770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42A94" w:rsidP="00404FA6">
            <w:pPr>
              <w:widowControl w:val="0"/>
              <w:suppressAutoHyphens/>
              <w:spacing w:before="0" w:after="0"/>
            </w:pPr>
            <w:r w:rsidRPr="000D7ED5">
              <w:t>Deleted</w:t>
            </w:r>
            <w:r w:rsidR="00FD4FAF" w:rsidRPr="000D7ED5">
              <w:t xml:space="preserve"> in its entirety</w:t>
            </w:r>
            <w:r w:rsidRPr="000D7ED5">
              <w:t>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MP5319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E3846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MP5325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E3846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MP5325.7002-2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822506" w:rsidP="00822506">
            <w:pPr>
              <w:spacing w:before="0" w:after="0"/>
            </w:pPr>
            <w:r w:rsidRPr="000D7ED5">
              <w:t xml:space="preserve">1.-Minor editorial change. </w:t>
            </w:r>
            <w:r w:rsidR="00E64425" w:rsidRPr="000D7ED5">
              <w:t>2.-Revised to reflect new SCO definition</w:t>
            </w:r>
            <w:r w:rsidR="00F43822" w:rsidRPr="000D7ED5">
              <w:t xml:space="preserve"> and minor editorial changes</w:t>
            </w:r>
            <w:r w:rsidR="00E6442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MP5325.7003-3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822506" w:rsidP="00404FA6">
            <w:pPr>
              <w:spacing w:before="0" w:after="0"/>
            </w:pPr>
            <w:r w:rsidRPr="000D7ED5">
              <w:t>1.-Minor editorial change.</w:t>
            </w:r>
            <w:r w:rsidR="00CB68AB" w:rsidRPr="000D7ED5">
              <w:t xml:space="preserve"> </w:t>
            </w:r>
            <w:r w:rsidR="00E64425" w:rsidRPr="000D7ED5">
              <w:t>2. &amp; 3.-Revised to reflect new SCO definition</w:t>
            </w:r>
            <w:r w:rsidR="00CB68AB" w:rsidRPr="000D7ED5">
              <w:t xml:space="preserve"> and minor editorial changes</w:t>
            </w:r>
            <w:r w:rsidR="00E6442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MP5332.470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A3ADF" w:rsidP="00404FA6">
            <w:pPr>
              <w:spacing w:before="0" w:after="0"/>
            </w:pPr>
            <w:r w:rsidRPr="000D7ED5">
              <w:t>(1)-Revised to reflect new SCO definition and to add SpRCO.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MP5332.7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A82084" w:rsidP="00404FA6">
            <w:pPr>
              <w:spacing w:before="0" w:after="0"/>
            </w:pPr>
            <w:r w:rsidRPr="000D7ED5">
              <w:t>(d)-Replaced “Director of Contracting” with “SCO”.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after="0"/>
            </w:pPr>
            <w:r w:rsidRPr="000D7ED5">
              <w:rPr>
                <w:b/>
              </w:rPr>
              <w:t>MP5333.104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7060B4" w:rsidP="00404FA6">
            <w:pPr>
              <w:spacing w:before="0" w:after="0"/>
            </w:pPr>
            <w:r w:rsidRPr="000D7ED5">
              <w:t xml:space="preserve">Significant editorial changes throughout </w:t>
            </w:r>
            <w:r w:rsidR="008F5CEF" w:rsidRPr="000D7ED5">
              <w:t xml:space="preserve">for clarity, </w:t>
            </w:r>
            <w:r w:rsidRPr="000D7ED5">
              <w:t>to eli</w:t>
            </w:r>
            <w:r w:rsidR="00EB2E9A" w:rsidRPr="000D7ED5">
              <w:t>minate</w:t>
            </w:r>
            <w:r w:rsidR="008F5CEF" w:rsidRPr="000D7ED5">
              <w:t xml:space="preserve"> redundant text, and to reflect the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MP5342.902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8061E" w:rsidP="0058061E">
            <w:pPr>
              <w:widowControl w:val="0"/>
              <w:suppressAutoHyphens/>
              <w:spacing w:before="0" w:after="0"/>
            </w:pPr>
            <w:r w:rsidRPr="000D7ED5">
              <w:t xml:space="preserve">Minor </w:t>
            </w:r>
            <w:r w:rsidR="0041608D" w:rsidRPr="000D7ED5">
              <w:t xml:space="preserve">editorial </w:t>
            </w:r>
            <w:r w:rsidR="006F13EC" w:rsidRPr="000D7ED5">
              <w:t>change</w:t>
            </w:r>
            <w:r w:rsidRPr="000D7ED5">
              <w:t xml:space="preserve">s </w:t>
            </w:r>
            <w:r w:rsidR="006F13EC" w:rsidRPr="000D7ED5">
              <w:t>from “CO” to “contracting officer”</w:t>
            </w:r>
            <w:r w:rsidRPr="000D7ED5">
              <w:t xml:space="preserve"> throughout for consistency</w:t>
            </w:r>
            <w:r w:rsidR="006F13EC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MP5346.103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064BB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MP5349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080BF8" w:rsidP="00404FA6">
            <w:pPr>
              <w:widowControl w:val="0"/>
              <w:suppressAutoHyphens/>
              <w:spacing w:before="0" w:after="0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  <w:rPr>
                <w:b/>
              </w:rPr>
            </w:pPr>
            <w:r w:rsidRPr="000D7ED5">
              <w:rPr>
                <w:b/>
              </w:rPr>
              <w:t>MP5350.103-5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802C5" w:rsidP="00A802C5">
            <w:pPr>
              <w:widowControl w:val="0"/>
              <w:suppressAutoHyphens/>
              <w:spacing w:before="0" w:after="0"/>
            </w:pPr>
            <w:r w:rsidRPr="000D7ED5">
              <w:t>Deleted in its entirety.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after="0"/>
            </w:pPr>
            <w:r w:rsidRPr="000D7ED5">
              <w:rPr>
                <w:b/>
              </w:rPr>
              <w:t>IG5315.404-3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07C17" w:rsidP="00D7284A">
            <w:pPr>
              <w:widowControl w:val="0"/>
              <w:suppressAutoHyphens/>
              <w:spacing w:before="0" w:after="0"/>
            </w:pPr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5315.404-3-90</w:t>
            </w:r>
            <w:r w:rsidR="00D7284A" w:rsidRPr="000D7ED5">
              <w:t>.</w:t>
            </w:r>
          </w:p>
        </w:tc>
      </w:tr>
      <w:tr w:rsidR="00D7284A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D7284A" w:rsidRPr="000D7ED5" w:rsidRDefault="00D7284A" w:rsidP="00D7284A">
            <w:pPr>
              <w:spacing w:before="0" w:after="0"/>
            </w:pPr>
            <w:r w:rsidRPr="000D7ED5">
              <w:rPr>
                <w:b/>
              </w:rPr>
              <w:t>IG5317.74</w:t>
            </w:r>
          </w:p>
        </w:tc>
        <w:tc>
          <w:tcPr>
            <w:tcW w:w="4016" w:type="pct"/>
            <w:shd w:val="clear" w:color="auto" w:fill="CCECFF"/>
          </w:tcPr>
          <w:p w:rsidR="00D7284A" w:rsidRPr="000D7ED5" w:rsidRDefault="00907C17" w:rsidP="00D7284A"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5317.7402-90</w:t>
            </w:r>
            <w:r w:rsidR="00D7284A" w:rsidRPr="000D7ED5">
              <w:t>.</w:t>
            </w:r>
          </w:p>
        </w:tc>
      </w:tr>
      <w:tr w:rsidR="00D7284A" w:rsidRPr="00DD7840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D7284A" w:rsidRPr="000D7ED5" w:rsidRDefault="00D7284A" w:rsidP="00D7284A">
            <w:pPr>
              <w:spacing w:before="0" w:after="0"/>
            </w:pPr>
            <w:r w:rsidRPr="000D7ED5">
              <w:rPr>
                <w:b/>
              </w:rPr>
              <w:t>IG5317.9000</w:t>
            </w:r>
          </w:p>
        </w:tc>
        <w:tc>
          <w:tcPr>
            <w:tcW w:w="4016" w:type="pct"/>
            <w:shd w:val="clear" w:color="auto" w:fill="CCECFF"/>
          </w:tcPr>
          <w:p w:rsidR="00D7284A" w:rsidRDefault="00907C17" w:rsidP="00D7284A"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5317.9000</w:t>
            </w:r>
            <w:r w:rsidR="00D7284A" w:rsidRPr="000D7ED5">
              <w:t>.</w:t>
            </w:r>
          </w:p>
        </w:tc>
      </w:tr>
    </w:tbl>
    <w:p w:rsidR="0051736E" w:rsidRPr="00D92198" w:rsidRDefault="0051736E" w:rsidP="00AC3FA6">
      <w:pPr>
        <w:spacing w:before="0" w:after="0"/>
        <w:outlineLvl w:val="0"/>
        <w:rPr>
          <w:bCs/>
          <w:szCs w:val="20"/>
        </w:rPr>
      </w:pPr>
    </w:p>
    <w:sectPr w:rsidR="0051736E" w:rsidRPr="00D92198" w:rsidSect="002E225E">
      <w:footerReference w:type="default" r:id="rId8"/>
      <w:pgSz w:w="12240" w:h="15840" w:code="1"/>
      <w:pgMar w:top="1080" w:right="720" w:bottom="10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104" w:rsidRDefault="003D4104" w:rsidP="00F4198B">
      <w:pPr>
        <w:spacing w:before="0" w:after="0"/>
      </w:pPr>
      <w:r>
        <w:separator/>
      </w:r>
    </w:p>
  </w:endnote>
  <w:endnote w:type="continuationSeparator" w:id="0">
    <w:p w:rsidR="003D4104" w:rsidRDefault="003D4104" w:rsidP="00F419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19245"/>
      <w:docPartObj>
        <w:docPartGallery w:val="Page Numbers (Bottom of Page)"/>
        <w:docPartUnique/>
      </w:docPartObj>
    </w:sdtPr>
    <w:sdtEndPr/>
    <w:sdtContent>
      <w:p w:rsidR="008C0C63" w:rsidRDefault="008C0C63" w:rsidP="006474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0C63" w:rsidRDefault="008C0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104" w:rsidRDefault="003D4104" w:rsidP="00F4198B">
      <w:pPr>
        <w:spacing w:before="0" w:after="0"/>
      </w:pPr>
      <w:r>
        <w:separator/>
      </w:r>
    </w:p>
  </w:footnote>
  <w:footnote w:type="continuationSeparator" w:id="0">
    <w:p w:rsidR="003D4104" w:rsidRDefault="003D4104" w:rsidP="00F419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375"/>
    <w:multiLevelType w:val="hybridMultilevel"/>
    <w:tmpl w:val="1C52DACA"/>
    <w:lvl w:ilvl="0" w:tplc="FAF66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4E858C1"/>
    <w:multiLevelType w:val="hybridMultilevel"/>
    <w:tmpl w:val="46BE7E80"/>
    <w:lvl w:ilvl="0" w:tplc="B45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F0AF7"/>
    <w:multiLevelType w:val="hybridMultilevel"/>
    <w:tmpl w:val="6BCE3656"/>
    <w:lvl w:ilvl="0" w:tplc="56E2B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2319"/>
    <w:multiLevelType w:val="hybridMultilevel"/>
    <w:tmpl w:val="6EA65686"/>
    <w:lvl w:ilvl="0" w:tplc="3454F0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0B47D68"/>
    <w:multiLevelType w:val="hybridMultilevel"/>
    <w:tmpl w:val="02222934"/>
    <w:lvl w:ilvl="0" w:tplc="4D229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756381"/>
    <w:multiLevelType w:val="hybridMultilevel"/>
    <w:tmpl w:val="169CE364"/>
    <w:lvl w:ilvl="0" w:tplc="333A8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94418"/>
    <w:multiLevelType w:val="hybridMultilevel"/>
    <w:tmpl w:val="78ACC056"/>
    <w:lvl w:ilvl="0" w:tplc="1CBCA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B5F0D"/>
    <w:multiLevelType w:val="hybridMultilevel"/>
    <w:tmpl w:val="2F2C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32A00"/>
    <w:multiLevelType w:val="hybridMultilevel"/>
    <w:tmpl w:val="E3780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C20917"/>
    <w:multiLevelType w:val="hybridMultilevel"/>
    <w:tmpl w:val="99BE7C6E"/>
    <w:lvl w:ilvl="0" w:tplc="0BBEB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5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2DB360A9"/>
    <w:multiLevelType w:val="hybridMultilevel"/>
    <w:tmpl w:val="956E08B6"/>
    <w:lvl w:ilvl="0" w:tplc="A80C6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0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23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D5EC8"/>
    <w:multiLevelType w:val="hybridMultilevel"/>
    <w:tmpl w:val="AF4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16201"/>
    <w:multiLevelType w:val="hybridMultilevel"/>
    <w:tmpl w:val="D87CB47A"/>
    <w:lvl w:ilvl="0" w:tplc="FBDE3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E4A90"/>
    <w:multiLevelType w:val="hybridMultilevel"/>
    <w:tmpl w:val="9A56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F6F52"/>
    <w:multiLevelType w:val="hybridMultilevel"/>
    <w:tmpl w:val="4C3ACD32"/>
    <w:lvl w:ilvl="0" w:tplc="714A96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40DF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" w15:restartNumberingAfterBreak="0">
    <w:nsid w:val="55D45BD8"/>
    <w:multiLevelType w:val="hybridMultilevel"/>
    <w:tmpl w:val="FE20A7BE"/>
    <w:lvl w:ilvl="0" w:tplc="BEA07334">
      <w:start w:val="1"/>
      <w:numFmt w:val="decimal"/>
      <w:lvlText w:val="(%1)"/>
      <w:lvlJc w:val="left"/>
      <w:pPr>
        <w:ind w:left="11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67899"/>
    <w:multiLevelType w:val="hybridMultilevel"/>
    <w:tmpl w:val="CD5A7E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BD71038"/>
    <w:multiLevelType w:val="hybridMultilevel"/>
    <w:tmpl w:val="6BD68FDC"/>
    <w:lvl w:ilvl="0" w:tplc="32BCA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209E8"/>
    <w:multiLevelType w:val="hybridMultilevel"/>
    <w:tmpl w:val="9C305154"/>
    <w:lvl w:ilvl="0" w:tplc="DDFE1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55717"/>
    <w:multiLevelType w:val="hybridMultilevel"/>
    <w:tmpl w:val="F9AE3A94"/>
    <w:lvl w:ilvl="0" w:tplc="150CC1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5247CD"/>
    <w:multiLevelType w:val="hybridMultilevel"/>
    <w:tmpl w:val="FD203798"/>
    <w:lvl w:ilvl="0" w:tplc="1E528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541CDA"/>
    <w:multiLevelType w:val="hybridMultilevel"/>
    <w:tmpl w:val="49C6811E"/>
    <w:lvl w:ilvl="0" w:tplc="B0202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628605C"/>
    <w:multiLevelType w:val="hybridMultilevel"/>
    <w:tmpl w:val="E2543298"/>
    <w:lvl w:ilvl="0" w:tplc="A8067C80">
      <w:start w:val="1"/>
      <w:numFmt w:val="lowerLetter"/>
      <w:lvlText w:val="(%1)"/>
      <w:lvlJc w:val="left"/>
      <w:pPr>
        <w:ind w:left="8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20" w:hanging="360"/>
      </w:pPr>
    </w:lvl>
    <w:lvl w:ilvl="2" w:tplc="0409001B" w:tentative="1">
      <w:start w:val="1"/>
      <w:numFmt w:val="lowerRoman"/>
      <w:lvlText w:val="%3."/>
      <w:lvlJc w:val="right"/>
      <w:pPr>
        <w:ind w:left="9540" w:hanging="180"/>
      </w:pPr>
    </w:lvl>
    <w:lvl w:ilvl="3" w:tplc="0409000F" w:tentative="1">
      <w:start w:val="1"/>
      <w:numFmt w:val="decimal"/>
      <w:lvlText w:val="%4."/>
      <w:lvlJc w:val="left"/>
      <w:pPr>
        <w:ind w:left="10260" w:hanging="360"/>
      </w:pPr>
    </w:lvl>
    <w:lvl w:ilvl="4" w:tplc="04090019" w:tentative="1">
      <w:start w:val="1"/>
      <w:numFmt w:val="lowerLetter"/>
      <w:lvlText w:val="%5."/>
      <w:lvlJc w:val="left"/>
      <w:pPr>
        <w:ind w:left="10980" w:hanging="360"/>
      </w:pPr>
    </w:lvl>
    <w:lvl w:ilvl="5" w:tplc="0409001B" w:tentative="1">
      <w:start w:val="1"/>
      <w:numFmt w:val="lowerRoman"/>
      <w:lvlText w:val="%6."/>
      <w:lvlJc w:val="right"/>
      <w:pPr>
        <w:ind w:left="11700" w:hanging="180"/>
      </w:pPr>
    </w:lvl>
    <w:lvl w:ilvl="6" w:tplc="0409000F" w:tentative="1">
      <w:start w:val="1"/>
      <w:numFmt w:val="decimal"/>
      <w:lvlText w:val="%7."/>
      <w:lvlJc w:val="left"/>
      <w:pPr>
        <w:ind w:left="12420" w:hanging="360"/>
      </w:pPr>
    </w:lvl>
    <w:lvl w:ilvl="7" w:tplc="04090019" w:tentative="1">
      <w:start w:val="1"/>
      <w:numFmt w:val="lowerLetter"/>
      <w:lvlText w:val="%8."/>
      <w:lvlJc w:val="left"/>
      <w:pPr>
        <w:ind w:left="13140" w:hanging="360"/>
      </w:pPr>
    </w:lvl>
    <w:lvl w:ilvl="8" w:tplc="0409001B" w:tentative="1">
      <w:start w:val="1"/>
      <w:numFmt w:val="lowerRoman"/>
      <w:lvlText w:val="%9."/>
      <w:lvlJc w:val="right"/>
      <w:pPr>
        <w:ind w:left="13860" w:hanging="180"/>
      </w:pPr>
    </w:lvl>
  </w:abstractNum>
  <w:abstractNum w:abstractNumId="44" w15:restartNumberingAfterBreak="0">
    <w:nsid w:val="67F33058"/>
    <w:multiLevelType w:val="hybridMultilevel"/>
    <w:tmpl w:val="8C7C11EA"/>
    <w:lvl w:ilvl="0" w:tplc="1A64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8814B7"/>
    <w:multiLevelType w:val="hybridMultilevel"/>
    <w:tmpl w:val="2BF0E892"/>
    <w:lvl w:ilvl="0" w:tplc="A5CE7B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B89347F"/>
    <w:multiLevelType w:val="hybridMultilevel"/>
    <w:tmpl w:val="4D344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D9D7EFA"/>
    <w:multiLevelType w:val="hybridMultilevel"/>
    <w:tmpl w:val="437E852C"/>
    <w:lvl w:ilvl="0" w:tplc="2FEE2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245474"/>
    <w:multiLevelType w:val="hybridMultilevel"/>
    <w:tmpl w:val="3FDE77D4"/>
    <w:lvl w:ilvl="0" w:tplc="D892FAAC">
      <w:start w:val="1"/>
      <w:numFmt w:val="lowerLetter"/>
      <w:lvlText w:val="(%1)"/>
      <w:lvlJc w:val="left"/>
      <w:pPr>
        <w:ind w:left="81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4630B"/>
    <w:multiLevelType w:val="hybridMultilevel"/>
    <w:tmpl w:val="584A992A"/>
    <w:lvl w:ilvl="0" w:tplc="35D69FF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B04C6B"/>
    <w:multiLevelType w:val="hybridMultilevel"/>
    <w:tmpl w:val="E3E2E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4"/>
  </w:num>
  <w:num w:numId="3">
    <w:abstractNumId w:val="42"/>
  </w:num>
  <w:num w:numId="4">
    <w:abstractNumId w:val="25"/>
  </w:num>
  <w:num w:numId="5">
    <w:abstractNumId w:val="49"/>
  </w:num>
  <w:num w:numId="6">
    <w:abstractNumId w:val="28"/>
  </w:num>
  <w:num w:numId="7">
    <w:abstractNumId w:val="3"/>
  </w:num>
  <w:num w:numId="8">
    <w:abstractNumId w:val="52"/>
  </w:num>
  <w:num w:numId="9">
    <w:abstractNumId w:val="41"/>
  </w:num>
  <w:num w:numId="10">
    <w:abstractNumId w:val="0"/>
  </w:num>
  <w:num w:numId="11">
    <w:abstractNumId w:val="6"/>
  </w:num>
  <w:num w:numId="12">
    <w:abstractNumId w:val="38"/>
  </w:num>
  <w:num w:numId="13">
    <w:abstractNumId w:val="4"/>
  </w:num>
  <w:num w:numId="14">
    <w:abstractNumId w:val="7"/>
  </w:num>
  <w:num w:numId="15">
    <w:abstractNumId w:val="50"/>
  </w:num>
  <w:num w:numId="16">
    <w:abstractNumId w:val="23"/>
  </w:num>
  <w:num w:numId="17">
    <w:abstractNumId w:val="39"/>
  </w:num>
  <w:num w:numId="18">
    <w:abstractNumId w:val="51"/>
  </w:num>
  <w:num w:numId="19">
    <w:abstractNumId w:val="46"/>
  </w:num>
  <w:num w:numId="20">
    <w:abstractNumId w:val="31"/>
  </w:num>
  <w:num w:numId="21">
    <w:abstractNumId w:val="22"/>
  </w:num>
  <w:num w:numId="22">
    <w:abstractNumId w:val="14"/>
  </w:num>
  <w:num w:numId="23">
    <w:abstractNumId w:val="19"/>
  </w:num>
  <w:num w:numId="24">
    <w:abstractNumId w:val="27"/>
  </w:num>
  <w:num w:numId="25">
    <w:abstractNumId w:val="9"/>
  </w:num>
  <w:num w:numId="26">
    <w:abstractNumId w:val="2"/>
  </w:num>
  <w:num w:numId="27">
    <w:abstractNumId w:val="10"/>
  </w:num>
  <w:num w:numId="28">
    <w:abstractNumId w:val="36"/>
  </w:num>
  <w:num w:numId="29">
    <w:abstractNumId w:val="54"/>
  </w:num>
  <w:num w:numId="30">
    <w:abstractNumId w:val="47"/>
  </w:num>
  <w:num w:numId="31">
    <w:abstractNumId w:val="11"/>
  </w:num>
  <w:num w:numId="32">
    <w:abstractNumId w:val="48"/>
  </w:num>
  <w:num w:numId="33">
    <w:abstractNumId w:val="26"/>
  </w:num>
  <w:num w:numId="34">
    <w:abstractNumId w:val="24"/>
  </w:num>
  <w:num w:numId="35">
    <w:abstractNumId w:val="1"/>
  </w:num>
  <w:num w:numId="36">
    <w:abstractNumId w:val="30"/>
  </w:num>
  <w:num w:numId="37">
    <w:abstractNumId w:val="35"/>
  </w:num>
  <w:num w:numId="38">
    <w:abstractNumId w:val="53"/>
  </w:num>
  <w:num w:numId="39">
    <w:abstractNumId w:val="18"/>
  </w:num>
  <w:num w:numId="40">
    <w:abstractNumId w:val="20"/>
  </w:num>
  <w:num w:numId="41">
    <w:abstractNumId w:val="32"/>
  </w:num>
  <w:num w:numId="42">
    <w:abstractNumId w:val="33"/>
  </w:num>
  <w:num w:numId="43">
    <w:abstractNumId w:val="16"/>
  </w:num>
  <w:num w:numId="44">
    <w:abstractNumId w:val="15"/>
  </w:num>
  <w:num w:numId="45">
    <w:abstractNumId w:val="5"/>
  </w:num>
  <w:num w:numId="46">
    <w:abstractNumId w:val="12"/>
  </w:num>
  <w:num w:numId="47">
    <w:abstractNumId w:val="29"/>
  </w:num>
  <w:num w:numId="48">
    <w:abstractNumId w:val="21"/>
  </w:num>
  <w:num w:numId="49">
    <w:abstractNumId w:val="45"/>
  </w:num>
  <w:num w:numId="50">
    <w:abstractNumId w:val="13"/>
  </w:num>
  <w:num w:numId="51">
    <w:abstractNumId w:val="34"/>
  </w:num>
  <w:num w:numId="52">
    <w:abstractNumId w:val="43"/>
  </w:num>
  <w:num w:numId="53">
    <w:abstractNumId w:val="40"/>
  </w:num>
  <w:num w:numId="54">
    <w:abstractNumId w:val="8"/>
  </w:num>
  <w:num w:numId="55">
    <w:abstractNumId w:val="3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DE"/>
    <w:rsid w:val="00000225"/>
    <w:rsid w:val="00000388"/>
    <w:rsid w:val="000007A4"/>
    <w:rsid w:val="00001273"/>
    <w:rsid w:val="00001405"/>
    <w:rsid w:val="000017C4"/>
    <w:rsid w:val="00001E49"/>
    <w:rsid w:val="0000327F"/>
    <w:rsid w:val="0000412D"/>
    <w:rsid w:val="000055C0"/>
    <w:rsid w:val="000059BB"/>
    <w:rsid w:val="0000621C"/>
    <w:rsid w:val="000075B2"/>
    <w:rsid w:val="0000789E"/>
    <w:rsid w:val="00011472"/>
    <w:rsid w:val="0001229F"/>
    <w:rsid w:val="00013D64"/>
    <w:rsid w:val="00016944"/>
    <w:rsid w:val="00017B77"/>
    <w:rsid w:val="000201CF"/>
    <w:rsid w:val="0002149B"/>
    <w:rsid w:val="00021C09"/>
    <w:rsid w:val="00021FBE"/>
    <w:rsid w:val="000235BF"/>
    <w:rsid w:val="000246A4"/>
    <w:rsid w:val="000247D9"/>
    <w:rsid w:val="00024ACC"/>
    <w:rsid w:val="00024FA5"/>
    <w:rsid w:val="00025513"/>
    <w:rsid w:val="000268D9"/>
    <w:rsid w:val="0002769A"/>
    <w:rsid w:val="00027B36"/>
    <w:rsid w:val="000304C7"/>
    <w:rsid w:val="000305A2"/>
    <w:rsid w:val="00031BF5"/>
    <w:rsid w:val="000322FF"/>
    <w:rsid w:val="0003299E"/>
    <w:rsid w:val="000330E1"/>
    <w:rsid w:val="00033111"/>
    <w:rsid w:val="0003340A"/>
    <w:rsid w:val="00033B00"/>
    <w:rsid w:val="000341E4"/>
    <w:rsid w:val="00034624"/>
    <w:rsid w:val="00034CDE"/>
    <w:rsid w:val="00035212"/>
    <w:rsid w:val="0003555E"/>
    <w:rsid w:val="00037621"/>
    <w:rsid w:val="00037EEF"/>
    <w:rsid w:val="000406DD"/>
    <w:rsid w:val="00040854"/>
    <w:rsid w:val="00040C52"/>
    <w:rsid w:val="000410FD"/>
    <w:rsid w:val="00041662"/>
    <w:rsid w:val="00041C82"/>
    <w:rsid w:val="000426F2"/>
    <w:rsid w:val="00043228"/>
    <w:rsid w:val="00043B2A"/>
    <w:rsid w:val="000448CB"/>
    <w:rsid w:val="00044A27"/>
    <w:rsid w:val="00044A62"/>
    <w:rsid w:val="00044ED0"/>
    <w:rsid w:val="00045058"/>
    <w:rsid w:val="0004596C"/>
    <w:rsid w:val="000470A9"/>
    <w:rsid w:val="00050559"/>
    <w:rsid w:val="00050D71"/>
    <w:rsid w:val="0005139E"/>
    <w:rsid w:val="0005209F"/>
    <w:rsid w:val="0005291F"/>
    <w:rsid w:val="000530B8"/>
    <w:rsid w:val="000547F7"/>
    <w:rsid w:val="00054DA9"/>
    <w:rsid w:val="00055E23"/>
    <w:rsid w:val="00055EDB"/>
    <w:rsid w:val="000561A6"/>
    <w:rsid w:val="00056346"/>
    <w:rsid w:val="00056B74"/>
    <w:rsid w:val="000574CE"/>
    <w:rsid w:val="00057A02"/>
    <w:rsid w:val="00060A45"/>
    <w:rsid w:val="0006121B"/>
    <w:rsid w:val="000617E6"/>
    <w:rsid w:val="00061FDF"/>
    <w:rsid w:val="00062A3F"/>
    <w:rsid w:val="00062F15"/>
    <w:rsid w:val="00063961"/>
    <w:rsid w:val="00064B5C"/>
    <w:rsid w:val="000667C4"/>
    <w:rsid w:val="00066F42"/>
    <w:rsid w:val="00067212"/>
    <w:rsid w:val="00067619"/>
    <w:rsid w:val="00067B45"/>
    <w:rsid w:val="00067FF5"/>
    <w:rsid w:val="0007031F"/>
    <w:rsid w:val="00070C08"/>
    <w:rsid w:val="00071916"/>
    <w:rsid w:val="00076477"/>
    <w:rsid w:val="00077219"/>
    <w:rsid w:val="00080356"/>
    <w:rsid w:val="00080BF8"/>
    <w:rsid w:val="00082415"/>
    <w:rsid w:val="00082564"/>
    <w:rsid w:val="000829C1"/>
    <w:rsid w:val="000833EB"/>
    <w:rsid w:val="00083D1E"/>
    <w:rsid w:val="0008421E"/>
    <w:rsid w:val="0008472D"/>
    <w:rsid w:val="0008487C"/>
    <w:rsid w:val="00084DB2"/>
    <w:rsid w:val="000850AF"/>
    <w:rsid w:val="000855A8"/>
    <w:rsid w:val="00085A29"/>
    <w:rsid w:val="000873FF"/>
    <w:rsid w:val="0008740F"/>
    <w:rsid w:val="000874F3"/>
    <w:rsid w:val="00087828"/>
    <w:rsid w:val="00087C47"/>
    <w:rsid w:val="000903BC"/>
    <w:rsid w:val="00090490"/>
    <w:rsid w:val="000905EF"/>
    <w:rsid w:val="00090AD4"/>
    <w:rsid w:val="00090B6B"/>
    <w:rsid w:val="00090DF4"/>
    <w:rsid w:val="000912AC"/>
    <w:rsid w:val="00091A92"/>
    <w:rsid w:val="00091CC4"/>
    <w:rsid w:val="00091F65"/>
    <w:rsid w:val="00093FB1"/>
    <w:rsid w:val="00094470"/>
    <w:rsid w:val="000948F7"/>
    <w:rsid w:val="00096F6C"/>
    <w:rsid w:val="000975F8"/>
    <w:rsid w:val="000975FA"/>
    <w:rsid w:val="000977E6"/>
    <w:rsid w:val="00097A99"/>
    <w:rsid w:val="000A05AE"/>
    <w:rsid w:val="000A0671"/>
    <w:rsid w:val="000A0BAF"/>
    <w:rsid w:val="000A1BBB"/>
    <w:rsid w:val="000A379E"/>
    <w:rsid w:val="000A3B5D"/>
    <w:rsid w:val="000A5143"/>
    <w:rsid w:val="000A56D2"/>
    <w:rsid w:val="000A5838"/>
    <w:rsid w:val="000A597F"/>
    <w:rsid w:val="000A60CE"/>
    <w:rsid w:val="000A6110"/>
    <w:rsid w:val="000A68F3"/>
    <w:rsid w:val="000A6F8A"/>
    <w:rsid w:val="000A70EA"/>
    <w:rsid w:val="000A74E8"/>
    <w:rsid w:val="000A7E85"/>
    <w:rsid w:val="000A7F09"/>
    <w:rsid w:val="000B01A3"/>
    <w:rsid w:val="000B1990"/>
    <w:rsid w:val="000B282C"/>
    <w:rsid w:val="000B2DB6"/>
    <w:rsid w:val="000B3D3C"/>
    <w:rsid w:val="000B4559"/>
    <w:rsid w:val="000B4E4E"/>
    <w:rsid w:val="000B4F15"/>
    <w:rsid w:val="000B52EC"/>
    <w:rsid w:val="000B6434"/>
    <w:rsid w:val="000B6BDD"/>
    <w:rsid w:val="000B7355"/>
    <w:rsid w:val="000B7C79"/>
    <w:rsid w:val="000C09BA"/>
    <w:rsid w:val="000C15E8"/>
    <w:rsid w:val="000C276F"/>
    <w:rsid w:val="000C2D2A"/>
    <w:rsid w:val="000C363A"/>
    <w:rsid w:val="000C4A08"/>
    <w:rsid w:val="000C4FC1"/>
    <w:rsid w:val="000C5217"/>
    <w:rsid w:val="000C5C44"/>
    <w:rsid w:val="000C6F82"/>
    <w:rsid w:val="000C732B"/>
    <w:rsid w:val="000C747D"/>
    <w:rsid w:val="000D069A"/>
    <w:rsid w:val="000D145E"/>
    <w:rsid w:val="000D150C"/>
    <w:rsid w:val="000D19E3"/>
    <w:rsid w:val="000D1D4A"/>
    <w:rsid w:val="000D2ACF"/>
    <w:rsid w:val="000D2D94"/>
    <w:rsid w:val="000D50B1"/>
    <w:rsid w:val="000D5780"/>
    <w:rsid w:val="000D5873"/>
    <w:rsid w:val="000D6A7F"/>
    <w:rsid w:val="000D6E00"/>
    <w:rsid w:val="000D7ED5"/>
    <w:rsid w:val="000E00F6"/>
    <w:rsid w:val="000E047E"/>
    <w:rsid w:val="000E05E3"/>
    <w:rsid w:val="000E0741"/>
    <w:rsid w:val="000E0F40"/>
    <w:rsid w:val="000E15CB"/>
    <w:rsid w:val="000E1821"/>
    <w:rsid w:val="000E2354"/>
    <w:rsid w:val="000E317D"/>
    <w:rsid w:val="000E4011"/>
    <w:rsid w:val="000E50B4"/>
    <w:rsid w:val="000E5AB0"/>
    <w:rsid w:val="000E5C46"/>
    <w:rsid w:val="000E65FA"/>
    <w:rsid w:val="000E6B9E"/>
    <w:rsid w:val="000E6DFD"/>
    <w:rsid w:val="000F0558"/>
    <w:rsid w:val="000F0E20"/>
    <w:rsid w:val="000F1B0E"/>
    <w:rsid w:val="000F2A1C"/>
    <w:rsid w:val="000F3994"/>
    <w:rsid w:val="000F3CB9"/>
    <w:rsid w:val="000F4F9E"/>
    <w:rsid w:val="000F5952"/>
    <w:rsid w:val="000F758E"/>
    <w:rsid w:val="000F77A7"/>
    <w:rsid w:val="000F78CE"/>
    <w:rsid w:val="00100892"/>
    <w:rsid w:val="00100DF7"/>
    <w:rsid w:val="00101CF6"/>
    <w:rsid w:val="00102643"/>
    <w:rsid w:val="0010377D"/>
    <w:rsid w:val="00103C32"/>
    <w:rsid w:val="00104F7C"/>
    <w:rsid w:val="00105940"/>
    <w:rsid w:val="00105CEA"/>
    <w:rsid w:val="001069AA"/>
    <w:rsid w:val="00106B0E"/>
    <w:rsid w:val="001078A9"/>
    <w:rsid w:val="00107C99"/>
    <w:rsid w:val="00110D9E"/>
    <w:rsid w:val="00110FD5"/>
    <w:rsid w:val="00111605"/>
    <w:rsid w:val="00112359"/>
    <w:rsid w:val="00112C7C"/>
    <w:rsid w:val="00113337"/>
    <w:rsid w:val="001142D1"/>
    <w:rsid w:val="001146CA"/>
    <w:rsid w:val="001157B8"/>
    <w:rsid w:val="00115CC2"/>
    <w:rsid w:val="001160A0"/>
    <w:rsid w:val="00116331"/>
    <w:rsid w:val="0011651C"/>
    <w:rsid w:val="0011691F"/>
    <w:rsid w:val="0012072A"/>
    <w:rsid w:val="00120DFC"/>
    <w:rsid w:val="00121987"/>
    <w:rsid w:val="00122898"/>
    <w:rsid w:val="001238B6"/>
    <w:rsid w:val="00123EFB"/>
    <w:rsid w:val="00124E78"/>
    <w:rsid w:val="001254C7"/>
    <w:rsid w:val="00125B55"/>
    <w:rsid w:val="00126037"/>
    <w:rsid w:val="00126052"/>
    <w:rsid w:val="00126BDF"/>
    <w:rsid w:val="00126E83"/>
    <w:rsid w:val="00127DAE"/>
    <w:rsid w:val="00127EA2"/>
    <w:rsid w:val="001306E3"/>
    <w:rsid w:val="00130F1F"/>
    <w:rsid w:val="0013129F"/>
    <w:rsid w:val="00131834"/>
    <w:rsid w:val="00132596"/>
    <w:rsid w:val="0013373F"/>
    <w:rsid w:val="0013374C"/>
    <w:rsid w:val="001349C9"/>
    <w:rsid w:val="00135012"/>
    <w:rsid w:val="00135177"/>
    <w:rsid w:val="0013566E"/>
    <w:rsid w:val="00135B21"/>
    <w:rsid w:val="00137E17"/>
    <w:rsid w:val="001402A0"/>
    <w:rsid w:val="001402EF"/>
    <w:rsid w:val="001407CB"/>
    <w:rsid w:val="00142622"/>
    <w:rsid w:val="001456D0"/>
    <w:rsid w:val="00145844"/>
    <w:rsid w:val="00145CD9"/>
    <w:rsid w:val="00146F2D"/>
    <w:rsid w:val="0014715A"/>
    <w:rsid w:val="00147423"/>
    <w:rsid w:val="001500D8"/>
    <w:rsid w:val="00150DBE"/>
    <w:rsid w:val="00151A46"/>
    <w:rsid w:val="001521E4"/>
    <w:rsid w:val="0015234D"/>
    <w:rsid w:val="00152425"/>
    <w:rsid w:val="001526EF"/>
    <w:rsid w:val="00152907"/>
    <w:rsid w:val="0015453A"/>
    <w:rsid w:val="001553F7"/>
    <w:rsid w:val="00156604"/>
    <w:rsid w:val="00156787"/>
    <w:rsid w:val="00157094"/>
    <w:rsid w:val="001576F3"/>
    <w:rsid w:val="00157A02"/>
    <w:rsid w:val="001603B0"/>
    <w:rsid w:val="001604CC"/>
    <w:rsid w:val="00161046"/>
    <w:rsid w:val="00161C2A"/>
    <w:rsid w:val="00161FCB"/>
    <w:rsid w:val="0016243B"/>
    <w:rsid w:val="00163292"/>
    <w:rsid w:val="0016350C"/>
    <w:rsid w:val="001638D9"/>
    <w:rsid w:val="00164237"/>
    <w:rsid w:val="00164418"/>
    <w:rsid w:val="001656DF"/>
    <w:rsid w:val="00165E49"/>
    <w:rsid w:val="001663D6"/>
    <w:rsid w:val="0016769F"/>
    <w:rsid w:val="00167B49"/>
    <w:rsid w:val="001703EF"/>
    <w:rsid w:val="00170615"/>
    <w:rsid w:val="00170FE8"/>
    <w:rsid w:val="00171853"/>
    <w:rsid w:val="00172123"/>
    <w:rsid w:val="001723AF"/>
    <w:rsid w:val="00172A48"/>
    <w:rsid w:val="00173562"/>
    <w:rsid w:val="001747EE"/>
    <w:rsid w:val="00175668"/>
    <w:rsid w:val="001771CB"/>
    <w:rsid w:val="001773A2"/>
    <w:rsid w:val="00177BB7"/>
    <w:rsid w:val="00177C7F"/>
    <w:rsid w:val="0018008D"/>
    <w:rsid w:val="00180365"/>
    <w:rsid w:val="00180993"/>
    <w:rsid w:val="00181471"/>
    <w:rsid w:val="00181FD8"/>
    <w:rsid w:val="0018274C"/>
    <w:rsid w:val="001828DE"/>
    <w:rsid w:val="00183574"/>
    <w:rsid w:val="00183594"/>
    <w:rsid w:val="0018425E"/>
    <w:rsid w:val="0018432C"/>
    <w:rsid w:val="00185A16"/>
    <w:rsid w:val="001861CB"/>
    <w:rsid w:val="00186941"/>
    <w:rsid w:val="0018748E"/>
    <w:rsid w:val="0018785B"/>
    <w:rsid w:val="0018787A"/>
    <w:rsid w:val="00187D23"/>
    <w:rsid w:val="00191062"/>
    <w:rsid w:val="00191CAF"/>
    <w:rsid w:val="00192FB4"/>
    <w:rsid w:val="001939E7"/>
    <w:rsid w:val="00193E37"/>
    <w:rsid w:val="00194021"/>
    <w:rsid w:val="0019415A"/>
    <w:rsid w:val="00194866"/>
    <w:rsid w:val="00194E92"/>
    <w:rsid w:val="0019502C"/>
    <w:rsid w:val="00195208"/>
    <w:rsid w:val="001953AB"/>
    <w:rsid w:val="0019543A"/>
    <w:rsid w:val="00195699"/>
    <w:rsid w:val="0019690A"/>
    <w:rsid w:val="00196BD4"/>
    <w:rsid w:val="001974B1"/>
    <w:rsid w:val="001976DC"/>
    <w:rsid w:val="00197819"/>
    <w:rsid w:val="00197E4D"/>
    <w:rsid w:val="001A0349"/>
    <w:rsid w:val="001A0823"/>
    <w:rsid w:val="001A0DAF"/>
    <w:rsid w:val="001A1AFF"/>
    <w:rsid w:val="001A2D55"/>
    <w:rsid w:val="001A329E"/>
    <w:rsid w:val="001A4784"/>
    <w:rsid w:val="001A4EF8"/>
    <w:rsid w:val="001A68CC"/>
    <w:rsid w:val="001A6902"/>
    <w:rsid w:val="001A6F3A"/>
    <w:rsid w:val="001A7063"/>
    <w:rsid w:val="001B1E11"/>
    <w:rsid w:val="001B2996"/>
    <w:rsid w:val="001B2EFD"/>
    <w:rsid w:val="001B31C6"/>
    <w:rsid w:val="001B351A"/>
    <w:rsid w:val="001B38D6"/>
    <w:rsid w:val="001B3954"/>
    <w:rsid w:val="001B4534"/>
    <w:rsid w:val="001B507B"/>
    <w:rsid w:val="001B51AD"/>
    <w:rsid w:val="001B5744"/>
    <w:rsid w:val="001B6238"/>
    <w:rsid w:val="001B63CC"/>
    <w:rsid w:val="001B74CE"/>
    <w:rsid w:val="001B7B91"/>
    <w:rsid w:val="001C145C"/>
    <w:rsid w:val="001C1765"/>
    <w:rsid w:val="001C1896"/>
    <w:rsid w:val="001C1B8C"/>
    <w:rsid w:val="001C1CD2"/>
    <w:rsid w:val="001C1FA8"/>
    <w:rsid w:val="001C2249"/>
    <w:rsid w:val="001C385F"/>
    <w:rsid w:val="001C4A12"/>
    <w:rsid w:val="001C4B5C"/>
    <w:rsid w:val="001C5A14"/>
    <w:rsid w:val="001C5BEF"/>
    <w:rsid w:val="001C706F"/>
    <w:rsid w:val="001C7EA8"/>
    <w:rsid w:val="001C7FF7"/>
    <w:rsid w:val="001D02BE"/>
    <w:rsid w:val="001D0385"/>
    <w:rsid w:val="001D0524"/>
    <w:rsid w:val="001D101E"/>
    <w:rsid w:val="001D165A"/>
    <w:rsid w:val="001D1751"/>
    <w:rsid w:val="001D17A5"/>
    <w:rsid w:val="001D18F5"/>
    <w:rsid w:val="001D1DEE"/>
    <w:rsid w:val="001D2022"/>
    <w:rsid w:val="001D298B"/>
    <w:rsid w:val="001D3F73"/>
    <w:rsid w:val="001D42D1"/>
    <w:rsid w:val="001D4C69"/>
    <w:rsid w:val="001D65E2"/>
    <w:rsid w:val="001E01C8"/>
    <w:rsid w:val="001E17E7"/>
    <w:rsid w:val="001E197F"/>
    <w:rsid w:val="001E23DF"/>
    <w:rsid w:val="001E2621"/>
    <w:rsid w:val="001E4231"/>
    <w:rsid w:val="001E483E"/>
    <w:rsid w:val="001E6219"/>
    <w:rsid w:val="001E62F4"/>
    <w:rsid w:val="001E649A"/>
    <w:rsid w:val="001F0A65"/>
    <w:rsid w:val="001F0D58"/>
    <w:rsid w:val="001F1813"/>
    <w:rsid w:val="001F1AD2"/>
    <w:rsid w:val="001F2533"/>
    <w:rsid w:val="001F32E0"/>
    <w:rsid w:val="001F36C0"/>
    <w:rsid w:val="001F3D0F"/>
    <w:rsid w:val="001F3EEA"/>
    <w:rsid w:val="001F4268"/>
    <w:rsid w:val="001F4478"/>
    <w:rsid w:val="001F4A3D"/>
    <w:rsid w:val="001F566D"/>
    <w:rsid w:val="001F5C60"/>
    <w:rsid w:val="001F6E33"/>
    <w:rsid w:val="001F78C4"/>
    <w:rsid w:val="00200CF7"/>
    <w:rsid w:val="00201775"/>
    <w:rsid w:val="00201BDA"/>
    <w:rsid w:val="002024C9"/>
    <w:rsid w:val="00202524"/>
    <w:rsid w:val="002025D4"/>
    <w:rsid w:val="002029B5"/>
    <w:rsid w:val="00202B89"/>
    <w:rsid w:val="00202D39"/>
    <w:rsid w:val="00203916"/>
    <w:rsid w:val="00203E31"/>
    <w:rsid w:val="002047B4"/>
    <w:rsid w:val="00204A08"/>
    <w:rsid w:val="00204EA8"/>
    <w:rsid w:val="00205024"/>
    <w:rsid w:val="00205793"/>
    <w:rsid w:val="002064BB"/>
    <w:rsid w:val="00206DBC"/>
    <w:rsid w:val="0020736D"/>
    <w:rsid w:val="002100D3"/>
    <w:rsid w:val="00212021"/>
    <w:rsid w:val="00212777"/>
    <w:rsid w:val="00212F0F"/>
    <w:rsid w:val="002146D3"/>
    <w:rsid w:val="00214F0D"/>
    <w:rsid w:val="00215462"/>
    <w:rsid w:val="00215EE2"/>
    <w:rsid w:val="002165AA"/>
    <w:rsid w:val="00216BF8"/>
    <w:rsid w:val="00217C77"/>
    <w:rsid w:val="00220673"/>
    <w:rsid w:val="00221EA0"/>
    <w:rsid w:val="0022293C"/>
    <w:rsid w:val="002239D3"/>
    <w:rsid w:val="00224251"/>
    <w:rsid w:val="00224598"/>
    <w:rsid w:val="00224DFC"/>
    <w:rsid w:val="00224FA1"/>
    <w:rsid w:val="00225588"/>
    <w:rsid w:val="002255C3"/>
    <w:rsid w:val="0022583F"/>
    <w:rsid w:val="00225E23"/>
    <w:rsid w:val="00226668"/>
    <w:rsid w:val="00226A7E"/>
    <w:rsid w:val="00227CD1"/>
    <w:rsid w:val="00227EA3"/>
    <w:rsid w:val="00230135"/>
    <w:rsid w:val="002301F7"/>
    <w:rsid w:val="0023048D"/>
    <w:rsid w:val="00230E47"/>
    <w:rsid w:val="0023146D"/>
    <w:rsid w:val="002321D1"/>
    <w:rsid w:val="00232420"/>
    <w:rsid w:val="00232823"/>
    <w:rsid w:val="00232B82"/>
    <w:rsid w:val="00233134"/>
    <w:rsid w:val="0023325C"/>
    <w:rsid w:val="00233374"/>
    <w:rsid w:val="00233F68"/>
    <w:rsid w:val="002340EC"/>
    <w:rsid w:val="00234757"/>
    <w:rsid w:val="00234950"/>
    <w:rsid w:val="00234C9A"/>
    <w:rsid w:val="002400EC"/>
    <w:rsid w:val="00240804"/>
    <w:rsid w:val="00242DCF"/>
    <w:rsid w:val="002449B8"/>
    <w:rsid w:val="00244FC0"/>
    <w:rsid w:val="00247324"/>
    <w:rsid w:val="0024775E"/>
    <w:rsid w:val="0024778F"/>
    <w:rsid w:val="002501C0"/>
    <w:rsid w:val="0025039A"/>
    <w:rsid w:val="0025109D"/>
    <w:rsid w:val="002510D4"/>
    <w:rsid w:val="002515F1"/>
    <w:rsid w:val="00251A03"/>
    <w:rsid w:val="002521D9"/>
    <w:rsid w:val="00252D3C"/>
    <w:rsid w:val="00253ED8"/>
    <w:rsid w:val="00253F1D"/>
    <w:rsid w:val="00254D3D"/>
    <w:rsid w:val="0025583D"/>
    <w:rsid w:val="00255CDD"/>
    <w:rsid w:val="00257812"/>
    <w:rsid w:val="00257FD2"/>
    <w:rsid w:val="00260CF6"/>
    <w:rsid w:val="00260EDB"/>
    <w:rsid w:val="0026104F"/>
    <w:rsid w:val="00261170"/>
    <w:rsid w:val="00262127"/>
    <w:rsid w:val="002622BB"/>
    <w:rsid w:val="00262B1D"/>
    <w:rsid w:val="002632DD"/>
    <w:rsid w:val="00263635"/>
    <w:rsid w:val="00263D82"/>
    <w:rsid w:val="00264070"/>
    <w:rsid w:val="002641D2"/>
    <w:rsid w:val="002649D2"/>
    <w:rsid w:val="00264A8F"/>
    <w:rsid w:val="002658B2"/>
    <w:rsid w:val="00266D93"/>
    <w:rsid w:val="002678D3"/>
    <w:rsid w:val="00267B27"/>
    <w:rsid w:val="00270282"/>
    <w:rsid w:val="00270CF0"/>
    <w:rsid w:val="00271EF0"/>
    <w:rsid w:val="00272248"/>
    <w:rsid w:val="00272317"/>
    <w:rsid w:val="0027358F"/>
    <w:rsid w:val="0027369A"/>
    <w:rsid w:val="002736D9"/>
    <w:rsid w:val="00273CF1"/>
    <w:rsid w:val="002743BA"/>
    <w:rsid w:val="00274A48"/>
    <w:rsid w:val="002756C5"/>
    <w:rsid w:val="002764B6"/>
    <w:rsid w:val="0027702F"/>
    <w:rsid w:val="00277EF9"/>
    <w:rsid w:val="0028066B"/>
    <w:rsid w:val="00281C67"/>
    <w:rsid w:val="00281E5B"/>
    <w:rsid w:val="002830AB"/>
    <w:rsid w:val="00283363"/>
    <w:rsid w:val="00283C0C"/>
    <w:rsid w:val="00284EAF"/>
    <w:rsid w:val="00285A2E"/>
    <w:rsid w:val="00285FEF"/>
    <w:rsid w:val="002860EB"/>
    <w:rsid w:val="0028749D"/>
    <w:rsid w:val="00287C02"/>
    <w:rsid w:val="00290F80"/>
    <w:rsid w:val="00291D34"/>
    <w:rsid w:val="00292852"/>
    <w:rsid w:val="00292931"/>
    <w:rsid w:val="00293C17"/>
    <w:rsid w:val="002943AA"/>
    <w:rsid w:val="00295721"/>
    <w:rsid w:val="002957FE"/>
    <w:rsid w:val="00295CCE"/>
    <w:rsid w:val="00297504"/>
    <w:rsid w:val="002A35B8"/>
    <w:rsid w:val="002A3A2C"/>
    <w:rsid w:val="002A3EBF"/>
    <w:rsid w:val="002A47CE"/>
    <w:rsid w:val="002A510A"/>
    <w:rsid w:val="002A5D17"/>
    <w:rsid w:val="002A777F"/>
    <w:rsid w:val="002A7848"/>
    <w:rsid w:val="002A7C85"/>
    <w:rsid w:val="002B03CD"/>
    <w:rsid w:val="002B17C6"/>
    <w:rsid w:val="002B2554"/>
    <w:rsid w:val="002B3333"/>
    <w:rsid w:val="002B36AA"/>
    <w:rsid w:val="002B3D80"/>
    <w:rsid w:val="002B47EA"/>
    <w:rsid w:val="002B4AF9"/>
    <w:rsid w:val="002B52E6"/>
    <w:rsid w:val="002B68FD"/>
    <w:rsid w:val="002B6D71"/>
    <w:rsid w:val="002B70FF"/>
    <w:rsid w:val="002C145A"/>
    <w:rsid w:val="002C1D7C"/>
    <w:rsid w:val="002C26E8"/>
    <w:rsid w:val="002C2A9B"/>
    <w:rsid w:val="002C2DC9"/>
    <w:rsid w:val="002C2E7D"/>
    <w:rsid w:val="002C391C"/>
    <w:rsid w:val="002C407F"/>
    <w:rsid w:val="002C5454"/>
    <w:rsid w:val="002C5BC5"/>
    <w:rsid w:val="002C6F14"/>
    <w:rsid w:val="002D177E"/>
    <w:rsid w:val="002D20D1"/>
    <w:rsid w:val="002D2A24"/>
    <w:rsid w:val="002D33F2"/>
    <w:rsid w:val="002D377F"/>
    <w:rsid w:val="002D3800"/>
    <w:rsid w:val="002D3E7D"/>
    <w:rsid w:val="002D5C01"/>
    <w:rsid w:val="002E01AC"/>
    <w:rsid w:val="002E063F"/>
    <w:rsid w:val="002E1143"/>
    <w:rsid w:val="002E115A"/>
    <w:rsid w:val="002E225E"/>
    <w:rsid w:val="002E3411"/>
    <w:rsid w:val="002E36CA"/>
    <w:rsid w:val="002E4848"/>
    <w:rsid w:val="002E4FB4"/>
    <w:rsid w:val="002E552E"/>
    <w:rsid w:val="002E616F"/>
    <w:rsid w:val="002E6B18"/>
    <w:rsid w:val="002E75FC"/>
    <w:rsid w:val="002E770B"/>
    <w:rsid w:val="002F0888"/>
    <w:rsid w:val="002F0A7C"/>
    <w:rsid w:val="002F16AC"/>
    <w:rsid w:val="002F287B"/>
    <w:rsid w:val="002F2B39"/>
    <w:rsid w:val="002F2D16"/>
    <w:rsid w:val="002F300C"/>
    <w:rsid w:val="002F365E"/>
    <w:rsid w:val="002F3CB4"/>
    <w:rsid w:val="002F3E8A"/>
    <w:rsid w:val="002F4604"/>
    <w:rsid w:val="002F4C72"/>
    <w:rsid w:val="002F4F43"/>
    <w:rsid w:val="002F51B5"/>
    <w:rsid w:val="002F5B60"/>
    <w:rsid w:val="002F7079"/>
    <w:rsid w:val="00300A1D"/>
    <w:rsid w:val="00300ACE"/>
    <w:rsid w:val="00300D72"/>
    <w:rsid w:val="003016AE"/>
    <w:rsid w:val="00301B59"/>
    <w:rsid w:val="00301C7B"/>
    <w:rsid w:val="00302410"/>
    <w:rsid w:val="00302737"/>
    <w:rsid w:val="00302AE4"/>
    <w:rsid w:val="00304AE3"/>
    <w:rsid w:val="0030591A"/>
    <w:rsid w:val="003067DD"/>
    <w:rsid w:val="00306A2F"/>
    <w:rsid w:val="003070A8"/>
    <w:rsid w:val="0030743A"/>
    <w:rsid w:val="00310032"/>
    <w:rsid w:val="00310C59"/>
    <w:rsid w:val="00310FB1"/>
    <w:rsid w:val="00311348"/>
    <w:rsid w:val="003117AD"/>
    <w:rsid w:val="003117C9"/>
    <w:rsid w:val="00311A03"/>
    <w:rsid w:val="0031257E"/>
    <w:rsid w:val="00313C7C"/>
    <w:rsid w:val="00314385"/>
    <w:rsid w:val="00314583"/>
    <w:rsid w:val="00314626"/>
    <w:rsid w:val="00314BB0"/>
    <w:rsid w:val="00314DB4"/>
    <w:rsid w:val="0031609A"/>
    <w:rsid w:val="00316E43"/>
    <w:rsid w:val="00317053"/>
    <w:rsid w:val="00317605"/>
    <w:rsid w:val="00317B8D"/>
    <w:rsid w:val="00317FE8"/>
    <w:rsid w:val="00321829"/>
    <w:rsid w:val="00322A7B"/>
    <w:rsid w:val="00322F33"/>
    <w:rsid w:val="00323DEB"/>
    <w:rsid w:val="00324689"/>
    <w:rsid w:val="00324798"/>
    <w:rsid w:val="00324A00"/>
    <w:rsid w:val="003268D7"/>
    <w:rsid w:val="00327489"/>
    <w:rsid w:val="00327852"/>
    <w:rsid w:val="0033068B"/>
    <w:rsid w:val="00331758"/>
    <w:rsid w:val="00331A2C"/>
    <w:rsid w:val="00332B69"/>
    <w:rsid w:val="003336B8"/>
    <w:rsid w:val="00333C70"/>
    <w:rsid w:val="003341AF"/>
    <w:rsid w:val="0033629D"/>
    <w:rsid w:val="00336879"/>
    <w:rsid w:val="00336E40"/>
    <w:rsid w:val="00337108"/>
    <w:rsid w:val="0033791E"/>
    <w:rsid w:val="00340C2C"/>
    <w:rsid w:val="0034102A"/>
    <w:rsid w:val="003413FC"/>
    <w:rsid w:val="00342BAC"/>
    <w:rsid w:val="003444E8"/>
    <w:rsid w:val="00344742"/>
    <w:rsid w:val="003449C7"/>
    <w:rsid w:val="00345757"/>
    <w:rsid w:val="00346C93"/>
    <w:rsid w:val="0034775E"/>
    <w:rsid w:val="0034781D"/>
    <w:rsid w:val="00347CA7"/>
    <w:rsid w:val="00347FA1"/>
    <w:rsid w:val="0035089D"/>
    <w:rsid w:val="00350AC7"/>
    <w:rsid w:val="003516A6"/>
    <w:rsid w:val="00352355"/>
    <w:rsid w:val="00352401"/>
    <w:rsid w:val="00352664"/>
    <w:rsid w:val="00354A2D"/>
    <w:rsid w:val="00355630"/>
    <w:rsid w:val="00355746"/>
    <w:rsid w:val="00355F01"/>
    <w:rsid w:val="003561C4"/>
    <w:rsid w:val="003561E3"/>
    <w:rsid w:val="00356AEA"/>
    <w:rsid w:val="003604FE"/>
    <w:rsid w:val="00360805"/>
    <w:rsid w:val="00360B5C"/>
    <w:rsid w:val="00360B8A"/>
    <w:rsid w:val="00360CE6"/>
    <w:rsid w:val="003611F1"/>
    <w:rsid w:val="003616EA"/>
    <w:rsid w:val="00361A09"/>
    <w:rsid w:val="00361ABB"/>
    <w:rsid w:val="003624D5"/>
    <w:rsid w:val="00362681"/>
    <w:rsid w:val="003634AE"/>
    <w:rsid w:val="00363B54"/>
    <w:rsid w:val="0036464D"/>
    <w:rsid w:val="00364F1D"/>
    <w:rsid w:val="003655E2"/>
    <w:rsid w:val="00365EFB"/>
    <w:rsid w:val="003662B2"/>
    <w:rsid w:val="0036659E"/>
    <w:rsid w:val="0036704A"/>
    <w:rsid w:val="00367E24"/>
    <w:rsid w:val="0037071B"/>
    <w:rsid w:val="00370952"/>
    <w:rsid w:val="00370AAD"/>
    <w:rsid w:val="00372797"/>
    <w:rsid w:val="0037295D"/>
    <w:rsid w:val="00372EF9"/>
    <w:rsid w:val="0037323B"/>
    <w:rsid w:val="003733A5"/>
    <w:rsid w:val="003734AE"/>
    <w:rsid w:val="00373B90"/>
    <w:rsid w:val="00374307"/>
    <w:rsid w:val="003752AA"/>
    <w:rsid w:val="0037542E"/>
    <w:rsid w:val="00375DDC"/>
    <w:rsid w:val="003767BA"/>
    <w:rsid w:val="00380542"/>
    <w:rsid w:val="0038145B"/>
    <w:rsid w:val="0038174B"/>
    <w:rsid w:val="00381C2F"/>
    <w:rsid w:val="00382850"/>
    <w:rsid w:val="00384704"/>
    <w:rsid w:val="003849C8"/>
    <w:rsid w:val="003865D9"/>
    <w:rsid w:val="0038680D"/>
    <w:rsid w:val="0038743E"/>
    <w:rsid w:val="00387478"/>
    <w:rsid w:val="0039097A"/>
    <w:rsid w:val="00391F87"/>
    <w:rsid w:val="00392059"/>
    <w:rsid w:val="00392901"/>
    <w:rsid w:val="0039292B"/>
    <w:rsid w:val="00392FCA"/>
    <w:rsid w:val="003931A6"/>
    <w:rsid w:val="003938DC"/>
    <w:rsid w:val="00393993"/>
    <w:rsid w:val="00393A21"/>
    <w:rsid w:val="003947F0"/>
    <w:rsid w:val="00396A7E"/>
    <w:rsid w:val="00397D65"/>
    <w:rsid w:val="003A040E"/>
    <w:rsid w:val="003A1697"/>
    <w:rsid w:val="003A1FEB"/>
    <w:rsid w:val="003A4383"/>
    <w:rsid w:val="003A45D0"/>
    <w:rsid w:val="003A45E8"/>
    <w:rsid w:val="003A4FD7"/>
    <w:rsid w:val="003A52E3"/>
    <w:rsid w:val="003A5A1F"/>
    <w:rsid w:val="003A6821"/>
    <w:rsid w:val="003A71A0"/>
    <w:rsid w:val="003A74FC"/>
    <w:rsid w:val="003A7F9D"/>
    <w:rsid w:val="003A7FE4"/>
    <w:rsid w:val="003B0303"/>
    <w:rsid w:val="003B032B"/>
    <w:rsid w:val="003B095D"/>
    <w:rsid w:val="003B0973"/>
    <w:rsid w:val="003B13D9"/>
    <w:rsid w:val="003B1C1A"/>
    <w:rsid w:val="003B26B1"/>
    <w:rsid w:val="003B2E33"/>
    <w:rsid w:val="003B39A6"/>
    <w:rsid w:val="003B5E97"/>
    <w:rsid w:val="003B5EB4"/>
    <w:rsid w:val="003B5F32"/>
    <w:rsid w:val="003B6C09"/>
    <w:rsid w:val="003B73EB"/>
    <w:rsid w:val="003B7F89"/>
    <w:rsid w:val="003C069A"/>
    <w:rsid w:val="003C0793"/>
    <w:rsid w:val="003C0C11"/>
    <w:rsid w:val="003C0ED6"/>
    <w:rsid w:val="003C2797"/>
    <w:rsid w:val="003C2B77"/>
    <w:rsid w:val="003C2F6E"/>
    <w:rsid w:val="003C4855"/>
    <w:rsid w:val="003C5924"/>
    <w:rsid w:val="003C65BB"/>
    <w:rsid w:val="003C6F16"/>
    <w:rsid w:val="003C77DA"/>
    <w:rsid w:val="003C792D"/>
    <w:rsid w:val="003D0213"/>
    <w:rsid w:val="003D0B99"/>
    <w:rsid w:val="003D0DBF"/>
    <w:rsid w:val="003D134E"/>
    <w:rsid w:val="003D17E5"/>
    <w:rsid w:val="003D1C03"/>
    <w:rsid w:val="003D1FDA"/>
    <w:rsid w:val="003D2FAC"/>
    <w:rsid w:val="003D3486"/>
    <w:rsid w:val="003D3EBD"/>
    <w:rsid w:val="003D4104"/>
    <w:rsid w:val="003D4A50"/>
    <w:rsid w:val="003D5388"/>
    <w:rsid w:val="003D56E0"/>
    <w:rsid w:val="003D59B5"/>
    <w:rsid w:val="003D659B"/>
    <w:rsid w:val="003D6C59"/>
    <w:rsid w:val="003D6E27"/>
    <w:rsid w:val="003D7340"/>
    <w:rsid w:val="003E00B6"/>
    <w:rsid w:val="003E03BE"/>
    <w:rsid w:val="003E057E"/>
    <w:rsid w:val="003E1E50"/>
    <w:rsid w:val="003E25E3"/>
    <w:rsid w:val="003E3D6C"/>
    <w:rsid w:val="003E401C"/>
    <w:rsid w:val="003E47BC"/>
    <w:rsid w:val="003E531E"/>
    <w:rsid w:val="003E58A6"/>
    <w:rsid w:val="003E6BFB"/>
    <w:rsid w:val="003E70B8"/>
    <w:rsid w:val="003E7721"/>
    <w:rsid w:val="003E7B40"/>
    <w:rsid w:val="003F0B9A"/>
    <w:rsid w:val="003F0D2B"/>
    <w:rsid w:val="003F1403"/>
    <w:rsid w:val="003F1626"/>
    <w:rsid w:val="003F1F13"/>
    <w:rsid w:val="003F1F44"/>
    <w:rsid w:val="003F1F4C"/>
    <w:rsid w:val="003F20CB"/>
    <w:rsid w:val="003F23D0"/>
    <w:rsid w:val="003F23F2"/>
    <w:rsid w:val="003F2724"/>
    <w:rsid w:val="003F2A66"/>
    <w:rsid w:val="003F3EF9"/>
    <w:rsid w:val="003F4380"/>
    <w:rsid w:val="003F4BA2"/>
    <w:rsid w:val="003F5361"/>
    <w:rsid w:val="003F7AC4"/>
    <w:rsid w:val="003F7DA1"/>
    <w:rsid w:val="004006C7"/>
    <w:rsid w:val="00400BCD"/>
    <w:rsid w:val="00401599"/>
    <w:rsid w:val="0040171F"/>
    <w:rsid w:val="00403924"/>
    <w:rsid w:val="00404514"/>
    <w:rsid w:val="00404A79"/>
    <w:rsid w:val="00404AEB"/>
    <w:rsid w:val="00404F4D"/>
    <w:rsid w:val="00404FA6"/>
    <w:rsid w:val="00405068"/>
    <w:rsid w:val="004055FB"/>
    <w:rsid w:val="004069F5"/>
    <w:rsid w:val="004073D9"/>
    <w:rsid w:val="00407BA4"/>
    <w:rsid w:val="00410C25"/>
    <w:rsid w:val="00410D89"/>
    <w:rsid w:val="00411331"/>
    <w:rsid w:val="004115C1"/>
    <w:rsid w:val="004122C8"/>
    <w:rsid w:val="004125AE"/>
    <w:rsid w:val="00412931"/>
    <w:rsid w:val="004129EE"/>
    <w:rsid w:val="00412D47"/>
    <w:rsid w:val="0041318F"/>
    <w:rsid w:val="00413C34"/>
    <w:rsid w:val="004140A7"/>
    <w:rsid w:val="0041417F"/>
    <w:rsid w:val="00414653"/>
    <w:rsid w:val="0041608D"/>
    <w:rsid w:val="0041677A"/>
    <w:rsid w:val="00416EF7"/>
    <w:rsid w:val="00416FB8"/>
    <w:rsid w:val="004178C3"/>
    <w:rsid w:val="00417C84"/>
    <w:rsid w:val="004217E3"/>
    <w:rsid w:val="00421C44"/>
    <w:rsid w:val="00421D61"/>
    <w:rsid w:val="00421EBD"/>
    <w:rsid w:val="00421F6F"/>
    <w:rsid w:val="00422A69"/>
    <w:rsid w:val="0042315A"/>
    <w:rsid w:val="00423CCC"/>
    <w:rsid w:val="00424530"/>
    <w:rsid w:val="00424CDB"/>
    <w:rsid w:val="00424EE5"/>
    <w:rsid w:val="004251C9"/>
    <w:rsid w:val="0042724E"/>
    <w:rsid w:val="004279BF"/>
    <w:rsid w:val="0043064B"/>
    <w:rsid w:val="00431240"/>
    <w:rsid w:val="00431607"/>
    <w:rsid w:val="004317A2"/>
    <w:rsid w:val="004320B2"/>
    <w:rsid w:val="00432714"/>
    <w:rsid w:val="00432AF2"/>
    <w:rsid w:val="00433628"/>
    <w:rsid w:val="004341EA"/>
    <w:rsid w:val="0043483A"/>
    <w:rsid w:val="00435210"/>
    <w:rsid w:val="00435395"/>
    <w:rsid w:val="00436E33"/>
    <w:rsid w:val="004376E5"/>
    <w:rsid w:val="00437FFE"/>
    <w:rsid w:val="004406EF"/>
    <w:rsid w:val="00440A5A"/>
    <w:rsid w:val="00440CF6"/>
    <w:rsid w:val="00441B45"/>
    <w:rsid w:val="00442088"/>
    <w:rsid w:val="00442508"/>
    <w:rsid w:val="0044324D"/>
    <w:rsid w:val="004441E4"/>
    <w:rsid w:val="004443AB"/>
    <w:rsid w:val="00445FF6"/>
    <w:rsid w:val="00446C6C"/>
    <w:rsid w:val="0044742E"/>
    <w:rsid w:val="004506BB"/>
    <w:rsid w:val="004509EE"/>
    <w:rsid w:val="00451569"/>
    <w:rsid w:val="004515BD"/>
    <w:rsid w:val="00451769"/>
    <w:rsid w:val="00452F3D"/>
    <w:rsid w:val="0045405A"/>
    <w:rsid w:val="004547AF"/>
    <w:rsid w:val="0045488D"/>
    <w:rsid w:val="00454CAE"/>
    <w:rsid w:val="004553C7"/>
    <w:rsid w:val="0045730A"/>
    <w:rsid w:val="00457731"/>
    <w:rsid w:val="00460177"/>
    <w:rsid w:val="00463259"/>
    <w:rsid w:val="00463AC4"/>
    <w:rsid w:val="00463C8B"/>
    <w:rsid w:val="00466418"/>
    <w:rsid w:val="00466EF3"/>
    <w:rsid w:val="004672F6"/>
    <w:rsid w:val="00467677"/>
    <w:rsid w:val="00471209"/>
    <w:rsid w:val="00472B29"/>
    <w:rsid w:val="004733B7"/>
    <w:rsid w:val="00475134"/>
    <w:rsid w:val="00475ED4"/>
    <w:rsid w:val="00476919"/>
    <w:rsid w:val="00477122"/>
    <w:rsid w:val="0047737D"/>
    <w:rsid w:val="00477635"/>
    <w:rsid w:val="00477B91"/>
    <w:rsid w:val="004805AF"/>
    <w:rsid w:val="00481086"/>
    <w:rsid w:val="004814E7"/>
    <w:rsid w:val="00481BD9"/>
    <w:rsid w:val="00481CA9"/>
    <w:rsid w:val="00481F2C"/>
    <w:rsid w:val="004825A0"/>
    <w:rsid w:val="00483F35"/>
    <w:rsid w:val="00484F9F"/>
    <w:rsid w:val="00485F01"/>
    <w:rsid w:val="004866B3"/>
    <w:rsid w:val="0048710F"/>
    <w:rsid w:val="00491C80"/>
    <w:rsid w:val="004924A5"/>
    <w:rsid w:val="004954D5"/>
    <w:rsid w:val="0049576E"/>
    <w:rsid w:val="00496137"/>
    <w:rsid w:val="0049665C"/>
    <w:rsid w:val="004968E9"/>
    <w:rsid w:val="0049694B"/>
    <w:rsid w:val="00497257"/>
    <w:rsid w:val="00497892"/>
    <w:rsid w:val="00497F21"/>
    <w:rsid w:val="004A0313"/>
    <w:rsid w:val="004A0AB6"/>
    <w:rsid w:val="004A1482"/>
    <w:rsid w:val="004A16D2"/>
    <w:rsid w:val="004A1F87"/>
    <w:rsid w:val="004A2183"/>
    <w:rsid w:val="004A24E6"/>
    <w:rsid w:val="004A253A"/>
    <w:rsid w:val="004A3A5A"/>
    <w:rsid w:val="004A3ADF"/>
    <w:rsid w:val="004A5BD0"/>
    <w:rsid w:val="004A6645"/>
    <w:rsid w:val="004A748F"/>
    <w:rsid w:val="004A7A8D"/>
    <w:rsid w:val="004B0067"/>
    <w:rsid w:val="004B0468"/>
    <w:rsid w:val="004B0654"/>
    <w:rsid w:val="004B0C6F"/>
    <w:rsid w:val="004B0E58"/>
    <w:rsid w:val="004B121C"/>
    <w:rsid w:val="004B15C7"/>
    <w:rsid w:val="004B1845"/>
    <w:rsid w:val="004B1875"/>
    <w:rsid w:val="004B1E76"/>
    <w:rsid w:val="004B237C"/>
    <w:rsid w:val="004B2BFE"/>
    <w:rsid w:val="004B323F"/>
    <w:rsid w:val="004B44D3"/>
    <w:rsid w:val="004B559D"/>
    <w:rsid w:val="004B5ACC"/>
    <w:rsid w:val="004B5BC9"/>
    <w:rsid w:val="004B6C58"/>
    <w:rsid w:val="004B7891"/>
    <w:rsid w:val="004B7E84"/>
    <w:rsid w:val="004C014F"/>
    <w:rsid w:val="004C03D6"/>
    <w:rsid w:val="004C0C28"/>
    <w:rsid w:val="004C0D12"/>
    <w:rsid w:val="004C16D8"/>
    <w:rsid w:val="004C2C3C"/>
    <w:rsid w:val="004C3DD1"/>
    <w:rsid w:val="004C4E41"/>
    <w:rsid w:val="004C7189"/>
    <w:rsid w:val="004C770B"/>
    <w:rsid w:val="004D1908"/>
    <w:rsid w:val="004D1A83"/>
    <w:rsid w:val="004D1E05"/>
    <w:rsid w:val="004D26D2"/>
    <w:rsid w:val="004D2718"/>
    <w:rsid w:val="004D2B6E"/>
    <w:rsid w:val="004D2D73"/>
    <w:rsid w:val="004D41F8"/>
    <w:rsid w:val="004D4292"/>
    <w:rsid w:val="004D4CA2"/>
    <w:rsid w:val="004D536C"/>
    <w:rsid w:val="004D541A"/>
    <w:rsid w:val="004D5804"/>
    <w:rsid w:val="004D5D50"/>
    <w:rsid w:val="004D60C0"/>
    <w:rsid w:val="004D74CA"/>
    <w:rsid w:val="004D7A34"/>
    <w:rsid w:val="004D7D13"/>
    <w:rsid w:val="004E067F"/>
    <w:rsid w:val="004E2796"/>
    <w:rsid w:val="004E36F7"/>
    <w:rsid w:val="004E36FA"/>
    <w:rsid w:val="004E3A84"/>
    <w:rsid w:val="004E48AF"/>
    <w:rsid w:val="004E4C9B"/>
    <w:rsid w:val="004E5518"/>
    <w:rsid w:val="004E620B"/>
    <w:rsid w:val="004E7223"/>
    <w:rsid w:val="004F03EA"/>
    <w:rsid w:val="004F21C9"/>
    <w:rsid w:val="004F2E60"/>
    <w:rsid w:val="004F343F"/>
    <w:rsid w:val="004F367F"/>
    <w:rsid w:val="004F3B57"/>
    <w:rsid w:val="004F3F73"/>
    <w:rsid w:val="004F4200"/>
    <w:rsid w:val="004F44F9"/>
    <w:rsid w:val="004F5207"/>
    <w:rsid w:val="004F5DF8"/>
    <w:rsid w:val="004F5E59"/>
    <w:rsid w:val="004F776B"/>
    <w:rsid w:val="004F78EA"/>
    <w:rsid w:val="00500026"/>
    <w:rsid w:val="00500BD2"/>
    <w:rsid w:val="00502CCC"/>
    <w:rsid w:val="00503F62"/>
    <w:rsid w:val="00504A39"/>
    <w:rsid w:val="00504A5D"/>
    <w:rsid w:val="00504AFA"/>
    <w:rsid w:val="005057DC"/>
    <w:rsid w:val="00506278"/>
    <w:rsid w:val="00506598"/>
    <w:rsid w:val="00506C35"/>
    <w:rsid w:val="00507A31"/>
    <w:rsid w:val="00507A65"/>
    <w:rsid w:val="005108BF"/>
    <w:rsid w:val="00510E45"/>
    <w:rsid w:val="0051137F"/>
    <w:rsid w:val="00512076"/>
    <w:rsid w:val="00512EA2"/>
    <w:rsid w:val="00512F57"/>
    <w:rsid w:val="00513FF5"/>
    <w:rsid w:val="005143B8"/>
    <w:rsid w:val="00514BB5"/>
    <w:rsid w:val="00515E0D"/>
    <w:rsid w:val="00516B42"/>
    <w:rsid w:val="00517350"/>
    <w:rsid w:val="0051736E"/>
    <w:rsid w:val="00517C95"/>
    <w:rsid w:val="005206FC"/>
    <w:rsid w:val="005210EB"/>
    <w:rsid w:val="005225DE"/>
    <w:rsid w:val="00522620"/>
    <w:rsid w:val="00522EF9"/>
    <w:rsid w:val="00523F44"/>
    <w:rsid w:val="00524477"/>
    <w:rsid w:val="005246D5"/>
    <w:rsid w:val="00524DC4"/>
    <w:rsid w:val="005251D6"/>
    <w:rsid w:val="005258F1"/>
    <w:rsid w:val="00525E48"/>
    <w:rsid w:val="0052669F"/>
    <w:rsid w:val="00526715"/>
    <w:rsid w:val="005268B8"/>
    <w:rsid w:val="00526E9A"/>
    <w:rsid w:val="005276B7"/>
    <w:rsid w:val="0053045D"/>
    <w:rsid w:val="005316F4"/>
    <w:rsid w:val="0053187C"/>
    <w:rsid w:val="00531C9D"/>
    <w:rsid w:val="00531DB0"/>
    <w:rsid w:val="00531FC3"/>
    <w:rsid w:val="0053301A"/>
    <w:rsid w:val="005330A2"/>
    <w:rsid w:val="00533A69"/>
    <w:rsid w:val="005340BF"/>
    <w:rsid w:val="00534E3C"/>
    <w:rsid w:val="00535DFB"/>
    <w:rsid w:val="00536094"/>
    <w:rsid w:val="0053729D"/>
    <w:rsid w:val="00537394"/>
    <w:rsid w:val="005412A3"/>
    <w:rsid w:val="00541396"/>
    <w:rsid w:val="00543905"/>
    <w:rsid w:val="00543DDA"/>
    <w:rsid w:val="00543EB8"/>
    <w:rsid w:val="005447E9"/>
    <w:rsid w:val="00544E72"/>
    <w:rsid w:val="0054535E"/>
    <w:rsid w:val="005473DE"/>
    <w:rsid w:val="005475ED"/>
    <w:rsid w:val="00547A31"/>
    <w:rsid w:val="0055091E"/>
    <w:rsid w:val="005515D5"/>
    <w:rsid w:val="005518F4"/>
    <w:rsid w:val="00552062"/>
    <w:rsid w:val="005527E8"/>
    <w:rsid w:val="0055403A"/>
    <w:rsid w:val="00554456"/>
    <w:rsid w:val="00554B04"/>
    <w:rsid w:val="00555A94"/>
    <w:rsid w:val="00555E3A"/>
    <w:rsid w:val="0055712D"/>
    <w:rsid w:val="00557498"/>
    <w:rsid w:val="005577B4"/>
    <w:rsid w:val="00557C13"/>
    <w:rsid w:val="00557C6A"/>
    <w:rsid w:val="00560120"/>
    <w:rsid w:val="00560831"/>
    <w:rsid w:val="005609BE"/>
    <w:rsid w:val="005609D8"/>
    <w:rsid w:val="005609E5"/>
    <w:rsid w:val="0056248C"/>
    <w:rsid w:val="005631D4"/>
    <w:rsid w:val="005634F8"/>
    <w:rsid w:val="005642AC"/>
    <w:rsid w:val="00564788"/>
    <w:rsid w:val="0056602E"/>
    <w:rsid w:val="00566FEE"/>
    <w:rsid w:val="0056732B"/>
    <w:rsid w:val="005673B8"/>
    <w:rsid w:val="005679A2"/>
    <w:rsid w:val="00567A04"/>
    <w:rsid w:val="00567CE2"/>
    <w:rsid w:val="0057195E"/>
    <w:rsid w:val="0057196F"/>
    <w:rsid w:val="00573229"/>
    <w:rsid w:val="00573AF3"/>
    <w:rsid w:val="00575058"/>
    <w:rsid w:val="005750F2"/>
    <w:rsid w:val="00575637"/>
    <w:rsid w:val="00575787"/>
    <w:rsid w:val="005768CE"/>
    <w:rsid w:val="00576F48"/>
    <w:rsid w:val="00577209"/>
    <w:rsid w:val="00577A32"/>
    <w:rsid w:val="0058025F"/>
    <w:rsid w:val="0058061E"/>
    <w:rsid w:val="005815C2"/>
    <w:rsid w:val="00581728"/>
    <w:rsid w:val="00581887"/>
    <w:rsid w:val="00581BC5"/>
    <w:rsid w:val="00581D25"/>
    <w:rsid w:val="005824C9"/>
    <w:rsid w:val="00583248"/>
    <w:rsid w:val="00583FEE"/>
    <w:rsid w:val="005844B1"/>
    <w:rsid w:val="0058456D"/>
    <w:rsid w:val="00584969"/>
    <w:rsid w:val="00584985"/>
    <w:rsid w:val="00584ED8"/>
    <w:rsid w:val="0058632E"/>
    <w:rsid w:val="00586864"/>
    <w:rsid w:val="00587AEB"/>
    <w:rsid w:val="00590868"/>
    <w:rsid w:val="00591193"/>
    <w:rsid w:val="00592CC7"/>
    <w:rsid w:val="005934D7"/>
    <w:rsid w:val="00594C0F"/>
    <w:rsid w:val="0059544B"/>
    <w:rsid w:val="00595D3E"/>
    <w:rsid w:val="00596FDE"/>
    <w:rsid w:val="0059717D"/>
    <w:rsid w:val="00597C90"/>
    <w:rsid w:val="00597CFB"/>
    <w:rsid w:val="005A02C0"/>
    <w:rsid w:val="005A07F2"/>
    <w:rsid w:val="005A0EC2"/>
    <w:rsid w:val="005A12FD"/>
    <w:rsid w:val="005A15C3"/>
    <w:rsid w:val="005A1623"/>
    <w:rsid w:val="005A1CE2"/>
    <w:rsid w:val="005A1E02"/>
    <w:rsid w:val="005A26E8"/>
    <w:rsid w:val="005A2D31"/>
    <w:rsid w:val="005A32BA"/>
    <w:rsid w:val="005A3A05"/>
    <w:rsid w:val="005A40B6"/>
    <w:rsid w:val="005A4B87"/>
    <w:rsid w:val="005A4B94"/>
    <w:rsid w:val="005A4C87"/>
    <w:rsid w:val="005A5B76"/>
    <w:rsid w:val="005A60FA"/>
    <w:rsid w:val="005A6332"/>
    <w:rsid w:val="005A66E0"/>
    <w:rsid w:val="005A7342"/>
    <w:rsid w:val="005A74A1"/>
    <w:rsid w:val="005A76B2"/>
    <w:rsid w:val="005A7739"/>
    <w:rsid w:val="005A7F44"/>
    <w:rsid w:val="005B08BD"/>
    <w:rsid w:val="005B0C05"/>
    <w:rsid w:val="005B0D44"/>
    <w:rsid w:val="005B0DCE"/>
    <w:rsid w:val="005B318D"/>
    <w:rsid w:val="005B3436"/>
    <w:rsid w:val="005B3925"/>
    <w:rsid w:val="005B3E85"/>
    <w:rsid w:val="005B4A5C"/>
    <w:rsid w:val="005B514F"/>
    <w:rsid w:val="005B5CA1"/>
    <w:rsid w:val="005B7C17"/>
    <w:rsid w:val="005C1FCB"/>
    <w:rsid w:val="005C2B58"/>
    <w:rsid w:val="005C334C"/>
    <w:rsid w:val="005C4125"/>
    <w:rsid w:val="005C447E"/>
    <w:rsid w:val="005C4C72"/>
    <w:rsid w:val="005C4FE5"/>
    <w:rsid w:val="005C51AE"/>
    <w:rsid w:val="005C60F8"/>
    <w:rsid w:val="005C6A65"/>
    <w:rsid w:val="005C6D2F"/>
    <w:rsid w:val="005C79BE"/>
    <w:rsid w:val="005D09F1"/>
    <w:rsid w:val="005D0C83"/>
    <w:rsid w:val="005D0FBB"/>
    <w:rsid w:val="005D1114"/>
    <w:rsid w:val="005D1250"/>
    <w:rsid w:val="005D1C34"/>
    <w:rsid w:val="005D1DAC"/>
    <w:rsid w:val="005D2860"/>
    <w:rsid w:val="005D2D5B"/>
    <w:rsid w:val="005D3D32"/>
    <w:rsid w:val="005D4724"/>
    <w:rsid w:val="005D4AC5"/>
    <w:rsid w:val="005D4D07"/>
    <w:rsid w:val="005D5742"/>
    <w:rsid w:val="005D58F9"/>
    <w:rsid w:val="005D5A7D"/>
    <w:rsid w:val="005D627F"/>
    <w:rsid w:val="005D62F8"/>
    <w:rsid w:val="005D6A85"/>
    <w:rsid w:val="005D7CA9"/>
    <w:rsid w:val="005D7CFE"/>
    <w:rsid w:val="005E1889"/>
    <w:rsid w:val="005E23FA"/>
    <w:rsid w:val="005E2EEC"/>
    <w:rsid w:val="005E303F"/>
    <w:rsid w:val="005E3358"/>
    <w:rsid w:val="005E4A98"/>
    <w:rsid w:val="005E4C65"/>
    <w:rsid w:val="005E544A"/>
    <w:rsid w:val="005E5458"/>
    <w:rsid w:val="005E54D1"/>
    <w:rsid w:val="005E5820"/>
    <w:rsid w:val="005F1862"/>
    <w:rsid w:val="005F2DD6"/>
    <w:rsid w:val="005F3BE3"/>
    <w:rsid w:val="005F4DE5"/>
    <w:rsid w:val="005F53FF"/>
    <w:rsid w:val="005F65FD"/>
    <w:rsid w:val="005F7346"/>
    <w:rsid w:val="00600624"/>
    <w:rsid w:val="0060241C"/>
    <w:rsid w:val="00602AAA"/>
    <w:rsid w:val="00602DE9"/>
    <w:rsid w:val="00602F1C"/>
    <w:rsid w:val="00603BBF"/>
    <w:rsid w:val="0060546F"/>
    <w:rsid w:val="00607FCC"/>
    <w:rsid w:val="006101B0"/>
    <w:rsid w:val="00610597"/>
    <w:rsid w:val="006105ED"/>
    <w:rsid w:val="006106D0"/>
    <w:rsid w:val="006106F9"/>
    <w:rsid w:val="00610CD6"/>
    <w:rsid w:val="006113AB"/>
    <w:rsid w:val="00611EFA"/>
    <w:rsid w:val="0061201D"/>
    <w:rsid w:val="0061303B"/>
    <w:rsid w:val="0061429E"/>
    <w:rsid w:val="00615EDF"/>
    <w:rsid w:val="006179DE"/>
    <w:rsid w:val="00617B1C"/>
    <w:rsid w:val="006200D4"/>
    <w:rsid w:val="0062091B"/>
    <w:rsid w:val="00620D7F"/>
    <w:rsid w:val="006211F3"/>
    <w:rsid w:val="0062264A"/>
    <w:rsid w:val="00622683"/>
    <w:rsid w:val="00624D96"/>
    <w:rsid w:val="006253CD"/>
    <w:rsid w:val="006262E4"/>
    <w:rsid w:val="006270D4"/>
    <w:rsid w:val="0062729C"/>
    <w:rsid w:val="00627466"/>
    <w:rsid w:val="00631B78"/>
    <w:rsid w:val="00632269"/>
    <w:rsid w:val="00632506"/>
    <w:rsid w:val="00632F75"/>
    <w:rsid w:val="00632FAB"/>
    <w:rsid w:val="00634131"/>
    <w:rsid w:val="00634CB7"/>
    <w:rsid w:val="00634DCA"/>
    <w:rsid w:val="00635A36"/>
    <w:rsid w:val="00636884"/>
    <w:rsid w:val="00636969"/>
    <w:rsid w:val="00637623"/>
    <w:rsid w:val="00637B5E"/>
    <w:rsid w:val="00637DC5"/>
    <w:rsid w:val="00640164"/>
    <w:rsid w:val="0064075F"/>
    <w:rsid w:val="0064085C"/>
    <w:rsid w:val="00640BA2"/>
    <w:rsid w:val="006411FF"/>
    <w:rsid w:val="00641AFF"/>
    <w:rsid w:val="006422F0"/>
    <w:rsid w:val="006425C4"/>
    <w:rsid w:val="006439EB"/>
    <w:rsid w:val="00643AEA"/>
    <w:rsid w:val="00643B8A"/>
    <w:rsid w:val="00643DBB"/>
    <w:rsid w:val="00644555"/>
    <w:rsid w:val="00644EF6"/>
    <w:rsid w:val="00645E73"/>
    <w:rsid w:val="0064747C"/>
    <w:rsid w:val="00647850"/>
    <w:rsid w:val="00647CA4"/>
    <w:rsid w:val="0065046B"/>
    <w:rsid w:val="00650A5F"/>
    <w:rsid w:val="00650B36"/>
    <w:rsid w:val="00651A15"/>
    <w:rsid w:val="00652C78"/>
    <w:rsid w:val="00652D38"/>
    <w:rsid w:val="0065443F"/>
    <w:rsid w:val="00654AF1"/>
    <w:rsid w:val="00654CC6"/>
    <w:rsid w:val="0065518E"/>
    <w:rsid w:val="006552A8"/>
    <w:rsid w:val="00656DA4"/>
    <w:rsid w:val="00660634"/>
    <w:rsid w:val="00660E73"/>
    <w:rsid w:val="00661394"/>
    <w:rsid w:val="0066181B"/>
    <w:rsid w:val="0066193D"/>
    <w:rsid w:val="006630D8"/>
    <w:rsid w:val="00663647"/>
    <w:rsid w:val="006639B6"/>
    <w:rsid w:val="00663E64"/>
    <w:rsid w:val="00664289"/>
    <w:rsid w:val="00664DBB"/>
    <w:rsid w:val="00665548"/>
    <w:rsid w:val="0066581A"/>
    <w:rsid w:val="00665E33"/>
    <w:rsid w:val="006662DF"/>
    <w:rsid w:val="00666A3C"/>
    <w:rsid w:val="00666EA7"/>
    <w:rsid w:val="006671F8"/>
    <w:rsid w:val="00667930"/>
    <w:rsid w:val="00667E85"/>
    <w:rsid w:val="00671E41"/>
    <w:rsid w:val="00672EEB"/>
    <w:rsid w:val="00673C1E"/>
    <w:rsid w:val="006745A5"/>
    <w:rsid w:val="006751BD"/>
    <w:rsid w:val="00676A7F"/>
    <w:rsid w:val="00680407"/>
    <w:rsid w:val="006810C3"/>
    <w:rsid w:val="00681C6A"/>
    <w:rsid w:val="00682097"/>
    <w:rsid w:val="006827BF"/>
    <w:rsid w:val="00684D64"/>
    <w:rsid w:val="00685E72"/>
    <w:rsid w:val="00686588"/>
    <w:rsid w:val="00686D9A"/>
    <w:rsid w:val="0068709E"/>
    <w:rsid w:val="0068723C"/>
    <w:rsid w:val="00687351"/>
    <w:rsid w:val="0068799F"/>
    <w:rsid w:val="006902B9"/>
    <w:rsid w:val="0069056B"/>
    <w:rsid w:val="0069082F"/>
    <w:rsid w:val="00690A03"/>
    <w:rsid w:val="00691D50"/>
    <w:rsid w:val="00692754"/>
    <w:rsid w:val="00692889"/>
    <w:rsid w:val="00694483"/>
    <w:rsid w:val="00694BCF"/>
    <w:rsid w:val="0069554F"/>
    <w:rsid w:val="00695689"/>
    <w:rsid w:val="00697909"/>
    <w:rsid w:val="006A06DC"/>
    <w:rsid w:val="006A0A71"/>
    <w:rsid w:val="006A21C6"/>
    <w:rsid w:val="006A2B86"/>
    <w:rsid w:val="006A3AD7"/>
    <w:rsid w:val="006A4232"/>
    <w:rsid w:val="006A4259"/>
    <w:rsid w:val="006A5BAB"/>
    <w:rsid w:val="006A6229"/>
    <w:rsid w:val="006A7217"/>
    <w:rsid w:val="006A7B4D"/>
    <w:rsid w:val="006B02FB"/>
    <w:rsid w:val="006B0C00"/>
    <w:rsid w:val="006B18EF"/>
    <w:rsid w:val="006B1A24"/>
    <w:rsid w:val="006B1A39"/>
    <w:rsid w:val="006B2395"/>
    <w:rsid w:val="006B24BD"/>
    <w:rsid w:val="006B2BB2"/>
    <w:rsid w:val="006B30AB"/>
    <w:rsid w:val="006B368D"/>
    <w:rsid w:val="006B3CA3"/>
    <w:rsid w:val="006B44D8"/>
    <w:rsid w:val="006B4AF0"/>
    <w:rsid w:val="006B56DC"/>
    <w:rsid w:val="006B59D4"/>
    <w:rsid w:val="006B5A85"/>
    <w:rsid w:val="006B6981"/>
    <w:rsid w:val="006B7403"/>
    <w:rsid w:val="006C0679"/>
    <w:rsid w:val="006C1C32"/>
    <w:rsid w:val="006C1F7F"/>
    <w:rsid w:val="006C25C1"/>
    <w:rsid w:val="006C2752"/>
    <w:rsid w:val="006C2D0B"/>
    <w:rsid w:val="006C2EE1"/>
    <w:rsid w:val="006C3091"/>
    <w:rsid w:val="006C31FA"/>
    <w:rsid w:val="006C5344"/>
    <w:rsid w:val="006C5A04"/>
    <w:rsid w:val="006C6093"/>
    <w:rsid w:val="006C6181"/>
    <w:rsid w:val="006C652E"/>
    <w:rsid w:val="006C6B90"/>
    <w:rsid w:val="006C6D2D"/>
    <w:rsid w:val="006C71E2"/>
    <w:rsid w:val="006C7433"/>
    <w:rsid w:val="006C7754"/>
    <w:rsid w:val="006C7B1F"/>
    <w:rsid w:val="006D0804"/>
    <w:rsid w:val="006D0B25"/>
    <w:rsid w:val="006D0CF6"/>
    <w:rsid w:val="006D2AD7"/>
    <w:rsid w:val="006D31A1"/>
    <w:rsid w:val="006D5688"/>
    <w:rsid w:val="006D5D99"/>
    <w:rsid w:val="006D6F48"/>
    <w:rsid w:val="006D7B31"/>
    <w:rsid w:val="006D7BF7"/>
    <w:rsid w:val="006D7EDE"/>
    <w:rsid w:val="006E01E7"/>
    <w:rsid w:val="006E023D"/>
    <w:rsid w:val="006E099E"/>
    <w:rsid w:val="006E0C93"/>
    <w:rsid w:val="006E129D"/>
    <w:rsid w:val="006E25F6"/>
    <w:rsid w:val="006E39C4"/>
    <w:rsid w:val="006E418B"/>
    <w:rsid w:val="006E4686"/>
    <w:rsid w:val="006E5893"/>
    <w:rsid w:val="006E6A5A"/>
    <w:rsid w:val="006E776E"/>
    <w:rsid w:val="006E7818"/>
    <w:rsid w:val="006E7B0C"/>
    <w:rsid w:val="006F0B8D"/>
    <w:rsid w:val="006F13EC"/>
    <w:rsid w:val="006F1EF7"/>
    <w:rsid w:val="006F24B3"/>
    <w:rsid w:val="006F2875"/>
    <w:rsid w:val="006F2F78"/>
    <w:rsid w:val="006F3B5D"/>
    <w:rsid w:val="006F3D3E"/>
    <w:rsid w:val="006F3F5C"/>
    <w:rsid w:val="006F49CA"/>
    <w:rsid w:val="006F50EC"/>
    <w:rsid w:val="006F6C57"/>
    <w:rsid w:val="006F7F48"/>
    <w:rsid w:val="006F7FBB"/>
    <w:rsid w:val="00702D81"/>
    <w:rsid w:val="007030CA"/>
    <w:rsid w:val="00703397"/>
    <w:rsid w:val="0070418C"/>
    <w:rsid w:val="00705725"/>
    <w:rsid w:val="007060B4"/>
    <w:rsid w:val="0070652B"/>
    <w:rsid w:val="00707503"/>
    <w:rsid w:val="007100E9"/>
    <w:rsid w:val="00711EF2"/>
    <w:rsid w:val="00712380"/>
    <w:rsid w:val="007141C7"/>
    <w:rsid w:val="0071599A"/>
    <w:rsid w:val="00716C15"/>
    <w:rsid w:val="007171AC"/>
    <w:rsid w:val="00721227"/>
    <w:rsid w:val="00722477"/>
    <w:rsid w:val="00722EAF"/>
    <w:rsid w:val="0072305A"/>
    <w:rsid w:val="00723080"/>
    <w:rsid w:val="0072350E"/>
    <w:rsid w:val="00723BC3"/>
    <w:rsid w:val="00723DA4"/>
    <w:rsid w:val="00724779"/>
    <w:rsid w:val="007249D7"/>
    <w:rsid w:val="00724BC2"/>
    <w:rsid w:val="00726D03"/>
    <w:rsid w:val="00727082"/>
    <w:rsid w:val="0072724D"/>
    <w:rsid w:val="0073010A"/>
    <w:rsid w:val="007301B1"/>
    <w:rsid w:val="007301FE"/>
    <w:rsid w:val="007303D2"/>
    <w:rsid w:val="00730442"/>
    <w:rsid w:val="00730927"/>
    <w:rsid w:val="0073109E"/>
    <w:rsid w:val="00731261"/>
    <w:rsid w:val="007314FF"/>
    <w:rsid w:val="00731AB7"/>
    <w:rsid w:val="00732397"/>
    <w:rsid w:val="00732824"/>
    <w:rsid w:val="00733576"/>
    <w:rsid w:val="007348A4"/>
    <w:rsid w:val="00734D69"/>
    <w:rsid w:val="0073690C"/>
    <w:rsid w:val="007371EA"/>
    <w:rsid w:val="00737CCA"/>
    <w:rsid w:val="00740870"/>
    <w:rsid w:val="00740917"/>
    <w:rsid w:val="00740A9E"/>
    <w:rsid w:val="00741DEF"/>
    <w:rsid w:val="00741F6C"/>
    <w:rsid w:val="0074362E"/>
    <w:rsid w:val="00743892"/>
    <w:rsid w:val="00743B44"/>
    <w:rsid w:val="00743F41"/>
    <w:rsid w:val="00744411"/>
    <w:rsid w:val="007444AF"/>
    <w:rsid w:val="0074465A"/>
    <w:rsid w:val="0074576A"/>
    <w:rsid w:val="00746EB3"/>
    <w:rsid w:val="00747677"/>
    <w:rsid w:val="00747998"/>
    <w:rsid w:val="00751FB7"/>
    <w:rsid w:val="00752355"/>
    <w:rsid w:val="00752E48"/>
    <w:rsid w:val="007532D8"/>
    <w:rsid w:val="007535C4"/>
    <w:rsid w:val="00753FDC"/>
    <w:rsid w:val="0075408C"/>
    <w:rsid w:val="00754246"/>
    <w:rsid w:val="00756CCC"/>
    <w:rsid w:val="007574CD"/>
    <w:rsid w:val="0075754A"/>
    <w:rsid w:val="00757C11"/>
    <w:rsid w:val="007601D5"/>
    <w:rsid w:val="00760204"/>
    <w:rsid w:val="00760583"/>
    <w:rsid w:val="00760994"/>
    <w:rsid w:val="00760C6F"/>
    <w:rsid w:val="0076188F"/>
    <w:rsid w:val="00761D37"/>
    <w:rsid w:val="00762242"/>
    <w:rsid w:val="007623E0"/>
    <w:rsid w:val="0076270E"/>
    <w:rsid w:val="00762E86"/>
    <w:rsid w:val="00762FB8"/>
    <w:rsid w:val="00763079"/>
    <w:rsid w:val="0076351E"/>
    <w:rsid w:val="00763678"/>
    <w:rsid w:val="00763BA6"/>
    <w:rsid w:val="007645F1"/>
    <w:rsid w:val="00764D27"/>
    <w:rsid w:val="00764E0D"/>
    <w:rsid w:val="00765769"/>
    <w:rsid w:val="00766356"/>
    <w:rsid w:val="0077107B"/>
    <w:rsid w:val="00772383"/>
    <w:rsid w:val="007729B2"/>
    <w:rsid w:val="00773524"/>
    <w:rsid w:val="00773F50"/>
    <w:rsid w:val="00774529"/>
    <w:rsid w:val="007745B5"/>
    <w:rsid w:val="00774CC2"/>
    <w:rsid w:val="00775C4E"/>
    <w:rsid w:val="0077688D"/>
    <w:rsid w:val="00776C5B"/>
    <w:rsid w:val="007818CD"/>
    <w:rsid w:val="00781E57"/>
    <w:rsid w:val="0078265B"/>
    <w:rsid w:val="00782AD4"/>
    <w:rsid w:val="00783049"/>
    <w:rsid w:val="00783485"/>
    <w:rsid w:val="007835B5"/>
    <w:rsid w:val="00783F93"/>
    <w:rsid w:val="0078500D"/>
    <w:rsid w:val="007850B2"/>
    <w:rsid w:val="00786A10"/>
    <w:rsid w:val="00786D25"/>
    <w:rsid w:val="007873CE"/>
    <w:rsid w:val="007875F4"/>
    <w:rsid w:val="00790133"/>
    <w:rsid w:val="00790218"/>
    <w:rsid w:val="00790431"/>
    <w:rsid w:val="00790CFB"/>
    <w:rsid w:val="00790F3C"/>
    <w:rsid w:val="0079101F"/>
    <w:rsid w:val="00791A30"/>
    <w:rsid w:val="00791C38"/>
    <w:rsid w:val="00791F9A"/>
    <w:rsid w:val="0079205F"/>
    <w:rsid w:val="00792C22"/>
    <w:rsid w:val="00793980"/>
    <w:rsid w:val="007946F6"/>
    <w:rsid w:val="00794F5C"/>
    <w:rsid w:val="0079509A"/>
    <w:rsid w:val="0079522F"/>
    <w:rsid w:val="00795A07"/>
    <w:rsid w:val="00795CA4"/>
    <w:rsid w:val="007960B4"/>
    <w:rsid w:val="0079617C"/>
    <w:rsid w:val="007961FC"/>
    <w:rsid w:val="007968F9"/>
    <w:rsid w:val="00796E9A"/>
    <w:rsid w:val="0079772C"/>
    <w:rsid w:val="007A033D"/>
    <w:rsid w:val="007A09BE"/>
    <w:rsid w:val="007A1FE5"/>
    <w:rsid w:val="007A2C66"/>
    <w:rsid w:val="007A2DCD"/>
    <w:rsid w:val="007A3BB1"/>
    <w:rsid w:val="007A4A30"/>
    <w:rsid w:val="007A4E92"/>
    <w:rsid w:val="007A5688"/>
    <w:rsid w:val="007A573D"/>
    <w:rsid w:val="007A59BF"/>
    <w:rsid w:val="007A6CDC"/>
    <w:rsid w:val="007A6DC5"/>
    <w:rsid w:val="007A709E"/>
    <w:rsid w:val="007A7A79"/>
    <w:rsid w:val="007B07D4"/>
    <w:rsid w:val="007B0C97"/>
    <w:rsid w:val="007B0D05"/>
    <w:rsid w:val="007B18FF"/>
    <w:rsid w:val="007B1C86"/>
    <w:rsid w:val="007B2B34"/>
    <w:rsid w:val="007B37AD"/>
    <w:rsid w:val="007B54F3"/>
    <w:rsid w:val="007B556B"/>
    <w:rsid w:val="007B64FB"/>
    <w:rsid w:val="007B7BD9"/>
    <w:rsid w:val="007B7D55"/>
    <w:rsid w:val="007C12F1"/>
    <w:rsid w:val="007C2C2F"/>
    <w:rsid w:val="007C2FEA"/>
    <w:rsid w:val="007C42AA"/>
    <w:rsid w:val="007C49C4"/>
    <w:rsid w:val="007C565D"/>
    <w:rsid w:val="007C5CAA"/>
    <w:rsid w:val="007C600C"/>
    <w:rsid w:val="007C663F"/>
    <w:rsid w:val="007C6657"/>
    <w:rsid w:val="007C6874"/>
    <w:rsid w:val="007C7DCC"/>
    <w:rsid w:val="007C7E2B"/>
    <w:rsid w:val="007D29D9"/>
    <w:rsid w:val="007D2D8D"/>
    <w:rsid w:val="007D3147"/>
    <w:rsid w:val="007D3447"/>
    <w:rsid w:val="007D38E9"/>
    <w:rsid w:val="007D3A02"/>
    <w:rsid w:val="007D3F0E"/>
    <w:rsid w:val="007D5194"/>
    <w:rsid w:val="007D60C8"/>
    <w:rsid w:val="007D6218"/>
    <w:rsid w:val="007D65DE"/>
    <w:rsid w:val="007D6E57"/>
    <w:rsid w:val="007D6E64"/>
    <w:rsid w:val="007D77BA"/>
    <w:rsid w:val="007D79CB"/>
    <w:rsid w:val="007E1F45"/>
    <w:rsid w:val="007E25EA"/>
    <w:rsid w:val="007E2AD9"/>
    <w:rsid w:val="007E347E"/>
    <w:rsid w:val="007E3F5B"/>
    <w:rsid w:val="007E69F3"/>
    <w:rsid w:val="007E6B59"/>
    <w:rsid w:val="007E72D4"/>
    <w:rsid w:val="007E7367"/>
    <w:rsid w:val="007E7B60"/>
    <w:rsid w:val="007F07AB"/>
    <w:rsid w:val="007F0872"/>
    <w:rsid w:val="007F0C34"/>
    <w:rsid w:val="007F17EB"/>
    <w:rsid w:val="007F24A1"/>
    <w:rsid w:val="007F2C92"/>
    <w:rsid w:val="007F3681"/>
    <w:rsid w:val="007F46C4"/>
    <w:rsid w:val="007F4962"/>
    <w:rsid w:val="007F50D0"/>
    <w:rsid w:val="007F6326"/>
    <w:rsid w:val="007F6FF8"/>
    <w:rsid w:val="007F720A"/>
    <w:rsid w:val="007F74F6"/>
    <w:rsid w:val="007F7C46"/>
    <w:rsid w:val="00800C8A"/>
    <w:rsid w:val="0080120C"/>
    <w:rsid w:val="00801B52"/>
    <w:rsid w:val="00801B75"/>
    <w:rsid w:val="00801C97"/>
    <w:rsid w:val="00801DC0"/>
    <w:rsid w:val="0080228F"/>
    <w:rsid w:val="008027D5"/>
    <w:rsid w:val="00803FF4"/>
    <w:rsid w:val="008047EF"/>
    <w:rsid w:val="008048D7"/>
    <w:rsid w:val="00805B84"/>
    <w:rsid w:val="0080608B"/>
    <w:rsid w:val="008068B8"/>
    <w:rsid w:val="0080736D"/>
    <w:rsid w:val="00807994"/>
    <w:rsid w:val="00807B11"/>
    <w:rsid w:val="008118C2"/>
    <w:rsid w:val="008121BE"/>
    <w:rsid w:val="00812773"/>
    <w:rsid w:val="008139F2"/>
    <w:rsid w:val="00813D02"/>
    <w:rsid w:val="00813FC5"/>
    <w:rsid w:val="008146E9"/>
    <w:rsid w:val="00815532"/>
    <w:rsid w:val="008159FA"/>
    <w:rsid w:val="00815E77"/>
    <w:rsid w:val="00816691"/>
    <w:rsid w:val="00817280"/>
    <w:rsid w:val="00820BA7"/>
    <w:rsid w:val="00820F89"/>
    <w:rsid w:val="00821099"/>
    <w:rsid w:val="00821CC1"/>
    <w:rsid w:val="00822303"/>
    <w:rsid w:val="00822506"/>
    <w:rsid w:val="00822593"/>
    <w:rsid w:val="00822623"/>
    <w:rsid w:val="0082272E"/>
    <w:rsid w:val="008231E1"/>
    <w:rsid w:val="00824107"/>
    <w:rsid w:val="008242EC"/>
    <w:rsid w:val="00824747"/>
    <w:rsid w:val="00824CB7"/>
    <w:rsid w:val="00824F48"/>
    <w:rsid w:val="0082513A"/>
    <w:rsid w:val="00825AAB"/>
    <w:rsid w:val="008262E3"/>
    <w:rsid w:val="00826317"/>
    <w:rsid w:val="0082643A"/>
    <w:rsid w:val="008268BB"/>
    <w:rsid w:val="00826900"/>
    <w:rsid w:val="00826AAD"/>
    <w:rsid w:val="00827165"/>
    <w:rsid w:val="00827314"/>
    <w:rsid w:val="00827F0C"/>
    <w:rsid w:val="00833659"/>
    <w:rsid w:val="00833B33"/>
    <w:rsid w:val="00833E29"/>
    <w:rsid w:val="00834133"/>
    <w:rsid w:val="00834134"/>
    <w:rsid w:val="00834208"/>
    <w:rsid w:val="00835018"/>
    <w:rsid w:val="008378B3"/>
    <w:rsid w:val="008379A9"/>
    <w:rsid w:val="00837E20"/>
    <w:rsid w:val="00840315"/>
    <w:rsid w:val="00840AAF"/>
    <w:rsid w:val="00840ACC"/>
    <w:rsid w:val="008410ED"/>
    <w:rsid w:val="00841BCF"/>
    <w:rsid w:val="00842A66"/>
    <w:rsid w:val="00842A89"/>
    <w:rsid w:val="00842E6D"/>
    <w:rsid w:val="00843151"/>
    <w:rsid w:val="00844425"/>
    <w:rsid w:val="00845073"/>
    <w:rsid w:val="0084570A"/>
    <w:rsid w:val="00847439"/>
    <w:rsid w:val="008476AB"/>
    <w:rsid w:val="008507BA"/>
    <w:rsid w:val="00850FE6"/>
    <w:rsid w:val="00851B61"/>
    <w:rsid w:val="00852FB4"/>
    <w:rsid w:val="0085318E"/>
    <w:rsid w:val="008537ED"/>
    <w:rsid w:val="00853857"/>
    <w:rsid w:val="0085425C"/>
    <w:rsid w:val="00854A9D"/>
    <w:rsid w:val="00856BDF"/>
    <w:rsid w:val="00857AAE"/>
    <w:rsid w:val="00857DA2"/>
    <w:rsid w:val="00860066"/>
    <w:rsid w:val="00860277"/>
    <w:rsid w:val="00860988"/>
    <w:rsid w:val="00861558"/>
    <w:rsid w:val="008615FA"/>
    <w:rsid w:val="00862F39"/>
    <w:rsid w:val="008636AD"/>
    <w:rsid w:val="0086408C"/>
    <w:rsid w:val="0086444F"/>
    <w:rsid w:val="008660AF"/>
    <w:rsid w:val="00867737"/>
    <w:rsid w:val="0087146A"/>
    <w:rsid w:val="00871843"/>
    <w:rsid w:val="00871DAB"/>
    <w:rsid w:val="0087215F"/>
    <w:rsid w:val="0087289C"/>
    <w:rsid w:val="00872E29"/>
    <w:rsid w:val="00873AFB"/>
    <w:rsid w:val="00873CF3"/>
    <w:rsid w:val="0087441B"/>
    <w:rsid w:val="008755DE"/>
    <w:rsid w:val="00875D8C"/>
    <w:rsid w:val="00876A11"/>
    <w:rsid w:val="00876D17"/>
    <w:rsid w:val="008772D8"/>
    <w:rsid w:val="008801ED"/>
    <w:rsid w:val="00881410"/>
    <w:rsid w:val="00881423"/>
    <w:rsid w:val="008815D4"/>
    <w:rsid w:val="00882659"/>
    <w:rsid w:val="00884018"/>
    <w:rsid w:val="008843BF"/>
    <w:rsid w:val="0088445C"/>
    <w:rsid w:val="00885303"/>
    <w:rsid w:val="008856B5"/>
    <w:rsid w:val="00885C33"/>
    <w:rsid w:val="00885F1D"/>
    <w:rsid w:val="00887265"/>
    <w:rsid w:val="00887481"/>
    <w:rsid w:val="008876D4"/>
    <w:rsid w:val="0089007B"/>
    <w:rsid w:val="008908B7"/>
    <w:rsid w:val="00890BEC"/>
    <w:rsid w:val="00890E7B"/>
    <w:rsid w:val="008911A3"/>
    <w:rsid w:val="00891434"/>
    <w:rsid w:val="00891483"/>
    <w:rsid w:val="008930E7"/>
    <w:rsid w:val="0089332A"/>
    <w:rsid w:val="00893E74"/>
    <w:rsid w:val="008957E1"/>
    <w:rsid w:val="008959F2"/>
    <w:rsid w:val="008967E8"/>
    <w:rsid w:val="00896C80"/>
    <w:rsid w:val="008974F0"/>
    <w:rsid w:val="008A0A6D"/>
    <w:rsid w:val="008A1A81"/>
    <w:rsid w:val="008A1B7E"/>
    <w:rsid w:val="008A30FE"/>
    <w:rsid w:val="008A363C"/>
    <w:rsid w:val="008A4089"/>
    <w:rsid w:val="008A42CA"/>
    <w:rsid w:val="008A45CA"/>
    <w:rsid w:val="008A4607"/>
    <w:rsid w:val="008A480C"/>
    <w:rsid w:val="008A66AF"/>
    <w:rsid w:val="008A67F3"/>
    <w:rsid w:val="008B0843"/>
    <w:rsid w:val="008B0DB4"/>
    <w:rsid w:val="008B187A"/>
    <w:rsid w:val="008B1DD2"/>
    <w:rsid w:val="008B2251"/>
    <w:rsid w:val="008B253A"/>
    <w:rsid w:val="008B257C"/>
    <w:rsid w:val="008B3B7F"/>
    <w:rsid w:val="008B474B"/>
    <w:rsid w:val="008B51CA"/>
    <w:rsid w:val="008B5D2E"/>
    <w:rsid w:val="008B6384"/>
    <w:rsid w:val="008B64E4"/>
    <w:rsid w:val="008B687B"/>
    <w:rsid w:val="008B7914"/>
    <w:rsid w:val="008B7B76"/>
    <w:rsid w:val="008B7DD3"/>
    <w:rsid w:val="008C0C63"/>
    <w:rsid w:val="008C15EB"/>
    <w:rsid w:val="008C1F22"/>
    <w:rsid w:val="008C2277"/>
    <w:rsid w:val="008C2F9E"/>
    <w:rsid w:val="008C3917"/>
    <w:rsid w:val="008C3B96"/>
    <w:rsid w:val="008C4493"/>
    <w:rsid w:val="008C452A"/>
    <w:rsid w:val="008C457E"/>
    <w:rsid w:val="008C45AF"/>
    <w:rsid w:val="008C4817"/>
    <w:rsid w:val="008C4A98"/>
    <w:rsid w:val="008C4B60"/>
    <w:rsid w:val="008C52A6"/>
    <w:rsid w:val="008C5C8D"/>
    <w:rsid w:val="008C6D2C"/>
    <w:rsid w:val="008C760D"/>
    <w:rsid w:val="008D176E"/>
    <w:rsid w:val="008D365C"/>
    <w:rsid w:val="008D4CDA"/>
    <w:rsid w:val="008D53D1"/>
    <w:rsid w:val="008D687A"/>
    <w:rsid w:val="008D6916"/>
    <w:rsid w:val="008E1CCD"/>
    <w:rsid w:val="008E2550"/>
    <w:rsid w:val="008E37F2"/>
    <w:rsid w:val="008E3949"/>
    <w:rsid w:val="008E4AD6"/>
    <w:rsid w:val="008E4B16"/>
    <w:rsid w:val="008E56F9"/>
    <w:rsid w:val="008E5E87"/>
    <w:rsid w:val="008F0E0F"/>
    <w:rsid w:val="008F14F5"/>
    <w:rsid w:val="008F14FF"/>
    <w:rsid w:val="008F1EFE"/>
    <w:rsid w:val="008F20FE"/>
    <w:rsid w:val="008F27C8"/>
    <w:rsid w:val="008F2ADE"/>
    <w:rsid w:val="008F2B00"/>
    <w:rsid w:val="008F2FF2"/>
    <w:rsid w:val="008F3930"/>
    <w:rsid w:val="008F40EF"/>
    <w:rsid w:val="008F45E5"/>
    <w:rsid w:val="008F4B3E"/>
    <w:rsid w:val="008F545C"/>
    <w:rsid w:val="008F5CEF"/>
    <w:rsid w:val="008F5D05"/>
    <w:rsid w:val="008F770C"/>
    <w:rsid w:val="00900A90"/>
    <w:rsid w:val="00902557"/>
    <w:rsid w:val="00902EEB"/>
    <w:rsid w:val="00902F6D"/>
    <w:rsid w:val="0090341D"/>
    <w:rsid w:val="0090346B"/>
    <w:rsid w:val="00903881"/>
    <w:rsid w:val="00903A2E"/>
    <w:rsid w:val="00903BA7"/>
    <w:rsid w:val="009043D0"/>
    <w:rsid w:val="009043DC"/>
    <w:rsid w:val="009047E9"/>
    <w:rsid w:val="00904D89"/>
    <w:rsid w:val="0090536D"/>
    <w:rsid w:val="009053C5"/>
    <w:rsid w:val="009057A0"/>
    <w:rsid w:val="009058E3"/>
    <w:rsid w:val="009059DD"/>
    <w:rsid w:val="0090664A"/>
    <w:rsid w:val="0090687C"/>
    <w:rsid w:val="00907C17"/>
    <w:rsid w:val="00910326"/>
    <w:rsid w:val="00910EB1"/>
    <w:rsid w:val="00911774"/>
    <w:rsid w:val="0091212B"/>
    <w:rsid w:val="009123DB"/>
    <w:rsid w:val="009132DE"/>
    <w:rsid w:val="009139F6"/>
    <w:rsid w:val="0091473F"/>
    <w:rsid w:val="00915732"/>
    <w:rsid w:val="00916328"/>
    <w:rsid w:val="00916429"/>
    <w:rsid w:val="00916783"/>
    <w:rsid w:val="00916E44"/>
    <w:rsid w:val="00917B5B"/>
    <w:rsid w:val="00920E53"/>
    <w:rsid w:val="00921077"/>
    <w:rsid w:val="00924BB2"/>
    <w:rsid w:val="00924DA6"/>
    <w:rsid w:val="0092527C"/>
    <w:rsid w:val="00926149"/>
    <w:rsid w:val="009268E9"/>
    <w:rsid w:val="00927112"/>
    <w:rsid w:val="00927D93"/>
    <w:rsid w:val="009307C7"/>
    <w:rsid w:val="009318BD"/>
    <w:rsid w:val="0093200C"/>
    <w:rsid w:val="00932052"/>
    <w:rsid w:val="00933436"/>
    <w:rsid w:val="009335B6"/>
    <w:rsid w:val="00935202"/>
    <w:rsid w:val="009354D7"/>
    <w:rsid w:val="009366EA"/>
    <w:rsid w:val="009369F7"/>
    <w:rsid w:val="009406B4"/>
    <w:rsid w:val="00940EE4"/>
    <w:rsid w:val="0094167D"/>
    <w:rsid w:val="0094170C"/>
    <w:rsid w:val="00942E95"/>
    <w:rsid w:val="00943D95"/>
    <w:rsid w:val="00943F82"/>
    <w:rsid w:val="00944ACB"/>
    <w:rsid w:val="00945A0B"/>
    <w:rsid w:val="00945C8B"/>
    <w:rsid w:val="00945CB2"/>
    <w:rsid w:val="00946690"/>
    <w:rsid w:val="0094698F"/>
    <w:rsid w:val="00946B6D"/>
    <w:rsid w:val="00947A55"/>
    <w:rsid w:val="009500CB"/>
    <w:rsid w:val="00950252"/>
    <w:rsid w:val="00950CAB"/>
    <w:rsid w:val="0095154C"/>
    <w:rsid w:val="00951B69"/>
    <w:rsid w:val="00953128"/>
    <w:rsid w:val="00953A44"/>
    <w:rsid w:val="00953E7D"/>
    <w:rsid w:val="00954940"/>
    <w:rsid w:val="00954C17"/>
    <w:rsid w:val="009567A4"/>
    <w:rsid w:val="00956AC5"/>
    <w:rsid w:val="00957480"/>
    <w:rsid w:val="00957D3E"/>
    <w:rsid w:val="00960201"/>
    <w:rsid w:val="00960A61"/>
    <w:rsid w:val="00960B8B"/>
    <w:rsid w:val="00960E6E"/>
    <w:rsid w:val="009619B7"/>
    <w:rsid w:val="00962E75"/>
    <w:rsid w:val="009636ED"/>
    <w:rsid w:val="00963E44"/>
    <w:rsid w:val="00964B28"/>
    <w:rsid w:val="00964F9E"/>
    <w:rsid w:val="00965E5A"/>
    <w:rsid w:val="00966DA7"/>
    <w:rsid w:val="00966E7A"/>
    <w:rsid w:val="00966F56"/>
    <w:rsid w:val="00967270"/>
    <w:rsid w:val="00967A6A"/>
    <w:rsid w:val="00967A73"/>
    <w:rsid w:val="00970988"/>
    <w:rsid w:val="0097149E"/>
    <w:rsid w:val="00973752"/>
    <w:rsid w:val="009743D7"/>
    <w:rsid w:val="009743E2"/>
    <w:rsid w:val="009757EE"/>
    <w:rsid w:val="00976DE6"/>
    <w:rsid w:val="00977105"/>
    <w:rsid w:val="00977687"/>
    <w:rsid w:val="009777E3"/>
    <w:rsid w:val="00977F8B"/>
    <w:rsid w:val="009803A7"/>
    <w:rsid w:val="0098067E"/>
    <w:rsid w:val="009809E4"/>
    <w:rsid w:val="00980EC8"/>
    <w:rsid w:val="00981C1C"/>
    <w:rsid w:val="00981C47"/>
    <w:rsid w:val="0098384A"/>
    <w:rsid w:val="0098387F"/>
    <w:rsid w:val="00984265"/>
    <w:rsid w:val="0098705B"/>
    <w:rsid w:val="009870D9"/>
    <w:rsid w:val="00990639"/>
    <w:rsid w:val="00991464"/>
    <w:rsid w:val="00991CE9"/>
    <w:rsid w:val="00991E00"/>
    <w:rsid w:val="009925D7"/>
    <w:rsid w:val="00992DDF"/>
    <w:rsid w:val="00993B58"/>
    <w:rsid w:val="00993BDE"/>
    <w:rsid w:val="0099405E"/>
    <w:rsid w:val="00994401"/>
    <w:rsid w:val="00994A6F"/>
    <w:rsid w:val="00994C9E"/>
    <w:rsid w:val="00994E73"/>
    <w:rsid w:val="009954C4"/>
    <w:rsid w:val="00995A2E"/>
    <w:rsid w:val="00996A1E"/>
    <w:rsid w:val="00997976"/>
    <w:rsid w:val="00997FDE"/>
    <w:rsid w:val="009A2275"/>
    <w:rsid w:val="009A29A6"/>
    <w:rsid w:val="009A33ED"/>
    <w:rsid w:val="009A47A0"/>
    <w:rsid w:val="009A4F21"/>
    <w:rsid w:val="009A5451"/>
    <w:rsid w:val="009A5739"/>
    <w:rsid w:val="009A5791"/>
    <w:rsid w:val="009A5A2C"/>
    <w:rsid w:val="009A6A20"/>
    <w:rsid w:val="009A6C59"/>
    <w:rsid w:val="009A7A78"/>
    <w:rsid w:val="009B001F"/>
    <w:rsid w:val="009B19A8"/>
    <w:rsid w:val="009B1A44"/>
    <w:rsid w:val="009B1B42"/>
    <w:rsid w:val="009B1BB3"/>
    <w:rsid w:val="009B1C3D"/>
    <w:rsid w:val="009B2634"/>
    <w:rsid w:val="009B26DD"/>
    <w:rsid w:val="009B30C3"/>
    <w:rsid w:val="009B32E0"/>
    <w:rsid w:val="009B360A"/>
    <w:rsid w:val="009B49BB"/>
    <w:rsid w:val="009B56BE"/>
    <w:rsid w:val="009B6570"/>
    <w:rsid w:val="009B65C0"/>
    <w:rsid w:val="009B6F71"/>
    <w:rsid w:val="009B76BF"/>
    <w:rsid w:val="009B7DB6"/>
    <w:rsid w:val="009C138D"/>
    <w:rsid w:val="009C1DAB"/>
    <w:rsid w:val="009C30B4"/>
    <w:rsid w:val="009C3156"/>
    <w:rsid w:val="009C321E"/>
    <w:rsid w:val="009C32E3"/>
    <w:rsid w:val="009C3D24"/>
    <w:rsid w:val="009C4004"/>
    <w:rsid w:val="009C4049"/>
    <w:rsid w:val="009C4789"/>
    <w:rsid w:val="009C4FF5"/>
    <w:rsid w:val="009C6755"/>
    <w:rsid w:val="009C6D74"/>
    <w:rsid w:val="009C7C79"/>
    <w:rsid w:val="009D0D23"/>
    <w:rsid w:val="009D110D"/>
    <w:rsid w:val="009D1409"/>
    <w:rsid w:val="009D168E"/>
    <w:rsid w:val="009D1B6B"/>
    <w:rsid w:val="009D1FD5"/>
    <w:rsid w:val="009D2972"/>
    <w:rsid w:val="009D31AE"/>
    <w:rsid w:val="009D338E"/>
    <w:rsid w:val="009D383B"/>
    <w:rsid w:val="009D47FA"/>
    <w:rsid w:val="009D5630"/>
    <w:rsid w:val="009D5A11"/>
    <w:rsid w:val="009D62BF"/>
    <w:rsid w:val="009D6464"/>
    <w:rsid w:val="009D66EB"/>
    <w:rsid w:val="009D6C54"/>
    <w:rsid w:val="009D7441"/>
    <w:rsid w:val="009D771C"/>
    <w:rsid w:val="009D773E"/>
    <w:rsid w:val="009D7AE3"/>
    <w:rsid w:val="009D7D36"/>
    <w:rsid w:val="009E01EB"/>
    <w:rsid w:val="009E231E"/>
    <w:rsid w:val="009E3C39"/>
    <w:rsid w:val="009E4F56"/>
    <w:rsid w:val="009E561D"/>
    <w:rsid w:val="009E669C"/>
    <w:rsid w:val="009E6A85"/>
    <w:rsid w:val="009E7214"/>
    <w:rsid w:val="009F0D1E"/>
    <w:rsid w:val="009F123E"/>
    <w:rsid w:val="009F17A8"/>
    <w:rsid w:val="009F3586"/>
    <w:rsid w:val="009F398A"/>
    <w:rsid w:val="009F3B7A"/>
    <w:rsid w:val="009F3B93"/>
    <w:rsid w:val="009F3C28"/>
    <w:rsid w:val="009F489B"/>
    <w:rsid w:val="009F5211"/>
    <w:rsid w:val="009F5602"/>
    <w:rsid w:val="009F64AA"/>
    <w:rsid w:val="009F6698"/>
    <w:rsid w:val="009F675C"/>
    <w:rsid w:val="00A0035E"/>
    <w:rsid w:val="00A021EC"/>
    <w:rsid w:val="00A02362"/>
    <w:rsid w:val="00A0257E"/>
    <w:rsid w:val="00A0331B"/>
    <w:rsid w:val="00A03F60"/>
    <w:rsid w:val="00A04B4B"/>
    <w:rsid w:val="00A05089"/>
    <w:rsid w:val="00A0617A"/>
    <w:rsid w:val="00A06ED5"/>
    <w:rsid w:val="00A071CF"/>
    <w:rsid w:val="00A0745A"/>
    <w:rsid w:val="00A07641"/>
    <w:rsid w:val="00A105F9"/>
    <w:rsid w:val="00A10671"/>
    <w:rsid w:val="00A11D55"/>
    <w:rsid w:val="00A121C4"/>
    <w:rsid w:val="00A124E9"/>
    <w:rsid w:val="00A125CD"/>
    <w:rsid w:val="00A13781"/>
    <w:rsid w:val="00A14271"/>
    <w:rsid w:val="00A14574"/>
    <w:rsid w:val="00A14701"/>
    <w:rsid w:val="00A14C6D"/>
    <w:rsid w:val="00A15798"/>
    <w:rsid w:val="00A15C0C"/>
    <w:rsid w:val="00A16909"/>
    <w:rsid w:val="00A17A42"/>
    <w:rsid w:val="00A2069B"/>
    <w:rsid w:val="00A20B95"/>
    <w:rsid w:val="00A228AC"/>
    <w:rsid w:val="00A22D71"/>
    <w:rsid w:val="00A24852"/>
    <w:rsid w:val="00A2593C"/>
    <w:rsid w:val="00A2694E"/>
    <w:rsid w:val="00A26C68"/>
    <w:rsid w:val="00A30D2E"/>
    <w:rsid w:val="00A31DEE"/>
    <w:rsid w:val="00A3228C"/>
    <w:rsid w:val="00A338C1"/>
    <w:rsid w:val="00A34245"/>
    <w:rsid w:val="00A342B3"/>
    <w:rsid w:val="00A34BDA"/>
    <w:rsid w:val="00A35566"/>
    <w:rsid w:val="00A3581F"/>
    <w:rsid w:val="00A36CDF"/>
    <w:rsid w:val="00A37AD5"/>
    <w:rsid w:val="00A40CEC"/>
    <w:rsid w:val="00A42D44"/>
    <w:rsid w:val="00A42FEA"/>
    <w:rsid w:val="00A447C6"/>
    <w:rsid w:val="00A45096"/>
    <w:rsid w:val="00A467E6"/>
    <w:rsid w:val="00A4701B"/>
    <w:rsid w:val="00A47F16"/>
    <w:rsid w:val="00A50827"/>
    <w:rsid w:val="00A511C4"/>
    <w:rsid w:val="00A5120C"/>
    <w:rsid w:val="00A51464"/>
    <w:rsid w:val="00A51E2D"/>
    <w:rsid w:val="00A53876"/>
    <w:rsid w:val="00A53AE0"/>
    <w:rsid w:val="00A549D7"/>
    <w:rsid w:val="00A54B08"/>
    <w:rsid w:val="00A558A9"/>
    <w:rsid w:val="00A55C32"/>
    <w:rsid w:val="00A57231"/>
    <w:rsid w:val="00A5733E"/>
    <w:rsid w:val="00A5740F"/>
    <w:rsid w:val="00A57C82"/>
    <w:rsid w:val="00A61E5E"/>
    <w:rsid w:val="00A62BFA"/>
    <w:rsid w:val="00A6321F"/>
    <w:rsid w:val="00A63651"/>
    <w:rsid w:val="00A640CF"/>
    <w:rsid w:val="00A64B7A"/>
    <w:rsid w:val="00A64BF9"/>
    <w:rsid w:val="00A6513F"/>
    <w:rsid w:val="00A66C68"/>
    <w:rsid w:val="00A67185"/>
    <w:rsid w:val="00A675C4"/>
    <w:rsid w:val="00A705F3"/>
    <w:rsid w:val="00A70BB7"/>
    <w:rsid w:val="00A70E79"/>
    <w:rsid w:val="00A71BD4"/>
    <w:rsid w:val="00A71C56"/>
    <w:rsid w:val="00A72377"/>
    <w:rsid w:val="00A7368D"/>
    <w:rsid w:val="00A737C9"/>
    <w:rsid w:val="00A748AE"/>
    <w:rsid w:val="00A74A14"/>
    <w:rsid w:val="00A76705"/>
    <w:rsid w:val="00A76BB3"/>
    <w:rsid w:val="00A771D1"/>
    <w:rsid w:val="00A77DE6"/>
    <w:rsid w:val="00A801BB"/>
    <w:rsid w:val="00A802C5"/>
    <w:rsid w:val="00A815B2"/>
    <w:rsid w:val="00A81F90"/>
    <w:rsid w:val="00A82034"/>
    <w:rsid w:val="00A82084"/>
    <w:rsid w:val="00A8363D"/>
    <w:rsid w:val="00A83F57"/>
    <w:rsid w:val="00A84682"/>
    <w:rsid w:val="00A847B5"/>
    <w:rsid w:val="00A84FC3"/>
    <w:rsid w:val="00A8505E"/>
    <w:rsid w:val="00A860AA"/>
    <w:rsid w:val="00A873E4"/>
    <w:rsid w:val="00A87F03"/>
    <w:rsid w:val="00A901FC"/>
    <w:rsid w:val="00A9087B"/>
    <w:rsid w:val="00A90968"/>
    <w:rsid w:val="00A91E64"/>
    <w:rsid w:val="00A92991"/>
    <w:rsid w:val="00A92CB5"/>
    <w:rsid w:val="00A93475"/>
    <w:rsid w:val="00A936C1"/>
    <w:rsid w:val="00A959DD"/>
    <w:rsid w:val="00A95A33"/>
    <w:rsid w:val="00A95C1C"/>
    <w:rsid w:val="00A95C5C"/>
    <w:rsid w:val="00A963E8"/>
    <w:rsid w:val="00A96637"/>
    <w:rsid w:val="00A968E4"/>
    <w:rsid w:val="00A96FB1"/>
    <w:rsid w:val="00A97FCB"/>
    <w:rsid w:val="00AA0A1F"/>
    <w:rsid w:val="00AA1FFA"/>
    <w:rsid w:val="00AA2635"/>
    <w:rsid w:val="00AA2863"/>
    <w:rsid w:val="00AA2A29"/>
    <w:rsid w:val="00AA2AD2"/>
    <w:rsid w:val="00AA2D0C"/>
    <w:rsid w:val="00AA36D3"/>
    <w:rsid w:val="00AA3D3A"/>
    <w:rsid w:val="00AA46EB"/>
    <w:rsid w:val="00AA4BD8"/>
    <w:rsid w:val="00AA4F64"/>
    <w:rsid w:val="00AA5C7B"/>
    <w:rsid w:val="00AA711B"/>
    <w:rsid w:val="00AA775B"/>
    <w:rsid w:val="00AB0D7D"/>
    <w:rsid w:val="00AB2011"/>
    <w:rsid w:val="00AB24AE"/>
    <w:rsid w:val="00AB3199"/>
    <w:rsid w:val="00AB3A5F"/>
    <w:rsid w:val="00AB4A5E"/>
    <w:rsid w:val="00AB53EB"/>
    <w:rsid w:val="00AB569A"/>
    <w:rsid w:val="00AB5EF8"/>
    <w:rsid w:val="00AB6A43"/>
    <w:rsid w:val="00AB7130"/>
    <w:rsid w:val="00AB754B"/>
    <w:rsid w:val="00AB7634"/>
    <w:rsid w:val="00AC08A2"/>
    <w:rsid w:val="00AC08FD"/>
    <w:rsid w:val="00AC0B8E"/>
    <w:rsid w:val="00AC15BD"/>
    <w:rsid w:val="00AC167C"/>
    <w:rsid w:val="00AC16B5"/>
    <w:rsid w:val="00AC3371"/>
    <w:rsid w:val="00AC345F"/>
    <w:rsid w:val="00AC34B4"/>
    <w:rsid w:val="00AC3745"/>
    <w:rsid w:val="00AC3C25"/>
    <w:rsid w:val="00AC3E03"/>
    <w:rsid w:val="00AC3FA6"/>
    <w:rsid w:val="00AC47E1"/>
    <w:rsid w:val="00AC4CE6"/>
    <w:rsid w:val="00AC6198"/>
    <w:rsid w:val="00AC62AE"/>
    <w:rsid w:val="00AC66DC"/>
    <w:rsid w:val="00AC6B30"/>
    <w:rsid w:val="00AC7ED9"/>
    <w:rsid w:val="00AD002D"/>
    <w:rsid w:val="00AD0850"/>
    <w:rsid w:val="00AD2767"/>
    <w:rsid w:val="00AD2D72"/>
    <w:rsid w:val="00AD31E0"/>
    <w:rsid w:val="00AD43EA"/>
    <w:rsid w:val="00AD47AB"/>
    <w:rsid w:val="00AD584D"/>
    <w:rsid w:val="00AD5A1D"/>
    <w:rsid w:val="00AD6244"/>
    <w:rsid w:val="00AD7499"/>
    <w:rsid w:val="00AE0280"/>
    <w:rsid w:val="00AE03CA"/>
    <w:rsid w:val="00AE0851"/>
    <w:rsid w:val="00AE1E88"/>
    <w:rsid w:val="00AE2B60"/>
    <w:rsid w:val="00AE3174"/>
    <w:rsid w:val="00AE3222"/>
    <w:rsid w:val="00AE3E78"/>
    <w:rsid w:val="00AE4704"/>
    <w:rsid w:val="00AE51B0"/>
    <w:rsid w:val="00AE5E5C"/>
    <w:rsid w:val="00AE6292"/>
    <w:rsid w:val="00AE7455"/>
    <w:rsid w:val="00AE760B"/>
    <w:rsid w:val="00AE78F7"/>
    <w:rsid w:val="00AF0132"/>
    <w:rsid w:val="00AF054B"/>
    <w:rsid w:val="00AF1305"/>
    <w:rsid w:val="00AF1780"/>
    <w:rsid w:val="00AF1868"/>
    <w:rsid w:val="00AF2F2C"/>
    <w:rsid w:val="00AF2F52"/>
    <w:rsid w:val="00AF31FC"/>
    <w:rsid w:val="00AF3D0B"/>
    <w:rsid w:val="00AF441A"/>
    <w:rsid w:val="00AF4EAF"/>
    <w:rsid w:val="00AF577F"/>
    <w:rsid w:val="00AF5D38"/>
    <w:rsid w:val="00AF6C74"/>
    <w:rsid w:val="00AF6E14"/>
    <w:rsid w:val="00B006FE"/>
    <w:rsid w:val="00B0099E"/>
    <w:rsid w:val="00B00FD2"/>
    <w:rsid w:val="00B01461"/>
    <w:rsid w:val="00B01B46"/>
    <w:rsid w:val="00B022D4"/>
    <w:rsid w:val="00B02387"/>
    <w:rsid w:val="00B03653"/>
    <w:rsid w:val="00B039C0"/>
    <w:rsid w:val="00B03B12"/>
    <w:rsid w:val="00B045EC"/>
    <w:rsid w:val="00B046CD"/>
    <w:rsid w:val="00B0523C"/>
    <w:rsid w:val="00B07872"/>
    <w:rsid w:val="00B078DB"/>
    <w:rsid w:val="00B07FA4"/>
    <w:rsid w:val="00B10278"/>
    <w:rsid w:val="00B10419"/>
    <w:rsid w:val="00B10718"/>
    <w:rsid w:val="00B11505"/>
    <w:rsid w:val="00B11B35"/>
    <w:rsid w:val="00B12921"/>
    <w:rsid w:val="00B1292B"/>
    <w:rsid w:val="00B1296A"/>
    <w:rsid w:val="00B12A44"/>
    <w:rsid w:val="00B12E90"/>
    <w:rsid w:val="00B137C4"/>
    <w:rsid w:val="00B141F6"/>
    <w:rsid w:val="00B156A0"/>
    <w:rsid w:val="00B15744"/>
    <w:rsid w:val="00B16289"/>
    <w:rsid w:val="00B1674E"/>
    <w:rsid w:val="00B169F2"/>
    <w:rsid w:val="00B177DB"/>
    <w:rsid w:val="00B17878"/>
    <w:rsid w:val="00B2010E"/>
    <w:rsid w:val="00B2135D"/>
    <w:rsid w:val="00B21F84"/>
    <w:rsid w:val="00B22160"/>
    <w:rsid w:val="00B231A2"/>
    <w:rsid w:val="00B23272"/>
    <w:rsid w:val="00B23487"/>
    <w:rsid w:val="00B23C09"/>
    <w:rsid w:val="00B24E1A"/>
    <w:rsid w:val="00B24EDD"/>
    <w:rsid w:val="00B25985"/>
    <w:rsid w:val="00B25BCD"/>
    <w:rsid w:val="00B2657D"/>
    <w:rsid w:val="00B270BD"/>
    <w:rsid w:val="00B273D1"/>
    <w:rsid w:val="00B30069"/>
    <w:rsid w:val="00B304B7"/>
    <w:rsid w:val="00B30B03"/>
    <w:rsid w:val="00B33335"/>
    <w:rsid w:val="00B33A8C"/>
    <w:rsid w:val="00B347EC"/>
    <w:rsid w:val="00B34865"/>
    <w:rsid w:val="00B34D78"/>
    <w:rsid w:val="00B371B2"/>
    <w:rsid w:val="00B4036E"/>
    <w:rsid w:val="00B417F2"/>
    <w:rsid w:val="00B42348"/>
    <w:rsid w:val="00B431E8"/>
    <w:rsid w:val="00B432C6"/>
    <w:rsid w:val="00B43639"/>
    <w:rsid w:val="00B443F7"/>
    <w:rsid w:val="00B44C7A"/>
    <w:rsid w:val="00B46135"/>
    <w:rsid w:val="00B467EF"/>
    <w:rsid w:val="00B4724A"/>
    <w:rsid w:val="00B47A9D"/>
    <w:rsid w:val="00B508C8"/>
    <w:rsid w:val="00B50C8A"/>
    <w:rsid w:val="00B52BF9"/>
    <w:rsid w:val="00B5494E"/>
    <w:rsid w:val="00B549F3"/>
    <w:rsid w:val="00B54D7D"/>
    <w:rsid w:val="00B54E58"/>
    <w:rsid w:val="00B555D7"/>
    <w:rsid w:val="00B556F7"/>
    <w:rsid w:val="00B55F42"/>
    <w:rsid w:val="00B56D57"/>
    <w:rsid w:val="00B56E52"/>
    <w:rsid w:val="00B5752A"/>
    <w:rsid w:val="00B57729"/>
    <w:rsid w:val="00B6081A"/>
    <w:rsid w:val="00B6325C"/>
    <w:rsid w:val="00B64823"/>
    <w:rsid w:val="00B6487D"/>
    <w:rsid w:val="00B6509F"/>
    <w:rsid w:val="00B65768"/>
    <w:rsid w:val="00B6580A"/>
    <w:rsid w:val="00B65A83"/>
    <w:rsid w:val="00B6687D"/>
    <w:rsid w:val="00B673AF"/>
    <w:rsid w:val="00B676F8"/>
    <w:rsid w:val="00B70307"/>
    <w:rsid w:val="00B707CE"/>
    <w:rsid w:val="00B71F10"/>
    <w:rsid w:val="00B72336"/>
    <w:rsid w:val="00B72880"/>
    <w:rsid w:val="00B72EDA"/>
    <w:rsid w:val="00B73B8E"/>
    <w:rsid w:val="00B745E0"/>
    <w:rsid w:val="00B75309"/>
    <w:rsid w:val="00B75A11"/>
    <w:rsid w:val="00B75B00"/>
    <w:rsid w:val="00B76114"/>
    <w:rsid w:val="00B762B4"/>
    <w:rsid w:val="00B76448"/>
    <w:rsid w:val="00B76778"/>
    <w:rsid w:val="00B77C0F"/>
    <w:rsid w:val="00B80CE2"/>
    <w:rsid w:val="00B80D7C"/>
    <w:rsid w:val="00B80E4C"/>
    <w:rsid w:val="00B81863"/>
    <w:rsid w:val="00B82CAB"/>
    <w:rsid w:val="00B83851"/>
    <w:rsid w:val="00B846D5"/>
    <w:rsid w:val="00B847CE"/>
    <w:rsid w:val="00B859DB"/>
    <w:rsid w:val="00B8726B"/>
    <w:rsid w:val="00B91B8F"/>
    <w:rsid w:val="00B925C6"/>
    <w:rsid w:val="00B93193"/>
    <w:rsid w:val="00B93D81"/>
    <w:rsid w:val="00B93E93"/>
    <w:rsid w:val="00B93F76"/>
    <w:rsid w:val="00B9469A"/>
    <w:rsid w:val="00B95639"/>
    <w:rsid w:val="00B95E45"/>
    <w:rsid w:val="00B9674A"/>
    <w:rsid w:val="00B96B91"/>
    <w:rsid w:val="00B97070"/>
    <w:rsid w:val="00B975F8"/>
    <w:rsid w:val="00B97878"/>
    <w:rsid w:val="00BA0BE3"/>
    <w:rsid w:val="00BA0C29"/>
    <w:rsid w:val="00BA1DB8"/>
    <w:rsid w:val="00BA1F81"/>
    <w:rsid w:val="00BA390E"/>
    <w:rsid w:val="00BA4263"/>
    <w:rsid w:val="00BA5319"/>
    <w:rsid w:val="00BA692F"/>
    <w:rsid w:val="00BA6B05"/>
    <w:rsid w:val="00BA6F90"/>
    <w:rsid w:val="00BA782A"/>
    <w:rsid w:val="00BB1E50"/>
    <w:rsid w:val="00BB2819"/>
    <w:rsid w:val="00BB2D53"/>
    <w:rsid w:val="00BB4719"/>
    <w:rsid w:val="00BB47FC"/>
    <w:rsid w:val="00BB4834"/>
    <w:rsid w:val="00BB4A02"/>
    <w:rsid w:val="00BB526C"/>
    <w:rsid w:val="00BB583F"/>
    <w:rsid w:val="00BB607B"/>
    <w:rsid w:val="00BB77FE"/>
    <w:rsid w:val="00BB7F22"/>
    <w:rsid w:val="00BC0C08"/>
    <w:rsid w:val="00BC1255"/>
    <w:rsid w:val="00BC144B"/>
    <w:rsid w:val="00BC27EA"/>
    <w:rsid w:val="00BC2801"/>
    <w:rsid w:val="00BC282A"/>
    <w:rsid w:val="00BC37D2"/>
    <w:rsid w:val="00BC4213"/>
    <w:rsid w:val="00BC4589"/>
    <w:rsid w:val="00BC46FC"/>
    <w:rsid w:val="00BC5253"/>
    <w:rsid w:val="00BC548F"/>
    <w:rsid w:val="00BC54BA"/>
    <w:rsid w:val="00BC5AD8"/>
    <w:rsid w:val="00BC6068"/>
    <w:rsid w:val="00BC628A"/>
    <w:rsid w:val="00BC647F"/>
    <w:rsid w:val="00BD0085"/>
    <w:rsid w:val="00BD0B2F"/>
    <w:rsid w:val="00BD1428"/>
    <w:rsid w:val="00BD1C53"/>
    <w:rsid w:val="00BD2979"/>
    <w:rsid w:val="00BD3269"/>
    <w:rsid w:val="00BD4695"/>
    <w:rsid w:val="00BD501D"/>
    <w:rsid w:val="00BD5368"/>
    <w:rsid w:val="00BD5833"/>
    <w:rsid w:val="00BD5ECC"/>
    <w:rsid w:val="00BD630B"/>
    <w:rsid w:val="00BD6E42"/>
    <w:rsid w:val="00BE05EB"/>
    <w:rsid w:val="00BE063A"/>
    <w:rsid w:val="00BE07D7"/>
    <w:rsid w:val="00BE0D0B"/>
    <w:rsid w:val="00BE11E3"/>
    <w:rsid w:val="00BE1858"/>
    <w:rsid w:val="00BE1B8A"/>
    <w:rsid w:val="00BE34E5"/>
    <w:rsid w:val="00BE51DB"/>
    <w:rsid w:val="00BE58CD"/>
    <w:rsid w:val="00BE59DF"/>
    <w:rsid w:val="00BE6759"/>
    <w:rsid w:val="00BE6E78"/>
    <w:rsid w:val="00BF0556"/>
    <w:rsid w:val="00BF067E"/>
    <w:rsid w:val="00BF0739"/>
    <w:rsid w:val="00BF0A30"/>
    <w:rsid w:val="00BF0C6C"/>
    <w:rsid w:val="00BF0E00"/>
    <w:rsid w:val="00BF0EB3"/>
    <w:rsid w:val="00BF0F5A"/>
    <w:rsid w:val="00BF1B75"/>
    <w:rsid w:val="00BF50FF"/>
    <w:rsid w:val="00BF546F"/>
    <w:rsid w:val="00BF5C6D"/>
    <w:rsid w:val="00BF5CF1"/>
    <w:rsid w:val="00BF67F7"/>
    <w:rsid w:val="00BF6F4C"/>
    <w:rsid w:val="00C00736"/>
    <w:rsid w:val="00C01308"/>
    <w:rsid w:val="00C017B8"/>
    <w:rsid w:val="00C0230A"/>
    <w:rsid w:val="00C025D3"/>
    <w:rsid w:val="00C02649"/>
    <w:rsid w:val="00C02896"/>
    <w:rsid w:val="00C037DC"/>
    <w:rsid w:val="00C037E5"/>
    <w:rsid w:val="00C03F05"/>
    <w:rsid w:val="00C04DE0"/>
    <w:rsid w:val="00C05500"/>
    <w:rsid w:val="00C05589"/>
    <w:rsid w:val="00C0559C"/>
    <w:rsid w:val="00C07238"/>
    <w:rsid w:val="00C0767F"/>
    <w:rsid w:val="00C105E5"/>
    <w:rsid w:val="00C10D86"/>
    <w:rsid w:val="00C10FFD"/>
    <w:rsid w:val="00C1173B"/>
    <w:rsid w:val="00C11E79"/>
    <w:rsid w:val="00C1278D"/>
    <w:rsid w:val="00C134E6"/>
    <w:rsid w:val="00C13871"/>
    <w:rsid w:val="00C13BE7"/>
    <w:rsid w:val="00C13DB4"/>
    <w:rsid w:val="00C14AFE"/>
    <w:rsid w:val="00C14EC4"/>
    <w:rsid w:val="00C1509C"/>
    <w:rsid w:val="00C15942"/>
    <w:rsid w:val="00C15962"/>
    <w:rsid w:val="00C1685F"/>
    <w:rsid w:val="00C16A66"/>
    <w:rsid w:val="00C16D6A"/>
    <w:rsid w:val="00C17669"/>
    <w:rsid w:val="00C206B6"/>
    <w:rsid w:val="00C22916"/>
    <w:rsid w:val="00C22A1B"/>
    <w:rsid w:val="00C22C1D"/>
    <w:rsid w:val="00C23604"/>
    <w:rsid w:val="00C23BE7"/>
    <w:rsid w:val="00C23C46"/>
    <w:rsid w:val="00C23DF8"/>
    <w:rsid w:val="00C252F2"/>
    <w:rsid w:val="00C2540E"/>
    <w:rsid w:val="00C25422"/>
    <w:rsid w:val="00C26383"/>
    <w:rsid w:val="00C264FE"/>
    <w:rsid w:val="00C26C17"/>
    <w:rsid w:val="00C26C47"/>
    <w:rsid w:val="00C27882"/>
    <w:rsid w:val="00C300D1"/>
    <w:rsid w:val="00C30DD4"/>
    <w:rsid w:val="00C3134E"/>
    <w:rsid w:val="00C31B02"/>
    <w:rsid w:val="00C31B55"/>
    <w:rsid w:val="00C333A9"/>
    <w:rsid w:val="00C33419"/>
    <w:rsid w:val="00C33852"/>
    <w:rsid w:val="00C33947"/>
    <w:rsid w:val="00C33ACD"/>
    <w:rsid w:val="00C35679"/>
    <w:rsid w:val="00C363B7"/>
    <w:rsid w:val="00C36942"/>
    <w:rsid w:val="00C40035"/>
    <w:rsid w:val="00C404F9"/>
    <w:rsid w:val="00C4090E"/>
    <w:rsid w:val="00C40BE0"/>
    <w:rsid w:val="00C42379"/>
    <w:rsid w:val="00C42A94"/>
    <w:rsid w:val="00C43037"/>
    <w:rsid w:val="00C431EC"/>
    <w:rsid w:val="00C43620"/>
    <w:rsid w:val="00C43BD2"/>
    <w:rsid w:val="00C447E4"/>
    <w:rsid w:val="00C45DE0"/>
    <w:rsid w:val="00C463BF"/>
    <w:rsid w:val="00C468B5"/>
    <w:rsid w:val="00C470E4"/>
    <w:rsid w:val="00C5008A"/>
    <w:rsid w:val="00C5176E"/>
    <w:rsid w:val="00C51E81"/>
    <w:rsid w:val="00C5202E"/>
    <w:rsid w:val="00C52179"/>
    <w:rsid w:val="00C52539"/>
    <w:rsid w:val="00C53042"/>
    <w:rsid w:val="00C53A58"/>
    <w:rsid w:val="00C547D3"/>
    <w:rsid w:val="00C54B72"/>
    <w:rsid w:val="00C54E96"/>
    <w:rsid w:val="00C54EC5"/>
    <w:rsid w:val="00C56799"/>
    <w:rsid w:val="00C56BD9"/>
    <w:rsid w:val="00C57101"/>
    <w:rsid w:val="00C573BE"/>
    <w:rsid w:val="00C5765B"/>
    <w:rsid w:val="00C5770C"/>
    <w:rsid w:val="00C604BF"/>
    <w:rsid w:val="00C60B9A"/>
    <w:rsid w:val="00C60CBC"/>
    <w:rsid w:val="00C61198"/>
    <w:rsid w:val="00C61B0D"/>
    <w:rsid w:val="00C61B6A"/>
    <w:rsid w:val="00C622C2"/>
    <w:rsid w:val="00C62CA9"/>
    <w:rsid w:val="00C63297"/>
    <w:rsid w:val="00C63DB5"/>
    <w:rsid w:val="00C63ED3"/>
    <w:rsid w:val="00C643FF"/>
    <w:rsid w:val="00C646EF"/>
    <w:rsid w:val="00C64AAE"/>
    <w:rsid w:val="00C6580F"/>
    <w:rsid w:val="00C66391"/>
    <w:rsid w:val="00C667BD"/>
    <w:rsid w:val="00C66804"/>
    <w:rsid w:val="00C669A9"/>
    <w:rsid w:val="00C66C85"/>
    <w:rsid w:val="00C70129"/>
    <w:rsid w:val="00C70D19"/>
    <w:rsid w:val="00C70E26"/>
    <w:rsid w:val="00C71B63"/>
    <w:rsid w:val="00C72B4D"/>
    <w:rsid w:val="00C72CEB"/>
    <w:rsid w:val="00C732EF"/>
    <w:rsid w:val="00C7373A"/>
    <w:rsid w:val="00C74E9E"/>
    <w:rsid w:val="00C7523F"/>
    <w:rsid w:val="00C75C70"/>
    <w:rsid w:val="00C76965"/>
    <w:rsid w:val="00C8004B"/>
    <w:rsid w:val="00C81229"/>
    <w:rsid w:val="00C81E87"/>
    <w:rsid w:val="00C82786"/>
    <w:rsid w:val="00C83AC7"/>
    <w:rsid w:val="00C84B54"/>
    <w:rsid w:val="00C84B9D"/>
    <w:rsid w:val="00C84F3B"/>
    <w:rsid w:val="00C85576"/>
    <w:rsid w:val="00C85813"/>
    <w:rsid w:val="00C85CBC"/>
    <w:rsid w:val="00C8660E"/>
    <w:rsid w:val="00C87718"/>
    <w:rsid w:val="00C87979"/>
    <w:rsid w:val="00C91DCA"/>
    <w:rsid w:val="00C921AB"/>
    <w:rsid w:val="00C922E9"/>
    <w:rsid w:val="00C92F76"/>
    <w:rsid w:val="00C9490B"/>
    <w:rsid w:val="00C950D8"/>
    <w:rsid w:val="00C9608A"/>
    <w:rsid w:val="00C97122"/>
    <w:rsid w:val="00C97455"/>
    <w:rsid w:val="00C9773E"/>
    <w:rsid w:val="00CA04D6"/>
    <w:rsid w:val="00CA066C"/>
    <w:rsid w:val="00CA12CC"/>
    <w:rsid w:val="00CA19B1"/>
    <w:rsid w:val="00CA205D"/>
    <w:rsid w:val="00CA21B9"/>
    <w:rsid w:val="00CA266C"/>
    <w:rsid w:val="00CA3254"/>
    <w:rsid w:val="00CA32EF"/>
    <w:rsid w:val="00CA3314"/>
    <w:rsid w:val="00CA397E"/>
    <w:rsid w:val="00CA3B06"/>
    <w:rsid w:val="00CA46A6"/>
    <w:rsid w:val="00CA53EB"/>
    <w:rsid w:val="00CA5418"/>
    <w:rsid w:val="00CB0CC9"/>
    <w:rsid w:val="00CB0F44"/>
    <w:rsid w:val="00CB2A7B"/>
    <w:rsid w:val="00CB31B2"/>
    <w:rsid w:val="00CB4088"/>
    <w:rsid w:val="00CB4377"/>
    <w:rsid w:val="00CB485A"/>
    <w:rsid w:val="00CB4CD6"/>
    <w:rsid w:val="00CB5307"/>
    <w:rsid w:val="00CB5F75"/>
    <w:rsid w:val="00CB68AB"/>
    <w:rsid w:val="00CC1533"/>
    <w:rsid w:val="00CC1F40"/>
    <w:rsid w:val="00CC21F5"/>
    <w:rsid w:val="00CC3E84"/>
    <w:rsid w:val="00CC4653"/>
    <w:rsid w:val="00CC4E7B"/>
    <w:rsid w:val="00CC5165"/>
    <w:rsid w:val="00CC7432"/>
    <w:rsid w:val="00CC77A5"/>
    <w:rsid w:val="00CC7970"/>
    <w:rsid w:val="00CC7B6E"/>
    <w:rsid w:val="00CC7F76"/>
    <w:rsid w:val="00CD002B"/>
    <w:rsid w:val="00CD0297"/>
    <w:rsid w:val="00CD05B9"/>
    <w:rsid w:val="00CD0D99"/>
    <w:rsid w:val="00CD19E1"/>
    <w:rsid w:val="00CD21DD"/>
    <w:rsid w:val="00CD2D82"/>
    <w:rsid w:val="00CD2FE4"/>
    <w:rsid w:val="00CD3435"/>
    <w:rsid w:val="00CD3B52"/>
    <w:rsid w:val="00CD41C5"/>
    <w:rsid w:val="00CD4EB7"/>
    <w:rsid w:val="00CD59F7"/>
    <w:rsid w:val="00CD6687"/>
    <w:rsid w:val="00CD69C1"/>
    <w:rsid w:val="00CD77DB"/>
    <w:rsid w:val="00CD7CF5"/>
    <w:rsid w:val="00CD7FB1"/>
    <w:rsid w:val="00CE0265"/>
    <w:rsid w:val="00CE170F"/>
    <w:rsid w:val="00CE24D4"/>
    <w:rsid w:val="00CE608B"/>
    <w:rsid w:val="00CE6E82"/>
    <w:rsid w:val="00CF0871"/>
    <w:rsid w:val="00CF11B2"/>
    <w:rsid w:val="00CF341A"/>
    <w:rsid w:val="00CF3FD5"/>
    <w:rsid w:val="00CF47DD"/>
    <w:rsid w:val="00CF5C22"/>
    <w:rsid w:val="00CF5F0B"/>
    <w:rsid w:val="00D0157F"/>
    <w:rsid w:val="00D01F54"/>
    <w:rsid w:val="00D024C7"/>
    <w:rsid w:val="00D0286B"/>
    <w:rsid w:val="00D0377C"/>
    <w:rsid w:val="00D043B0"/>
    <w:rsid w:val="00D04442"/>
    <w:rsid w:val="00D05545"/>
    <w:rsid w:val="00D060A7"/>
    <w:rsid w:val="00D06597"/>
    <w:rsid w:val="00D07A0E"/>
    <w:rsid w:val="00D07DDC"/>
    <w:rsid w:val="00D102EB"/>
    <w:rsid w:val="00D107AA"/>
    <w:rsid w:val="00D11344"/>
    <w:rsid w:val="00D11349"/>
    <w:rsid w:val="00D12209"/>
    <w:rsid w:val="00D12276"/>
    <w:rsid w:val="00D12E29"/>
    <w:rsid w:val="00D12EB5"/>
    <w:rsid w:val="00D12F4C"/>
    <w:rsid w:val="00D13209"/>
    <w:rsid w:val="00D14129"/>
    <w:rsid w:val="00D142A0"/>
    <w:rsid w:val="00D147D2"/>
    <w:rsid w:val="00D1489E"/>
    <w:rsid w:val="00D15677"/>
    <w:rsid w:val="00D159B7"/>
    <w:rsid w:val="00D15B60"/>
    <w:rsid w:val="00D15CFB"/>
    <w:rsid w:val="00D15FEF"/>
    <w:rsid w:val="00D166CA"/>
    <w:rsid w:val="00D16926"/>
    <w:rsid w:val="00D16CFE"/>
    <w:rsid w:val="00D17117"/>
    <w:rsid w:val="00D2112D"/>
    <w:rsid w:val="00D215FC"/>
    <w:rsid w:val="00D2219D"/>
    <w:rsid w:val="00D239B9"/>
    <w:rsid w:val="00D2499D"/>
    <w:rsid w:val="00D24BE0"/>
    <w:rsid w:val="00D25AA0"/>
    <w:rsid w:val="00D26E62"/>
    <w:rsid w:val="00D270B5"/>
    <w:rsid w:val="00D27AF7"/>
    <w:rsid w:val="00D30073"/>
    <w:rsid w:val="00D308B3"/>
    <w:rsid w:val="00D30E91"/>
    <w:rsid w:val="00D3123D"/>
    <w:rsid w:val="00D329AC"/>
    <w:rsid w:val="00D3340A"/>
    <w:rsid w:val="00D3504B"/>
    <w:rsid w:val="00D355D7"/>
    <w:rsid w:val="00D359B6"/>
    <w:rsid w:val="00D3626A"/>
    <w:rsid w:val="00D36828"/>
    <w:rsid w:val="00D36BCB"/>
    <w:rsid w:val="00D37D33"/>
    <w:rsid w:val="00D40729"/>
    <w:rsid w:val="00D4186D"/>
    <w:rsid w:val="00D429CB"/>
    <w:rsid w:val="00D42A2C"/>
    <w:rsid w:val="00D43354"/>
    <w:rsid w:val="00D43E70"/>
    <w:rsid w:val="00D45D65"/>
    <w:rsid w:val="00D47143"/>
    <w:rsid w:val="00D501AA"/>
    <w:rsid w:val="00D50431"/>
    <w:rsid w:val="00D50776"/>
    <w:rsid w:val="00D52AFF"/>
    <w:rsid w:val="00D52D91"/>
    <w:rsid w:val="00D5317F"/>
    <w:rsid w:val="00D532ED"/>
    <w:rsid w:val="00D53807"/>
    <w:rsid w:val="00D53C70"/>
    <w:rsid w:val="00D53CEC"/>
    <w:rsid w:val="00D53D6A"/>
    <w:rsid w:val="00D53FE8"/>
    <w:rsid w:val="00D548ED"/>
    <w:rsid w:val="00D54B62"/>
    <w:rsid w:val="00D554F8"/>
    <w:rsid w:val="00D56E48"/>
    <w:rsid w:val="00D56EF2"/>
    <w:rsid w:val="00D57709"/>
    <w:rsid w:val="00D6033C"/>
    <w:rsid w:val="00D60EBC"/>
    <w:rsid w:val="00D61742"/>
    <w:rsid w:val="00D624B6"/>
    <w:rsid w:val="00D6254D"/>
    <w:rsid w:val="00D62ECA"/>
    <w:rsid w:val="00D636FC"/>
    <w:rsid w:val="00D63BDB"/>
    <w:rsid w:val="00D6496B"/>
    <w:rsid w:val="00D64BD9"/>
    <w:rsid w:val="00D64D99"/>
    <w:rsid w:val="00D657BD"/>
    <w:rsid w:val="00D659AD"/>
    <w:rsid w:val="00D66354"/>
    <w:rsid w:val="00D66B8A"/>
    <w:rsid w:val="00D679F3"/>
    <w:rsid w:val="00D7284A"/>
    <w:rsid w:val="00D72973"/>
    <w:rsid w:val="00D73E19"/>
    <w:rsid w:val="00D741A1"/>
    <w:rsid w:val="00D74DD4"/>
    <w:rsid w:val="00D74EC8"/>
    <w:rsid w:val="00D74FBE"/>
    <w:rsid w:val="00D759F3"/>
    <w:rsid w:val="00D75A13"/>
    <w:rsid w:val="00D75A4D"/>
    <w:rsid w:val="00D75A55"/>
    <w:rsid w:val="00D7630C"/>
    <w:rsid w:val="00D7680A"/>
    <w:rsid w:val="00D76D03"/>
    <w:rsid w:val="00D8039C"/>
    <w:rsid w:val="00D8056A"/>
    <w:rsid w:val="00D80F7C"/>
    <w:rsid w:val="00D815EF"/>
    <w:rsid w:val="00D8201D"/>
    <w:rsid w:val="00D82A8E"/>
    <w:rsid w:val="00D8336B"/>
    <w:rsid w:val="00D838D5"/>
    <w:rsid w:val="00D83D91"/>
    <w:rsid w:val="00D847A0"/>
    <w:rsid w:val="00D8545A"/>
    <w:rsid w:val="00D8564C"/>
    <w:rsid w:val="00D8569B"/>
    <w:rsid w:val="00D85AB5"/>
    <w:rsid w:val="00D86A47"/>
    <w:rsid w:val="00D86E01"/>
    <w:rsid w:val="00D87A68"/>
    <w:rsid w:val="00D9005B"/>
    <w:rsid w:val="00D91DB4"/>
    <w:rsid w:val="00D92198"/>
    <w:rsid w:val="00D92D61"/>
    <w:rsid w:val="00D938BB"/>
    <w:rsid w:val="00D9476E"/>
    <w:rsid w:val="00D954EB"/>
    <w:rsid w:val="00D962C6"/>
    <w:rsid w:val="00D96475"/>
    <w:rsid w:val="00D964B8"/>
    <w:rsid w:val="00D9669C"/>
    <w:rsid w:val="00D96DA0"/>
    <w:rsid w:val="00D975F4"/>
    <w:rsid w:val="00D97D11"/>
    <w:rsid w:val="00D97D8E"/>
    <w:rsid w:val="00DA0EA1"/>
    <w:rsid w:val="00DA1D5A"/>
    <w:rsid w:val="00DA20C6"/>
    <w:rsid w:val="00DA2772"/>
    <w:rsid w:val="00DA28CD"/>
    <w:rsid w:val="00DA2A8C"/>
    <w:rsid w:val="00DA33B1"/>
    <w:rsid w:val="00DA3AD9"/>
    <w:rsid w:val="00DA4EF5"/>
    <w:rsid w:val="00DA60F0"/>
    <w:rsid w:val="00DA65B1"/>
    <w:rsid w:val="00DA6BFA"/>
    <w:rsid w:val="00DA71A7"/>
    <w:rsid w:val="00DA76EF"/>
    <w:rsid w:val="00DB0265"/>
    <w:rsid w:val="00DB0A4F"/>
    <w:rsid w:val="00DB1DF6"/>
    <w:rsid w:val="00DB29F6"/>
    <w:rsid w:val="00DB2B54"/>
    <w:rsid w:val="00DB3C0F"/>
    <w:rsid w:val="00DB54E8"/>
    <w:rsid w:val="00DB5950"/>
    <w:rsid w:val="00DB5DED"/>
    <w:rsid w:val="00DB6E78"/>
    <w:rsid w:val="00DB6F6B"/>
    <w:rsid w:val="00DB719A"/>
    <w:rsid w:val="00DB7686"/>
    <w:rsid w:val="00DC028D"/>
    <w:rsid w:val="00DC16E8"/>
    <w:rsid w:val="00DC1CAE"/>
    <w:rsid w:val="00DC1E32"/>
    <w:rsid w:val="00DC2C81"/>
    <w:rsid w:val="00DC49A3"/>
    <w:rsid w:val="00DC591B"/>
    <w:rsid w:val="00DC6067"/>
    <w:rsid w:val="00DC623C"/>
    <w:rsid w:val="00DC6AFC"/>
    <w:rsid w:val="00DC713E"/>
    <w:rsid w:val="00DC7EA3"/>
    <w:rsid w:val="00DD08AF"/>
    <w:rsid w:val="00DD167E"/>
    <w:rsid w:val="00DD2C25"/>
    <w:rsid w:val="00DD31AE"/>
    <w:rsid w:val="00DD33D8"/>
    <w:rsid w:val="00DD4675"/>
    <w:rsid w:val="00DD508A"/>
    <w:rsid w:val="00DD5C17"/>
    <w:rsid w:val="00DD5D50"/>
    <w:rsid w:val="00DD6453"/>
    <w:rsid w:val="00DD6837"/>
    <w:rsid w:val="00DD713C"/>
    <w:rsid w:val="00DD7768"/>
    <w:rsid w:val="00DD7840"/>
    <w:rsid w:val="00DE05AE"/>
    <w:rsid w:val="00DE16A9"/>
    <w:rsid w:val="00DE1AD2"/>
    <w:rsid w:val="00DE20DB"/>
    <w:rsid w:val="00DE274B"/>
    <w:rsid w:val="00DE2AC3"/>
    <w:rsid w:val="00DE372E"/>
    <w:rsid w:val="00DE3BB9"/>
    <w:rsid w:val="00DE4736"/>
    <w:rsid w:val="00DE47A0"/>
    <w:rsid w:val="00DE48CD"/>
    <w:rsid w:val="00DE4C71"/>
    <w:rsid w:val="00DE58D9"/>
    <w:rsid w:val="00DE68EA"/>
    <w:rsid w:val="00DE6DFE"/>
    <w:rsid w:val="00DE71C2"/>
    <w:rsid w:val="00DF0597"/>
    <w:rsid w:val="00DF132C"/>
    <w:rsid w:val="00DF1D32"/>
    <w:rsid w:val="00DF2AED"/>
    <w:rsid w:val="00DF39A6"/>
    <w:rsid w:val="00DF4048"/>
    <w:rsid w:val="00DF49C4"/>
    <w:rsid w:val="00DF5542"/>
    <w:rsid w:val="00DF5ED5"/>
    <w:rsid w:val="00DF7231"/>
    <w:rsid w:val="00DF75E6"/>
    <w:rsid w:val="00E00761"/>
    <w:rsid w:val="00E024E6"/>
    <w:rsid w:val="00E034E9"/>
    <w:rsid w:val="00E03C0B"/>
    <w:rsid w:val="00E04130"/>
    <w:rsid w:val="00E049A1"/>
    <w:rsid w:val="00E04F77"/>
    <w:rsid w:val="00E05AA2"/>
    <w:rsid w:val="00E06DD7"/>
    <w:rsid w:val="00E111E5"/>
    <w:rsid w:val="00E11402"/>
    <w:rsid w:val="00E1166E"/>
    <w:rsid w:val="00E1233F"/>
    <w:rsid w:val="00E135BE"/>
    <w:rsid w:val="00E1361E"/>
    <w:rsid w:val="00E13DC2"/>
    <w:rsid w:val="00E14439"/>
    <w:rsid w:val="00E14986"/>
    <w:rsid w:val="00E14E1E"/>
    <w:rsid w:val="00E16049"/>
    <w:rsid w:val="00E16550"/>
    <w:rsid w:val="00E17EFC"/>
    <w:rsid w:val="00E20412"/>
    <w:rsid w:val="00E209A2"/>
    <w:rsid w:val="00E21B1A"/>
    <w:rsid w:val="00E21CE9"/>
    <w:rsid w:val="00E23EF8"/>
    <w:rsid w:val="00E24153"/>
    <w:rsid w:val="00E26EE7"/>
    <w:rsid w:val="00E26FCF"/>
    <w:rsid w:val="00E27889"/>
    <w:rsid w:val="00E27B59"/>
    <w:rsid w:val="00E30992"/>
    <w:rsid w:val="00E30E31"/>
    <w:rsid w:val="00E30EB9"/>
    <w:rsid w:val="00E31093"/>
    <w:rsid w:val="00E3167E"/>
    <w:rsid w:val="00E319D1"/>
    <w:rsid w:val="00E31B0C"/>
    <w:rsid w:val="00E31C36"/>
    <w:rsid w:val="00E3205D"/>
    <w:rsid w:val="00E33398"/>
    <w:rsid w:val="00E33B1D"/>
    <w:rsid w:val="00E35D68"/>
    <w:rsid w:val="00E36232"/>
    <w:rsid w:val="00E36F00"/>
    <w:rsid w:val="00E37325"/>
    <w:rsid w:val="00E3740C"/>
    <w:rsid w:val="00E400A6"/>
    <w:rsid w:val="00E41718"/>
    <w:rsid w:val="00E41BDB"/>
    <w:rsid w:val="00E42653"/>
    <w:rsid w:val="00E43478"/>
    <w:rsid w:val="00E446A7"/>
    <w:rsid w:val="00E45339"/>
    <w:rsid w:val="00E4537A"/>
    <w:rsid w:val="00E45A92"/>
    <w:rsid w:val="00E45BE9"/>
    <w:rsid w:val="00E45CA0"/>
    <w:rsid w:val="00E462F4"/>
    <w:rsid w:val="00E4637E"/>
    <w:rsid w:val="00E46B4E"/>
    <w:rsid w:val="00E4713E"/>
    <w:rsid w:val="00E47986"/>
    <w:rsid w:val="00E500F2"/>
    <w:rsid w:val="00E504D7"/>
    <w:rsid w:val="00E5158D"/>
    <w:rsid w:val="00E5270A"/>
    <w:rsid w:val="00E53802"/>
    <w:rsid w:val="00E5436A"/>
    <w:rsid w:val="00E5454D"/>
    <w:rsid w:val="00E5464F"/>
    <w:rsid w:val="00E54915"/>
    <w:rsid w:val="00E5639F"/>
    <w:rsid w:val="00E57195"/>
    <w:rsid w:val="00E60219"/>
    <w:rsid w:val="00E609F8"/>
    <w:rsid w:val="00E61252"/>
    <w:rsid w:val="00E62034"/>
    <w:rsid w:val="00E62F94"/>
    <w:rsid w:val="00E62FF3"/>
    <w:rsid w:val="00E63520"/>
    <w:rsid w:val="00E63F1B"/>
    <w:rsid w:val="00E643AD"/>
    <w:rsid w:val="00E64425"/>
    <w:rsid w:val="00E649BC"/>
    <w:rsid w:val="00E65190"/>
    <w:rsid w:val="00E65C93"/>
    <w:rsid w:val="00E66BB1"/>
    <w:rsid w:val="00E674AA"/>
    <w:rsid w:val="00E67D7A"/>
    <w:rsid w:val="00E70324"/>
    <w:rsid w:val="00E703A1"/>
    <w:rsid w:val="00E70515"/>
    <w:rsid w:val="00E705BE"/>
    <w:rsid w:val="00E7095C"/>
    <w:rsid w:val="00E70E34"/>
    <w:rsid w:val="00E7289F"/>
    <w:rsid w:val="00E72C04"/>
    <w:rsid w:val="00E734D5"/>
    <w:rsid w:val="00E73AFC"/>
    <w:rsid w:val="00E75206"/>
    <w:rsid w:val="00E76696"/>
    <w:rsid w:val="00E77033"/>
    <w:rsid w:val="00E772C9"/>
    <w:rsid w:val="00E77F0A"/>
    <w:rsid w:val="00E8012A"/>
    <w:rsid w:val="00E83714"/>
    <w:rsid w:val="00E83EC5"/>
    <w:rsid w:val="00E84EF5"/>
    <w:rsid w:val="00E85A77"/>
    <w:rsid w:val="00E90E1F"/>
    <w:rsid w:val="00E91001"/>
    <w:rsid w:val="00E91917"/>
    <w:rsid w:val="00E928F4"/>
    <w:rsid w:val="00E92C58"/>
    <w:rsid w:val="00E92F33"/>
    <w:rsid w:val="00E94088"/>
    <w:rsid w:val="00E94B2B"/>
    <w:rsid w:val="00E95CCE"/>
    <w:rsid w:val="00E9605D"/>
    <w:rsid w:val="00E961E7"/>
    <w:rsid w:val="00E96296"/>
    <w:rsid w:val="00EA00FA"/>
    <w:rsid w:val="00EA11D8"/>
    <w:rsid w:val="00EA169A"/>
    <w:rsid w:val="00EA18B3"/>
    <w:rsid w:val="00EA1CF9"/>
    <w:rsid w:val="00EA2449"/>
    <w:rsid w:val="00EA256D"/>
    <w:rsid w:val="00EA34D2"/>
    <w:rsid w:val="00EA3667"/>
    <w:rsid w:val="00EA36BF"/>
    <w:rsid w:val="00EA38B3"/>
    <w:rsid w:val="00EA4C3D"/>
    <w:rsid w:val="00EA5484"/>
    <w:rsid w:val="00EA61A3"/>
    <w:rsid w:val="00EA703E"/>
    <w:rsid w:val="00EA7F55"/>
    <w:rsid w:val="00EB0416"/>
    <w:rsid w:val="00EB04B3"/>
    <w:rsid w:val="00EB1107"/>
    <w:rsid w:val="00EB12D3"/>
    <w:rsid w:val="00EB13B9"/>
    <w:rsid w:val="00EB1BEF"/>
    <w:rsid w:val="00EB26B3"/>
    <w:rsid w:val="00EB2E9A"/>
    <w:rsid w:val="00EB3C65"/>
    <w:rsid w:val="00EB4655"/>
    <w:rsid w:val="00EB49A4"/>
    <w:rsid w:val="00EB544C"/>
    <w:rsid w:val="00EB5C23"/>
    <w:rsid w:val="00EB6569"/>
    <w:rsid w:val="00EB65CA"/>
    <w:rsid w:val="00EB67AF"/>
    <w:rsid w:val="00EB7B6D"/>
    <w:rsid w:val="00EC161F"/>
    <w:rsid w:val="00EC227B"/>
    <w:rsid w:val="00EC22D6"/>
    <w:rsid w:val="00EC2EAD"/>
    <w:rsid w:val="00EC2ED3"/>
    <w:rsid w:val="00EC3484"/>
    <w:rsid w:val="00EC3FFD"/>
    <w:rsid w:val="00EC4ED0"/>
    <w:rsid w:val="00EC5AEA"/>
    <w:rsid w:val="00EC5B2E"/>
    <w:rsid w:val="00EC5D27"/>
    <w:rsid w:val="00EC5D53"/>
    <w:rsid w:val="00EC6412"/>
    <w:rsid w:val="00EC68E6"/>
    <w:rsid w:val="00ED060C"/>
    <w:rsid w:val="00ED1083"/>
    <w:rsid w:val="00ED1518"/>
    <w:rsid w:val="00ED1595"/>
    <w:rsid w:val="00ED19E7"/>
    <w:rsid w:val="00ED1AE2"/>
    <w:rsid w:val="00ED1AF6"/>
    <w:rsid w:val="00ED1CD1"/>
    <w:rsid w:val="00ED20C8"/>
    <w:rsid w:val="00ED2912"/>
    <w:rsid w:val="00ED327E"/>
    <w:rsid w:val="00ED37D2"/>
    <w:rsid w:val="00ED4A12"/>
    <w:rsid w:val="00ED4DDC"/>
    <w:rsid w:val="00ED55D3"/>
    <w:rsid w:val="00ED6435"/>
    <w:rsid w:val="00ED69BF"/>
    <w:rsid w:val="00ED73CD"/>
    <w:rsid w:val="00ED76D4"/>
    <w:rsid w:val="00ED7CC3"/>
    <w:rsid w:val="00EE082C"/>
    <w:rsid w:val="00EE162B"/>
    <w:rsid w:val="00EE28B4"/>
    <w:rsid w:val="00EE30AA"/>
    <w:rsid w:val="00EE33C9"/>
    <w:rsid w:val="00EE3846"/>
    <w:rsid w:val="00EE3CEF"/>
    <w:rsid w:val="00EE4E99"/>
    <w:rsid w:val="00EE4EC6"/>
    <w:rsid w:val="00EE5537"/>
    <w:rsid w:val="00EE557C"/>
    <w:rsid w:val="00EE5893"/>
    <w:rsid w:val="00EE611A"/>
    <w:rsid w:val="00EE706D"/>
    <w:rsid w:val="00EE75B9"/>
    <w:rsid w:val="00EF0923"/>
    <w:rsid w:val="00EF19CA"/>
    <w:rsid w:val="00EF24A3"/>
    <w:rsid w:val="00EF2C50"/>
    <w:rsid w:val="00EF3484"/>
    <w:rsid w:val="00EF4014"/>
    <w:rsid w:val="00EF45C5"/>
    <w:rsid w:val="00EF5487"/>
    <w:rsid w:val="00EF593F"/>
    <w:rsid w:val="00EF5F01"/>
    <w:rsid w:val="00EF63B0"/>
    <w:rsid w:val="00EF67DD"/>
    <w:rsid w:val="00EF7593"/>
    <w:rsid w:val="00EF787A"/>
    <w:rsid w:val="00F00DBE"/>
    <w:rsid w:val="00F00ECD"/>
    <w:rsid w:val="00F00FDD"/>
    <w:rsid w:val="00F015C5"/>
    <w:rsid w:val="00F015E7"/>
    <w:rsid w:val="00F02B4A"/>
    <w:rsid w:val="00F055F5"/>
    <w:rsid w:val="00F074E8"/>
    <w:rsid w:val="00F075D0"/>
    <w:rsid w:val="00F102B0"/>
    <w:rsid w:val="00F108B8"/>
    <w:rsid w:val="00F11183"/>
    <w:rsid w:val="00F1167B"/>
    <w:rsid w:val="00F118A8"/>
    <w:rsid w:val="00F12523"/>
    <w:rsid w:val="00F13EB6"/>
    <w:rsid w:val="00F15603"/>
    <w:rsid w:val="00F15F39"/>
    <w:rsid w:val="00F172F7"/>
    <w:rsid w:val="00F174BE"/>
    <w:rsid w:val="00F1758C"/>
    <w:rsid w:val="00F17E19"/>
    <w:rsid w:val="00F20544"/>
    <w:rsid w:val="00F20583"/>
    <w:rsid w:val="00F21349"/>
    <w:rsid w:val="00F21703"/>
    <w:rsid w:val="00F22BE1"/>
    <w:rsid w:val="00F2385F"/>
    <w:rsid w:val="00F2614F"/>
    <w:rsid w:val="00F265C2"/>
    <w:rsid w:val="00F2792A"/>
    <w:rsid w:val="00F301DC"/>
    <w:rsid w:val="00F308A1"/>
    <w:rsid w:val="00F30AE3"/>
    <w:rsid w:val="00F312BF"/>
    <w:rsid w:val="00F31977"/>
    <w:rsid w:val="00F31C25"/>
    <w:rsid w:val="00F31CE1"/>
    <w:rsid w:val="00F31F63"/>
    <w:rsid w:val="00F337C8"/>
    <w:rsid w:val="00F33E12"/>
    <w:rsid w:val="00F344D4"/>
    <w:rsid w:val="00F34CEB"/>
    <w:rsid w:val="00F34F75"/>
    <w:rsid w:val="00F3597E"/>
    <w:rsid w:val="00F36383"/>
    <w:rsid w:val="00F363C4"/>
    <w:rsid w:val="00F363EF"/>
    <w:rsid w:val="00F37ABC"/>
    <w:rsid w:val="00F37C88"/>
    <w:rsid w:val="00F37CB7"/>
    <w:rsid w:val="00F405DA"/>
    <w:rsid w:val="00F416B9"/>
    <w:rsid w:val="00F416F9"/>
    <w:rsid w:val="00F4198B"/>
    <w:rsid w:val="00F41A5D"/>
    <w:rsid w:val="00F41BE1"/>
    <w:rsid w:val="00F420E7"/>
    <w:rsid w:val="00F42746"/>
    <w:rsid w:val="00F42FC8"/>
    <w:rsid w:val="00F4360C"/>
    <w:rsid w:val="00F43822"/>
    <w:rsid w:val="00F438D8"/>
    <w:rsid w:val="00F43F8F"/>
    <w:rsid w:val="00F44293"/>
    <w:rsid w:val="00F4444D"/>
    <w:rsid w:val="00F445CE"/>
    <w:rsid w:val="00F45809"/>
    <w:rsid w:val="00F458B4"/>
    <w:rsid w:val="00F46110"/>
    <w:rsid w:val="00F465D8"/>
    <w:rsid w:val="00F46684"/>
    <w:rsid w:val="00F46D61"/>
    <w:rsid w:val="00F4709C"/>
    <w:rsid w:val="00F4724F"/>
    <w:rsid w:val="00F504C4"/>
    <w:rsid w:val="00F50A1C"/>
    <w:rsid w:val="00F51C08"/>
    <w:rsid w:val="00F51F50"/>
    <w:rsid w:val="00F54A46"/>
    <w:rsid w:val="00F54DDE"/>
    <w:rsid w:val="00F54E44"/>
    <w:rsid w:val="00F562D1"/>
    <w:rsid w:val="00F563A4"/>
    <w:rsid w:val="00F56A30"/>
    <w:rsid w:val="00F6045B"/>
    <w:rsid w:val="00F609AF"/>
    <w:rsid w:val="00F60E0C"/>
    <w:rsid w:val="00F614C9"/>
    <w:rsid w:val="00F6174B"/>
    <w:rsid w:val="00F61ADB"/>
    <w:rsid w:val="00F62048"/>
    <w:rsid w:val="00F62E21"/>
    <w:rsid w:val="00F62EC6"/>
    <w:rsid w:val="00F6352A"/>
    <w:rsid w:val="00F63873"/>
    <w:rsid w:val="00F63A9B"/>
    <w:rsid w:val="00F644E4"/>
    <w:rsid w:val="00F65BB9"/>
    <w:rsid w:val="00F66103"/>
    <w:rsid w:val="00F667BD"/>
    <w:rsid w:val="00F66826"/>
    <w:rsid w:val="00F67F7A"/>
    <w:rsid w:val="00F705F8"/>
    <w:rsid w:val="00F71BA7"/>
    <w:rsid w:val="00F71D9E"/>
    <w:rsid w:val="00F7260C"/>
    <w:rsid w:val="00F72EEF"/>
    <w:rsid w:val="00F744DD"/>
    <w:rsid w:val="00F745C1"/>
    <w:rsid w:val="00F75709"/>
    <w:rsid w:val="00F7615A"/>
    <w:rsid w:val="00F76AC0"/>
    <w:rsid w:val="00F806E1"/>
    <w:rsid w:val="00F80A0F"/>
    <w:rsid w:val="00F81538"/>
    <w:rsid w:val="00F81CEF"/>
    <w:rsid w:val="00F83290"/>
    <w:rsid w:val="00F833BF"/>
    <w:rsid w:val="00F84B1A"/>
    <w:rsid w:val="00F869D6"/>
    <w:rsid w:val="00F87626"/>
    <w:rsid w:val="00F8775F"/>
    <w:rsid w:val="00F879F8"/>
    <w:rsid w:val="00F909D6"/>
    <w:rsid w:val="00F90F5A"/>
    <w:rsid w:val="00F91222"/>
    <w:rsid w:val="00F91CA6"/>
    <w:rsid w:val="00F92070"/>
    <w:rsid w:val="00F93124"/>
    <w:rsid w:val="00F93558"/>
    <w:rsid w:val="00F95648"/>
    <w:rsid w:val="00F95801"/>
    <w:rsid w:val="00F958A8"/>
    <w:rsid w:val="00F95D89"/>
    <w:rsid w:val="00F95DD3"/>
    <w:rsid w:val="00F95E2A"/>
    <w:rsid w:val="00F9668C"/>
    <w:rsid w:val="00F9686E"/>
    <w:rsid w:val="00F96A21"/>
    <w:rsid w:val="00F9718A"/>
    <w:rsid w:val="00F979B7"/>
    <w:rsid w:val="00FA095D"/>
    <w:rsid w:val="00FA0E94"/>
    <w:rsid w:val="00FA1403"/>
    <w:rsid w:val="00FA24DC"/>
    <w:rsid w:val="00FA27B9"/>
    <w:rsid w:val="00FA30AF"/>
    <w:rsid w:val="00FA3A63"/>
    <w:rsid w:val="00FA4C29"/>
    <w:rsid w:val="00FA4E7F"/>
    <w:rsid w:val="00FA5BC9"/>
    <w:rsid w:val="00FA5C4B"/>
    <w:rsid w:val="00FA64B8"/>
    <w:rsid w:val="00FA710E"/>
    <w:rsid w:val="00FB0048"/>
    <w:rsid w:val="00FB083C"/>
    <w:rsid w:val="00FB0986"/>
    <w:rsid w:val="00FB26E9"/>
    <w:rsid w:val="00FB2DE2"/>
    <w:rsid w:val="00FB36A4"/>
    <w:rsid w:val="00FB40E4"/>
    <w:rsid w:val="00FB44B6"/>
    <w:rsid w:val="00FB4598"/>
    <w:rsid w:val="00FB49E0"/>
    <w:rsid w:val="00FB4C33"/>
    <w:rsid w:val="00FB623E"/>
    <w:rsid w:val="00FB6637"/>
    <w:rsid w:val="00FB6DAA"/>
    <w:rsid w:val="00FB722E"/>
    <w:rsid w:val="00FB7512"/>
    <w:rsid w:val="00FB7C99"/>
    <w:rsid w:val="00FC05B3"/>
    <w:rsid w:val="00FC08BB"/>
    <w:rsid w:val="00FC167D"/>
    <w:rsid w:val="00FC26C9"/>
    <w:rsid w:val="00FC26EC"/>
    <w:rsid w:val="00FC2D80"/>
    <w:rsid w:val="00FC34D6"/>
    <w:rsid w:val="00FC35C0"/>
    <w:rsid w:val="00FC3DF9"/>
    <w:rsid w:val="00FC4017"/>
    <w:rsid w:val="00FC5C88"/>
    <w:rsid w:val="00FC6070"/>
    <w:rsid w:val="00FC6245"/>
    <w:rsid w:val="00FC7C37"/>
    <w:rsid w:val="00FC7D30"/>
    <w:rsid w:val="00FC7F75"/>
    <w:rsid w:val="00FD000C"/>
    <w:rsid w:val="00FD02D6"/>
    <w:rsid w:val="00FD1A48"/>
    <w:rsid w:val="00FD2AB7"/>
    <w:rsid w:val="00FD3C3A"/>
    <w:rsid w:val="00FD4016"/>
    <w:rsid w:val="00FD44C9"/>
    <w:rsid w:val="00FD4C70"/>
    <w:rsid w:val="00FD4FAF"/>
    <w:rsid w:val="00FD5150"/>
    <w:rsid w:val="00FD56BB"/>
    <w:rsid w:val="00FD695F"/>
    <w:rsid w:val="00FD6A2C"/>
    <w:rsid w:val="00FD6E05"/>
    <w:rsid w:val="00FD6F25"/>
    <w:rsid w:val="00FD73B5"/>
    <w:rsid w:val="00FD7D04"/>
    <w:rsid w:val="00FE06D3"/>
    <w:rsid w:val="00FE07C4"/>
    <w:rsid w:val="00FE1237"/>
    <w:rsid w:val="00FE16CA"/>
    <w:rsid w:val="00FE1C7D"/>
    <w:rsid w:val="00FE2243"/>
    <w:rsid w:val="00FE24CE"/>
    <w:rsid w:val="00FE2992"/>
    <w:rsid w:val="00FE413B"/>
    <w:rsid w:val="00FE4906"/>
    <w:rsid w:val="00FE4B78"/>
    <w:rsid w:val="00FE6BB1"/>
    <w:rsid w:val="00FF0C38"/>
    <w:rsid w:val="00FF12E9"/>
    <w:rsid w:val="00FF14CA"/>
    <w:rsid w:val="00FF1C6B"/>
    <w:rsid w:val="00FF2683"/>
    <w:rsid w:val="00FF2B2D"/>
    <w:rsid w:val="00FF2D22"/>
    <w:rsid w:val="00FF30DB"/>
    <w:rsid w:val="00FF343C"/>
    <w:rsid w:val="00FF350E"/>
    <w:rsid w:val="00FF3999"/>
    <w:rsid w:val="00FF3E34"/>
    <w:rsid w:val="00FF3ECC"/>
    <w:rsid w:val="00FF44D4"/>
    <w:rsid w:val="00FF498F"/>
    <w:rsid w:val="00FF550F"/>
    <w:rsid w:val="00FF5684"/>
    <w:rsid w:val="00FF65C7"/>
    <w:rsid w:val="00FF6BC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A88AF-3DD1-4EBE-A671-1239CD80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8D8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Section,Section .XXX Title."/>
    <w:basedOn w:val="Normal"/>
    <w:next w:val="Normal"/>
    <w:link w:val="Heading2Char"/>
    <w:qFormat/>
    <w:rsid w:val="00B078DB"/>
    <w:pPr>
      <w:keepNext/>
      <w:spacing w:before="0" w:after="0"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771D1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77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514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500B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078DB"/>
    <w:pPr>
      <w:keepNext/>
      <w:spacing w:before="0" w:after="0"/>
      <w:jc w:val="center"/>
      <w:outlineLvl w:val="6"/>
    </w:pPr>
    <w:rPr>
      <w:b/>
      <w:bCs/>
      <w:sz w:val="40"/>
    </w:rPr>
  </w:style>
  <w:style w:type="paragraph" w:styleId="Heading8">
    <w:name w:val="heading 8"/>
    <w:basedOn w:val="Normal"/>
    <w:next w:val="Normal"/>
    <w:link w:val="Heading8Char"/>
    <w:unhideWhenUsed/>
    <w:qFormat/>
    <w:rsid w:val="00801B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078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5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C64AAE"/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B078DB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78D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078DB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aliases w:val="Definitions"/>
    <w:basedOn w:val="Normal"/>
    <w:link w:val="BodyTextChar"/>
    <w:rsid w:val="00B078DB"/>
    <w:pPr>
      <w:autoSpaceDE w:val="0"/>
      <w:autoSpaceDN w:val="0"/>
      <w:adjustRightInd w:val="0"/>
    </w:pPr>
    <w:rPr>
      <w:rFonts w:ascii="Arial" w:hAnsi="Arial" w:cs="Arial"/>
      <w:b/>
      <w:bCs/>
      <w:color w:val="000000"/>
      <w:szCs w:val="28"/>
    </w:rPr>
  </w:style>
  <w:style w:type="character" w:customStyle="1" w:styleId="BodyTextChar">
    <w:name w:val="Body Text Char"/>
    <w:aliases w:val="Definitions Char"/>
    <w:basedOn w:val="DefaultParagraphFont"/>
    <w:link w:val="BodyText"/>
    <w:rsid w:val="00B078DB"/>
    <w:rPr>
      <w:rFonts w:ascii="Arial" w:eastAsia="Times New Roman" w:hAnsi="Arial" w:cs="Arial"/>
      <w:b/>
      <w:bCs/>
      <w:color w:val="000000"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7C687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6874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aliases w:val="(Alt-H)"/>
    <w:basedOn w:val="Normal"/>
    <w:link w:val="HeaderChar"/>
    <w:rsid w:val="00131834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aliases w:val="(Alt-H) Char"/>
    <w:basedOn w:val="DefaultParagraphFont"/>
    <w:link w:val="Header"/>
    <w:rsid w:val="001318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71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71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Footer">
    <w:name w:val="footer"/>
    <w:aliases w:val="(Alt-E)"/>
    <w:basedOn w:val="Normal"/>
    <w:link w:val="FooterChar"/>
    <w:uiPriority w:val="99"/>
    <w:rsid w:val="00D56EF2"/>
    <w:pPr>
      <w:tabs>
        <w:tab w:val="center" w:pos="4320"/>
        <w:tab w:val="right" w:pos="8640"/>
        <w:tab w:val="right" w:pos="10296"/>
      </w:tabs>
      <w:spacing w:before="120" w:after="0"/>
    </w:pPr>
    <w:rPr>
      <w:szCs w:val="20"/>
    </w:rPr>
  </w:style>
  <w:style w:type="character" w:customStyle="1" w:styleId="FooterChar">
    <w:name w:val="Footer Char"/>
    <w:aliases w:val="(Alt-E) Char"/>
    <w:basedOn w:val="DefaultParagraphFont"/>
    <w:link w:val="Footer"/>
    <w:uiPriority w:val="99"/>
    <w:rsid w:val="00D56EF2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nhideWhenUsed/>
    <w:rsid w:val="00904D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04D89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904D89"/>
    <w:pPr>
      <w:spacing w:before="0" w:after="0"/>
      <w:ind w:left="720"/>
    </w:pPr>
    <w:rPr>
      <w:szCs w:val="20"/>
    </w:rPr>
  </w:style>
  <w:style w:type="paragraph" w:customStyle="1" w:styleId="Bullet">
    <w:name w:val="Bullet"/>
    <w:basedOn w:val="Normal"/>
    <w:rsid w:val="00904D89"/>
    <w:pPr>
      <w:spacing w:after="0"/>
    </w:pPr>
  </w:style>
  <w:style w:type="paragraph" w:styleId="BodyText2">
    <w:name w:val="Body Text 2"/>
    <w:basedOn w:val="Normal"/>
    <w:link w:val="BodyText2Char"/>
    <w:unhideWhenUsed/>
    <w:rsid w:val="00904D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04D8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A1E"/>
    <w:pPr>
      <w:ind w:left="720"/>
      <w:contextualSpacing/>
    </w:pPr>
  </w:style>
  <w:style w:type="character" w:customStyle="1" w:styleId="SSSLabel">
    <w:name w:val="SSS Label"/>
    <w:basedOn w:val="DefaultParagraphFont"/>
    <w:rsid w:val="007D3147"/>
    <w:rPr>
      <w:rFonts w:ascii="Arial" w:hAnsi="Arial"/>
      <w:b/>
      <w:sz w:val="18"/>
    </w:rPr>
  </w:style>
  <w:style w:type="paragraph" w:customStyle="1" w:styleId="ind25">
    <w:name w:val="ind .25"/>
    <w:basedOn w:val="Normal"/>
    <w:autoRedefine/>
    <w:rsid w:val="00CD2FE4"/>
    <w:pPr>
      <w:spacing w:before="0" w:after="0"/>
      <w:ind w:firstLine="720"/>
    </w:pPr>
    <w:rPr>
      <w:rFonts w:eastAsia="Arial Unicode MS"/>
      <w:szCs w:val="20"/>
    </w:rPr>
  </w:style>
  <w:style w:type="paragraph" w:customStyle="1" w:styleId="ind5">
    <w:name w:val="ind .5"/>
    <w:basedOn w:val="Normal"/>
    <w:rsid w:val="007D3147"/>
    <w:pPr>
      <w:spacing w:before="0"/>
      <w:ind w:left="720"/>
    </w:pPr>
    <w:rPr>
      <w:szCs w:val="20"/>
    </w:rPr>
  </w:style>
  <w:style w:type="paragraph" w:customStyle="1" w:styleId="ind75">
    <w:name w:val="ind .75"/>
    <w:basedOn w:val="Normal"/>
    <w:rsid w:val="007D3147"/>
    <w:pPr>
      <w:spacing w:before="0"/>
      <w:ind w:left="1080"/>
    </w:pPr>
    <w:rPr>
      <w:szCs w:val="20"/>
    </w:rPr>
  </w:style>
  <w:style w:type="paragraph" w:customStyle="1" w:styleId="ind10">
    <w:name w:val="ind 1.0"/>
    <w:basedOn w:val="Normal"/>
    <w:rsid w:val="007D3147"/>
    <w:pPr>
      <w:tabs>
        <w:tab w:val="left" w:pos="2880"/>
        <w:tab w:val="left" w:pos="3456"/>
        <w:tab w:val="left" w:pos="4032"/>
      </w:tabs>
      <w:spacing w:before="0"/>
      <w:ind w:left="144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14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1C1CD2"/>
    <w:pPr>
      <w:spacing w:before="0" w:after="0"/>
      <w:jc w:val="center"/>
    </w:pPr>
    <w:rPr>
      <w:color w:val="00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C1CD2"/>
    <w:rPr>
      <w:rFonts w:ascii="Times New Roman" w:eastAsia="Times New Roman" w:hAnsi="Times New Roman" w:cs="Times New Roman"/>
      <w:color w:val="000000"/>
      <w:sz w:val="28"/>
      <w:szCs w:val="20"/>
    </w:rPr>
  </w:style>
  <w:style w:type="paragraph" w:customStyle="1" w:styleId="OmniPage260">
    <w:name w:val="OmniPage #260"/>
    <w:rsid w:val="0053045D"/>
    <w:pPr>
      <w:tabs>
        <w:tab w:val="left" w:pos="157"/>
        <w:tab w:val="right" w:pos="9124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C3B96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B96"/>
    <w:rPr>
      <w:rFonts w:ascii="Consolas" w:eastAsia="Calibri" w:hAnsi="Consolas" w:cs="Times New Roman"/>
      <w:sz w:val="21"/>
      <w:szCs w:val="21"/>
    </w:rPr>
  </w:style>
  <w:style w:type="paragraph" w:styleId="EndnoteText">
    <w:name w:val="endnote text"/>
    <w:basedOn w:val="Normal"/>
    <w:link w:val="EndnoteTextChar"/>
    <w:semiHidden/>
    <w:rsid w:val="0029750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97504"/>
    <w:rPr>
      <w:rFonts w:ascii="Times New Roman" w:eastAsia="Times New Roman" w:hAnsi="Times New Roman" w:cs="Times New Roman"/>
      <w:sz w:val="20"/>
      <w:szCs w:val="20"/>
    </w:rPr>
  </w:style>
  <w:style w:type="paragraph" w:customStyle="1" w:styleId="OmniPage258">
    <w:name w:val="OmniPage #258"/>
    <w:rsid w:val="003D3486"/>
    <w:pPr>
      <w:spacing w:after="0" w:line="240" w:lineRule="auto"/>
      <w:ind w:left="100" w:right="363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Indent3">
    <w:name w:val="Indent3"/>
    <w:aliases w:val="(i,ii,iii) (Ctrl-3)"/>
    <w:basedOn w:val="Normal"/>
    <w:rsid w:val="00FC3DF9"/>
    <w:pPr>
      <w:tabs>
        <w:tab w:val="left" w:pos="990"/>
      </w:tabs>
      <w:spacing w:before="0" w:after="120" w:line="240" w:lineRule="exact"/>
      <w:ind w:left="360" w:firstLine="180"/>
    </w:pPr>
    <w:rPr>
      <w:color w:val="000000"/>
      <w:szCs w:val="20"/>
    </w:rPr>
  </w:style>
  <w:style w:type="paragraph" w:styleId="BodyTextIndent">
    <w:name w:val="Body Text Indent"/>
    <w:basedOn w:val="Normal"/>
    <w:link w:val="BodyTextIndentChar"/>
    <w:unhideWhenUsed/>
    <w:rsid w:val="00FB75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751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522620"/>
    <w:pPr>
      <w:spacing w:before="0" w:after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2620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0">
    <w:name w:val="Heading 0"/>
    <w:aliases w:val="Part XXXX-Title"/>
    <w:rsid w:val="00253F1D"/>
    <w:pPr>
      <w:suppressAutoHyphens/>
      <w:spacing w:before="36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83E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C5"/>
    <w:rPr>
      <w:rFonts w:ascii="Times New Roman" w:eastAsia="Times New Roman" w:hAnsi="Times New Roman" w:cs="Times New Roman"/>
      <w:sz w:val="16"/>
      <w:szCs w:val="16"/>
    </w:rPr>
  </w:style>
  <w:style w:type="paragraph" w:customStyle="1" w:styleId="AttachListLetter">
    <w:name w:val="AttachList Letter"/>
    <w:basedOn w:val="Normal"/>
    <w:rsid w:val="003F0B9A"/>
    <w:pPr>
      <w:tabs>
        <w:tab w:val="left" w:pos="360"/>
      </w:tabs>
      <w:spacing w:before="0" w:after="0"/>
      <w:ind w:left="360" w:right="4320" w:hanging="360"/>
    </w:pPr>
    <w:rPr>
      <w:szCs w:val="20"/>
    </w:rPr>
  </w:style>
  <w:style w:type="character" w:styleId="PageNumber">
    <w:name w:val="page number"/>
    <w:basedOn w:val="DefaultParagraphFont"/>
    <w:rsid w:val="00862F39"/>
  </w:style>
  <w:style w:type="paragraph" w:styleId="BalloonText">
    <w:name w:val="Balloon Text"/>
    <w:basedOn w:val="Normal"/>
    <w:link w:val="BalloonTextChar"/>
    <w:semiHidden/>
    <w:unhideWhenUsed/>
    <w:rsid w:val="00903BA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A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CA266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A266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CA266C"/>
    <w:rPr>
      <w:vertAlign w:val="superscript"/>
    </w:rPr>
  </w:style>
  <w:style w:type="paragraph" w:customStyle="1" w:styleId="Indent2">
    <w:name w:val="Indent2"/>
    <w:aliases w:val="(1,2,3) (Ctrl-2)"/>
    <w:basedOn w:val="BodyText"/>
    <w:rsid w:val="00EA703E"/>
    <w:pPr>
      <w:tabs>
        <w:tab w:val="left" w:pos="720"/>
      </w:tabs>
      <w:autoSpaceDE/>
      <w:autoSpaceDN/>
      <w:adjustRightInd/>
      <w:spacing w:before="0" w:after="120" w:line="240" w:lineRule="exact"/>
      <w:ind w:left="187" w:firstLine="173"/>
      <w:jc w:val="both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customStyle="1" w:styleId="OmniPage517">
    <w:name w:val="OmniPage #517"/>
    <w:rsid w:val="00EA703E"/>
    <w:pPr>
      <w:tabs>
        <w:tab w:val="left" w:pos="2158"/>
        <w:tab w:val="right" w:pos="6771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TOC1">
    <w:name w:val="toc 1"/>
    <w:basedOn w:val="Normal"/>
    <w:next w:val="Normal"/>
    <w:semiHidden/>
    <w:rsid w:val="0068723C"/>
    <w:pPr>
      <w:tabs>
        <w:tab w:val="right" w:pos="10080"/>
      </w:tabs>
      <w:jc w:val="center"/>
    </w:pPr>
    <w:rPr>
      <w:b/>
      <w:caps/>
      <w:color w:val="000000"/>
      <w:szCs w:val="20"/>
    </w:rPr>
  </w:style>
  <w:style w:type="paragraph" w:styleId="TOC2">
    <w:name w:val="toc 2"/>
    <w:basedOn w:val="Normal"/>
    <w:next w:val="Normal"/>
    <w:semiHidden/>
    <w:rsid w:val="0068723C"/>
    <w:pPr>
      <w:pBdr>
        <w:bottom w:val="single" w:sz="6" w:space="1" w:color="auto"/>
      </w:pBdr>
      <w:tabs>
        <w:tab w:val="right" w:pos="10080"/>
      </w:tabs>
    </w:pPr>
    <w:rPr>
      <w:b/>
      <w:caps/>
      <w:color w:val="000000"/>
      <w:szCs w:val="20"/>
    </w:rPr>
  </w:style>
  <w:style w:type="character" w:styleId="Strong">
    <w:name w:val="Strong"/>
    <w:basedOn w:val="DefaultParagraphFont"/>
    <w:qFormat/>
    <w:rsid w:val="004178C3"/>
    <w:rPr>
      <w:b/>
      <w:bCs/>
    </w:rPr>
  </w:style>
  <w:style w:type="character" w:styleId="Emphasis">
    <w:name w:val="Emphasis"/>
    <w:basedOn w:val="DefaultParagraphFont"/>
    <w:qFormat/>
    <w:rsid w:val="004178C3"/>
    <w:rPr>
      <w:i/>
      <w:iCs/>
    </w:rPr>
  </w:style>
  <w:style w:type="character" w:customStyle="1" w:styleId="style1">
    <w:name w:val="style1"/>
    <w:basedOn w:val="DefaultParagraphFont"/>
    <w:rsid w:val="00DB0A4F"/>
  </w:style>
  <w:style w:type="character" w:styleId="FollowedHyperlink">
    <w:name w:val="FollowedHyperlink"/>
    <w:basedOn w:val="DefaultParagraphFont"/>
    <w:unhideWhenUsed/>
    <w:rsid w:val="00E21CE9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374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B4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574CE"/>
  </w:style>
  <w:style w:type="paragraph" w:customStyle="1" w:styleId="OmniPage1545">
    <w:name w:val="OmniPage #1545"/>
    <w:rsid w:val="000574CE"/>
    <w:pPr>
      <w:tabs>
        <w:tab w:val="left" w:pos="160"/>
        <w:tab w:val="left" w:pos="210"/>
        <w:tab w:val="left" w:pos="2395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1">
    <w:name w:val="OmniPage #1281"/>
    <w:rsid w:val="000574CE"/>
    <w:pPr>
      <w:tabs>
        <w:tab w:val="left" w:pos="2336"/>
        <w:tab w:val="right" w:pos="7130"/>
      </w:tabs>
      <w:spacing w:after="0" w:line="240" w:lineRule="auto"/>
      <w:jc w:val="center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2">
    <w:name w:val="OmniPage #1282"/>
    <w:rsid w:val="000574CE"/>
    <w:pPr>
      <w:tabs>
        <w:tab w:val="left" w:pos="100"/>
        <w:tab w:val="right" w:pos="9508"/>
      </w:tabs>
      <w:spacing w:after="0" w:line="240" w:lineRule="auto"/>
      <w:ind w:left="58" w:right="108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3">
    <w:name w:val="OmniPage #1283"/>
    <w:rsid w:val="000574CE"/>
    <w:pPr>
      <w:tabs>
        <w:tab w:val="left" w:pos="4257"/>
        <w:tab w:val="right" w:pos="5388"/>
      </w:tabs>
      <w:spacing w:after="0" w:line="240" w:lineRule="auto"/>
      <w:jc w:val="center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1">
    <w:name w:val="OmniPage #1291"/>
    <w:rsid w:val="000574CE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2">
    <w:name w:val="OmniPage #1292"/>
    <w:rsid w:val="000574CE"/>
    <w:pPr>
      <w:tabs>
        <w:tab w:val="left" w:pos="4748"/>
        <w:tab w:val="right" w:pos="7190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3">
    <w:name w:val="OmniPage #1293"/>
    <w:rsid w:val="000574CE"/>
    <w:pPr>
      <w:tabs>
        <w:tab w:val="left" w:pos="5539"/>
        <w:tab w:val="right" w:pos="6134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2">
    <w:name w:val="OmniPage #2"/>
    <w:rsid w:val="000574CE"/>
    <w:pPr>
      <w:tabs>
        <w:tab w:val="left" w:pos="129"/>
        <w:tab w:val="right" w:pos="6381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3">
    <w:name w:val="OmniPage #3"/>
    <w:rsid w:val="000574CE"/>
    <w:pPr>
      <w:tabs>
        <w:tab w:val="left" w:pos="128"/>
        <w:tab w:val="right" w:pos="895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4">
    <w:name w:val="OmniPage #4"/>
    <w:rsid w:val="000574CE"/>
    <w:pPr>
      <w:tabs>
        <w:tab w:val="left" w:pos="137"/>
        <w:tab w:val="right" w:pos="8559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5">
    <w:name w:val="OmniPage #5"/>
    <w:rsid w:val="000574CE"/>
    <w:pPr>
      <w:tabs>
        <w:tab w:val="left" w:pos="140"/>
        <w:tab w:val="right" w:pos="880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6">
    <w:name w:val="OmniPage #6"/>
    <w:rsid w:val="000574CE"/>
    <w:pPr>
      <w:tabs>
        <w:tab w:val="left" w:pos="135"/>
        <w:tab w:val="right" w:pos="6843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7">
    <w:name w:val="OmniPage #7"/>
    <w:rsid w:val="000574CE"/>
    <w:pPr>
      <w:tabs>
        <w:tab w:val="left" w:pos="128"/>
        <w:tab w:val="right" w:pos="8905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8">
    <w:name w:val="OmniPage #8"/>
    <w:rsid w:val="000574CE"/>
    <w:pPr>
      <w:tabs>
        <w:tab w:val="left" w:pos="118"/>
        <w:tab w:val="right" w:pos="878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9">
    <w:name w:val="OmniPage #9"/>
    <w:rsid w:val="000574CE"/>
    <w:pPr>
      <w:tabs>
        <w:tab w:val="left" w:pos="127"/>
        <w:tab w:val="right" w:pos="9030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0">
    <w:name w:val="OmniPage #10"/>
    <w:rsid w:val="000574CE"/>
    <w:pPr>
      <w:tabs>
        <w:tab w:val="left" w:pos="117"/>
        <w:tab w:val="right" w:pos="8436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1">
    <w:name w:val="OmniPage #11"/>
    <w:rsid w:val="000574CE"/>
    <w:pPr>
      <w:tabs>
        <w:tab w:val="left" w:pos="116"/>
        <w:tab w:val="right" w:pos="9149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2">
    <w:name w:val="OmniPage #12"/>
    <w:rsid w:val="000574CE"/>
    <w:pPr>
      <w:tabs>
        <w:tab w:val="left" w:pos="100"/>
        <w:tab w:val="right" w:pos="8668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3">
    <w:name w:val="OmniPage #13"/>
    <w:rsid w:val="000574CE"/>
    <w:pPr>
      <w:tabs>
        <w:tab w:val="left" w:pos="105"/>
        <w:tab w:val="right" w:pos="8892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Indent4">
    <w:name w:val="Indent4"/>
    <w:aliases w:val="(A,B,C) (Ctrl-4)"/>
    <w:basedOn w:val="Indent3"/>
    <w:rsid w:val="000574CE"/>
    <w:pPr>
      <w:tabs>
        <w:tab w:val="clear" w:pos="990"/>
        <w:tab w:val="left" w:pos="720"/>
        <w:tab w:val="left" w:pos="1080"/>
      </w:tabs>
      <w:ind w:left="547" w:firstLine="173"/>
    </w:pPr>
    <w:rPr>
      <w:sz w:val="20"/>
    </w:rPr>
  </w:style>
  <w:style w:type="paragraph" w:customStyle="1" w:styleId="OmniPage515">
    <w:name w:val="OmniPage #515"/>
    <w:rsid w:val="000574CE"/>
    <w:pPr>
      <w:tabs>
        <w:tab w:val="left" w:pos="146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OmniPage516">
    <w:name w:val="OmniPage #516"/>
    <w:rsid w:val="000574CE"/>
    <w:pPr>
      <w:tabs>
        <w:tab w:val="left" w:pos="153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styleId="CommentReference">
    <w:name w:val="annotation reference"/>
    <w:basedOn w:val="DefaultParagraphFont"/>
    <w:rsid w:val="000574CE"/>
    <w:rPr>
      <w:rFonts w:cs="Times New Roman"/>
      <w:sz w:val="16"/>
      <w:szCs w:val="16"/>
    </w:rPr>
  </w:style>
  <w:style w:type="paragraph" w:styleId="Revision">
    <w:name w:val="Revision"/>
    <w:hidden/>
    <w:uiPriority w:val="99"/>
    <w:semiHidden/>
    <w:rsid w:val="00057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57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74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2">
    <w:name w:val="List 2"/>
    <w:basedOn w:val="Normal"/>
    <w:uiPriority w:val="99"/>
    <w:semiHidden/>
    <w:unhideWhenUsed/>
    <w:rsid w:val="00637B5E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637B5E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637B5E"/>
    <w:pPr>
      <w:keepNext/>
      <w:keepLines/>
      <w:ind w:left="16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A05F9-2C7D-43A1-BCF2-4D6AED8D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AFAC 2018 (01)</vt:lpstr>
    </vt:vector>
  </TitlesOfParts>
  <Company>U.S. Air Force</Company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AFAC 2018 (01)</dc:title>
  <dc:creator>karenS.fischetti</dc:creator>
  <cp:keywords>Revised</cp:keywords>
  <cp:lastModifiedBy>Gregory Pangborn</cp:lastModifiedBy>
  <cp:revision>128</cp:revision>
  <cp:lastPrinted>2019-08-22T14:46:00Z</cp:lastPrinted>
  <dcterms:created xsi:type="dcterms:W3CDTF">2019-07-08T11:08:00Z</dcterms:created>
  <dcterms:modified xsi:type="dcterms:W3CDTF">2020-04-21T20:31:00Z</dcterms:modified>
</cp:coreProperties>
</file>