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B3DA3" w14:textId="77777777" w:rsidR="004A6EB9" w:rsidRDefault="00961ED0" w:rsidP="00961ED0">
      <w:pPr>
        <w:pStyle w:val="Heading1"/>
        <w:rPr>
          <w:b w:val="0"/>
        </w:rPr>
      </w:pPr>
      <w:r w:rsidRPr="004C6D45">
        <w:rPr>
          <w:rFonts w:cstheme="minorHAnsi"/>
          <w:sz w:val="28"/>
          <w:szCs w:val="28"/>
        </w:rPr>
        <w:t>AFFARS PGI 5306</w:t>
      </w:r>
      <w:r>
        <w:rPr>
          <w:rFonts w:cstheme="minorHAnsi"/>
          <w:b w:val="0"/>
          <w:sz w:val="28"/>
          <w:szCs w:val="28"/>
        </w:rPr>
        <w:br/>
      </w:r>
      <w:r w:rsidR="00C43DFA" w:rsidRPr="004C6D45">
        <w:rPr>
          <w:rFonts w:cstheme="minorHAnsi"/>
          <w:sz w:val="28"/>
          <w:szCs w:val="28"/>
        </w:rPr>
        <w:t>Competition Requirements</w:t>
      </w:r>
    </w:p>
    <w:p w14:paraId="014D6824" w14:textId="77777777" w:rsidR="004A6EB9" w:rsidRDefault="0043619E" w:rsidP="0043619E">
      <w:pPr>
        <w:spacing w:after="0"/>
        <w:jc w:val="center"/>
        <w:rPr>
          <w:rFonts w:cstheme="minorHAnsi"/>
          <w:b/>
          <w:i/>
          <w:sz w:val="28"/>
          <w:szCs w:val="28"/>
        </w:rPr>
      </w:pPr>
      <w:r w:rsidRPr="004C6D45">
        <w:rPr>
          <w:rFonts w:cstheme="minorHAnsi"/>
          <w:b/>
          <w:i/>
          <w:sz w:val="28"/>
          <w:szCs w:val="28"/>
        </w:rPr>
        <w:t>Table of Contents</w:t>
      </w:r>
    </w:p>
    <w:p w14:paraId="4AC0B94B" w14:textId="11A0F131" w:rsidR="00467210" w:rsidRPr="009116CC" w:rsidRDefault="00467210" w:rsidP="00467210">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1BD60F3B" w14:textId="77777777" w:rsidR="0043619E" w:rsidRPr="004C6D45" w:rsidRDefault="0043619E" w:rsidP="0043619E">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731815" w:rsidRPr="00961ED0" w14:paraId="277D9072" w14:textId="77777777" w:rsidTr="0043619E">
        <w:trPr>
          <w:trHeight w:val="432"/>
          <w:jc w:val="center"/>
        </w:trPr>
        <w:tc>
          <w:tcPr>
            <w:tcW w:w="2542" w:type="dxa"/>
            <w:shd w:val="clear" w:color="auto" w:fill="DEEAF6" w:themeFill="accent1" w:themeFillTint="33"/>
            <w:vAlign w:val="center"/>
          </w:tcPr>
          <w:p w14:paraId="346E99D0"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PGI Paragraph</w:t>
            </w:r>
          </w:p>
        </w:tc>
        <w:tc>
          <w:tcPr>
            <w:tcW w:w="1431" w:type="dxa"/>
            <w:shd w:val="clear" w:color="auto" w:fill="DEEAF6" w:themeFill="accent1" w:themeFillTint="33"/>
            <w:vAlign w:val="center"/>
          </w:tcPr>
          <w:p w14:paraId="120F9263"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MAJCOM</w:t>
            </w:r>
          </w:p>
        </w:tc>
        <w:tc>
          <w:tcPr>
            <w:tcW w:w="6107" w:type="dxa"/>
            <w:shd w:val="clear" w:color="auto" w:fill="DEEAF6" w:themeFill="accent1" w:themeFillTint="33"/>
            <w:vAlign w:val="center"/>
          </w:tcPr>
          <w:p w14:paraId="7A6FA0ED" w14:textId="77777777" w:rsidR="00731815" w:rsidRPr="00961ED0" w:rsidRDefault="00731815" w:rsidP="0043619E">
            <w:pPr>
              <w:jc w:val="center"/>
              <w:rPr>
                <w:rFonts w:asciiTheme="minorHAnsi" w:hAnsiTheme="minorHAnsi" w:cstheme="minorHAnsi"/>
                <w:b/>
              </w:rPr>
            </w:pPr>
            <w:r w:rsidRPr="00961ED0">
              <w:rPr>
                <w:rFonts w:asciiTheme="minorHAnsi" w:hAnsiTheme="minorHAnsi" w:cstheme="minorHAnsi"/>
                <w:b/>
              </w:rPr>
              <w:t>Paragraph Title</w:t>
            </w:r>
          </w:p>
        </w:tc>
      </w:tr>
      <w:tr w:rsidR="00731815" w:rsidRPr="00961ED0" w14:paraId="7D3C1C2E" w14:textId="77777777" w:rsidTr="008927E7">
        <w:trPr>
          <w:trHeight w:val="432"/>
          <w:jc w:val="center"/>
        </w:trPr>
        <w:tc>
          <w:tcPr>
            <w:tcW w:w="2542" w:type="dxa"/>
            <w:vAlign w:val="center"/>
          </w:tcPr>
          <w:p w14:paraId="171B3212" w14:textId="78DB91F1" w:rsidR="00731815" w:rsidRPr="00961ED0" w:rsidRDefault="00553C1D" w:rsidP="008927E7">
            <w:pPr>
              <w:rPr>
                <w:rFonts w:asciiTheme="minorHAnsi" w:hAnsiTheme="minorHAnsi" w:cstheme="minorHAnsi"/>
                <w:szCs w:val="22"/>
              </w:rPr>
            </w:pPr>
            <w:hyperlink w:anchor="_SMC_PGI_5306.301-90" w:history="1">
              <w:r w:rsidR="00731815" w:rsidRPr="00961ED0">
                <w:rPr>
                  <w:rStyle w:val="Hyperlink"/>
                  <w:rFonts w:asciiTheme="minorHAnsi" w:hAnsiTheme="minorHAnsi" w:cstheme="minorHAnsi"/>
                  <w:szCs w:val="22"/>
                </w:rPr>
                <w:t>PGI 5306.301-90</w:t>
              </w:r>
            </w:hyperlink>
          </w:p>
        </w:tc>
        <w:tc>
          <w:tcPr>
            <w:tcW w:w="1431" w:type="dxa"/>
            <w:vAlign w:val="center"/>
          </w:tcPr>
          <w:p w14:paraId="095C890D" w14:textId="77777777" w:rsidR="00731815" w:rsidRPr="00961ED0" w:rsidRDefault="00731815" w:rsidP="008927E7">
            <w:pPr>
              <w:jc w:val="center"/>
              <w:rPr>
                <w:rFonts w:asciiTheme="minorHAnsi" w:eastAsia="Calibri" w:hAnsiTheme="minorHAnsi" w:cstheme="minorHAnsi"/>
                <w:szCs w:val="22"/>
              </w:rPr>
            </w:pPr>
            <w:r w:rsidRPr="00961ED0">
              <w:rPr>
                <w:rFonts w:asciiTheme="minorHAnsi" w:hAnsiTheme="minorHAnsi" w:cstheme="minorHAnsi"/>
                <w:szCs w:val="22"/>
              </w:rPr>
              <w:t>SMC</w:t>
            </w:r>
          </w:p>
        </w:tc>
        <w:tc>
          <w:tcPr>
            <w:tcW w:w="6107" w:type="dxa"/>
            <w:vAlign w:val="center"/>
          </w:tcPr>
          <w:p w14:paraId="3E02672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Policy</w:t>
            </w:r>
          </w:p>
        </w:tc>
      </w:tr>
      <w:tr w:rsidR="00731815" w:rsidRPr="00961ED0" w14:paraId="04B0F451" w14:textId="77777777" w:rsidTr="008927E7">
        <w:trPr>
          <w:trHeight w:val="432"/>
          <w:jc w:val="center"/>
        </w:trPr>
        <w:tc>
          <w:tcPr>
            <w:tcW w:w="2542" w:type="dxa"/>
            <w:vAlign w:val="center"/>
          </w:tcPr>
          <w:p w14:paraId="061208D3" w14:textId="280A62B8" w:rsidR="00731815" w:rsidRPr="00961ED0" w:rsidRDefault="00553C1D" w:rsidP="008927E7">
            <w:pPr>
              <w:rPr>
                <w:rFonts w:asciiTheme="minorHAnsi" w:hAnsiTheme="minorHAnsi" w:cstheme="minorHAnsi"/>
                <w:szCs w:val="22"/>
              </w:rPr>
            </w:pPr>
            <w:hyperlink w:anchor="_SMC_PGI_5306.302-2" w:history="1">
              <w:r w:rsidR="00731815" w:rsidRPr="00961ED0">
                <w:rPr>
                  <w:rStyle w:val="Hyperlink"/>
                  <w:rFonts w:asciiTheme="minorHAnsi" w:hAnsiTheme="minorHAnsi" w:cstheme="minorHAnsi"/>
                  <w:szCs w:val="22"/>
                </w:rPr>
                <w:t>PGI 5306.302-2</w:t>
              </w:r>
            </w:hyperlink>
          </w:p>
        </w:tc>
        <w:tc>
          <w:tcPr>
            <w:tcW w:w="1431" w:type="dxa"/>
            <w:vAlign w:val="center"/>
          </w:tcPr>
          <w:p w14:paraId="7CE940B8"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B64CA4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Unusual and Compelling Urgency</w:t>
            </w:r>
          </w:p>
        </w:tc>
      </w:tr>
      <w:tr w:rsidR="00731815" w:rsidRPr="00961ED0" w14:paraId="395D41CD" w14:textId="77777777" w:rsidTr="008927E7">
        <w:trPr>
          <w:trHeight w:val="432"/>
          <w:jc w:val="center"/>
        </w:trPr>
        <w:tc>
          <w:tcPr>
            <w:tcW w:w="2542" w:type="dxa"/>
            <w:vAlign w:val="center"/>
          </w:tcPr>
          <w:p w14:paraId="139977D5" w14:textId="3E2FB84B" w:rsidR="00731815" w:rsidRPr="00961ED0" w:rsidRDefault="00553C1D" w:rsidP="008927E7">
            <w:pPr>
              <w:rPr>
                <w:rFonts w:asciiTheme="minorHAnsi" w:hAnsiTheme="minorHAnsi" w:cstheme="minorHAnsi"/>
                <w:szCs w:val="22"/>
              </w:rPr>
            </w:pPr>
            <w:hyperlink w:anchor="_AF_PGI_5306.302-4" w:history="1">
              <w:r w:rsidR="00731815" w:rsidRPr="00961ED0">
                <w:rPr>
                  <w:rStyle w:val="Hyperlink"/>
                  <w:rFonts w:asciiTheme="minorHAnsi" w:hAnsiTheme="minorHAnsi" w:cstheme="minorHAnsi"/>
                  <w:szCs w:val="22"/>
                </w:rPr>
                <w:t>PGI 5306.302-4</w:t>
              </w:r>
            </w:hyperlink>
          </w:p>
        </w:tc>
        <w:tc>
          <w:tcPr>
            <w:tcW w:w="1431" w:type="dxa"/>
            <w:vAlign w:val="center"/>
          </w:tcPr>
          <w:p w14:paraId="0196E6E5"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w:t>
            </w:r>
          </w:p>
        </w:tc>
        <w:tc>
          <w:tcPr>
            <w:tcW w:w="6107" w:type="dxa"/>
            <w:vAlign w:val="center"/>
          </w:tcPr>
          <w:p w14:paraId="1524A1BB"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International Agreement</w:t>
            </w:r>
          </w:p>
        </w:tc>
      </w:tr>
      <w:tr w:rsidR="00731815" w:rsidRPr="00961ED0" w14:paraId="4290BBB0" w14:textId="77777777" w:rsidTr="008927E7">
        <w:trPr>
          <w:trHeight w:val="432"/>
          <w:jc w:val="center"/>
        </w:trPr>
        <w:tc>
          <w:tcPr>
            <w:tcW w:w="2542" w:type="dxa"/>
            <w:vAlign w:val="center"/>
          </w:tcPr>
          <w:p w14:paraId="49B223A9" w14:textId="5AEDA85F" w:rsidR="00731815" w:rsidRPr="00961ED0" w:rsidRDefault="00553C1D" w:rsidP="008927E7">
            <w:pPr>
              <w:rPr>
                <w:rFonts w:asciiTheme="minorHAnsi" w:hAnsiTheme="minorHAnsi" w:cstheme="minorHAnsi"/>
                <w:szCs w:val="22"/>
              </w:rPr>
            </w:pPr>
            <w:hyperlink w:anchor="_AFMC_PGI_5306.304" w:history="1">
              <w:r w:rsidR="00731815" w:rsidRPr="00961ED0">
                <w:rPr>
                  <w:rStyle w:val="Hyperlink"/>
                  <w:rFonts w:asciiTheme="minorHAnsi" w:hAnsiTheme="minorHAnsi" w:cstheme="minorHAnsi"/>
                  <w:szCs w:val="22"/>
                </w:rPr>
                <w:t>PGI 5306.304</w:t>
              </w:r>
            </w:hyperlink>
          </w:p>
        </w:tc>
        <w:tc>
          <w:tcPr>
            <w:tcW w:w="1431" w:type="dxa"/>
            <w:vAlign w:val="center"/>
          </w:tcPr>
          <w:p w14:paraId="520EE5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209300C1"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497D56C" w14:textId="77777777" w:rsidTr="008927E7">
        <w:trPr>
          <w:trHeight w:val="432"/>
          <w:jc w:val="center"/>
        </w:trPr>
        <w:tc>
          <w:tcPr>
            <w:tcW w:w="2542" w:type="dxa"/>
            <w:vAlign w:val="center"/>
          </w:tcPr>
          <w:p w14:paraId="457D2508" w14:textId="52BF2FEB" w:rsidR="00731815" w:rsidRPr="00961ED0" w:rsidRDefault="00553C1D" w:rsidP="008927E7">
            <w:pPr>
              <w:rPr>
                <w:rFonts w:asciiTheme="minorHAnsi" w:hAnsiTheme="minorHAnsi" w:cstheme="minorHAnsi"/>
                <w:szCs w:val="22"/>
              </w:rPr>
            </w:pPr>
            <w:hyperlink w:anchor="_SMC_PGI_5306.304" w:history="1">
              <w:r w:rsidR="00731815" w:rsidRPr="00961ED0">
                <w:rPr>
                  <w:rStyle w:val="Hyperlink"/>
                  <w:rFonts w:asciiTheme="minorHAnsi" w:hAnsiTheme="minorHAnsi" w:cstheme="minorHAnsi"/>
                  <w:szCs w:val="22"/>
                </w:rPr>
                <w:t>PGI 5306.304</w:t>
              </w:r>
            </w:hyperlink>
          </w:p>
        </w:tc>
        <w:tc>
          <w:tcPr>
            <w:tcW w:w="1431" w:type="dxa"/>
            <w:vAlign w:val="center"/>
          </w:tcPr>
          <w:p w14:paraId="6D02726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11ECCD97"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Approval of the Justification</w:t>
            </w:r>
          </w:p>
        </w:tc>
      </w:tr>
      <w:tr w:rsidR="00731815" w:rsidRPr="00961ED0" w14:paraId="4CDAFFF2" w14:textId="77777777" w:rsidTr="008927E7">
        <w:trPr>
          <w:trHeight w:val="432"/>
          <w:jc w:val="center"/>
        </w:trPr>
        <w:tc>
          <w:tcPr>
            <w:tcW w:w="2542" w:type="dxa"/>
            <w:vAlign w:val="center"/>
          </w:tcPr>
          <w:p w14:paraId="0FE37996" w14:textId="1F4FFC99" w:rsidR="00731815" w:rsidRPr="00961ED0" w:rsidRDefault="00553C1D" w:rsidP="008927E7">
            <w:pPr>
              <w:rPr>
                <w:rFonts w:asciiTheme="minorHAnsi" w:hAnsiTheme="minorHAnsi" w:cstheme="minorHAnsi"/>
                <w:szCs w:val="22"/>
              </w:rPr>
            </w:pPr>
            <w:hyperlink w:anchor="_AFMC_PGI_5306.501" w:history="1">
              <w:r w:rsidR="00731815" w:rsidRPr="00961ED0">
                <w:rPr>
                  <w:rStyle w:val="Hyperlink"/>
                  <w:rFonts w:asciiTheme="minorHAnsi" w:hAnsiTheme="minorHAnsi" w:cstheme="minorHAnsi"/>
                  <w:szCs w:val="22"/>
                </w:rPr>
                <w:t>PGI 5306.501</w:t>
              </w:r>
            </w:hyperlink>
          </w:p>
        </w:tc>
        <w:tc>
          <w:tcPr>
            <w:tcW w:w="1431" w:type="dxa"/>
            <w:vAlign w:val="center"/>
          </w:tcPr>
          <w:p w14:paraId="24BC31CE"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AFMC</w:t>
            </w:r>
          </w:p>
        </w:tc>
        <w:tc>
          <w:tcPr>
            <w:tcW w:w="6107" w:type="dxa"/>
            <w:vAlign w:val="center"/>
          </w:tcPr>
          <w:p w14:paraId="62CF7C2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Requirement</w:t>
            </w:r>
          </w:p>
        </w:tc>
      </w:tr>
      <w:tr w:rsidR="00731815" w:rsidRPr="00961ED0" w14:paraId="1B80910D" w14:textId="77777777" w:rsidTr="008927E7">
        <w:trPr>
          <w:trHeight w:val="432"/>
          <w:jc w:val="center"/>
        </w:trPr>
        <w:tc>
          <w:tcPr>
            <w:tcW w:w="2542" w:type="dxa"/>
            <w:vAlign w:val="center"/>
          </w:tcPr>
          <w:p w14:paraId="0899B298" w14:textId="1F4E2BC2" w:rsidR="00731815" w:rsidRPr="00961ED0" w:rsidRDefault="00553C1D" w:rsidP="008927E7">
            <w:pPr>
              <w:rPr>
                <w:rFonts w:asciiTheme="minorHAnsi" w:hAnsiTheme="minorHAnsi" w:cstheme="minorHAnsi"/>
                <w:szCs w:val="22"/>
              </w:rPr>
            </w:pPr>
            <w:hyperlink w:anchor="_SMC_PGI_5306.502" w:history="1">
              <w:r w:rsidR="00731815" w:rsidRPr="00961ED0">
                <w:rPr>
                  <w:rStyle w:val="Hyperlink"/>
                  <w:rFonts w:asciiTheme="minorHAnsi" w:hAnsiTheme="minorHAnsi" w:cstheme="minorHAnsi"/>
                  <w:szCs w:val="22"/>
                </w:rPr>
                <w:t>PGI 5306.502</w:t>
              </w:r>
            </w:hyperlink>
          </w:p>
        </w:tc>
        <w:tc>
          <w:tcPr>
            <w:tcW w:w="1431" w:type="dxa"/>
            <w:vAlign w:val="center"/>
          </w:tcPr>
          <w:p w14:paraId="0B65363B"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SMC</w:t>
            </w:r>
          </w:p>
        </w:tc>
        <w:tc>
          <w:tcPr>
            <w:tcW w:w="6107" w:type="dxa"/>
            <w:vAlign w:val="center"/>
          </w:tcPr>
          <w:p w14:paraId="44DE3413"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r w:rsidR="00731815" w:rsidRPr="00961ED0" w14:paraId="5FF5E1C5" w14:textId="77777777" w:rsidTr="008927E7">
        <w:trPr>
          <w:trHeight w:val="432"/>
          <w:jc w:val="center"/>
        </w:trPr>
        <w:tc>
          <w:tcPr>
            <w:tcW w:w="2542" w:type="dxa"/>
            <w:vAlign w:val="center"/>
          </w:tcPr>
          <w:p w14:paraId="2E495287" w14:textId="6D7C268B" w:rsidR="00731815" w:rsidRPr="00961ED0" w:rsidRDefault="00553C1D" w:rsidP="008927E7">
            <w:pPr>
              <w:rPr>
                <w:rFonts w:asciiTheme="minorHAnsi" w:hAnsiTheme="minorHAnsi" w:cstheme="minorHAnsi"/>
                <w:szCs w:val="22"/>
              </w:rPr>
            </w:pPr>
            <w:hyperlink w:anchor="_USAFA_PGI_5306.502" w:history="1">
              <w:r w:rsidR="00731815" w:rsidRPr="00961ED0">
                <w:rPr>
                  <w:rStyle w:val="Hyperlink"/>
                  <w:rFonts w:asciiTheme="minorHAnsi" w:hAnsiTheme="minorHAnsi" w:cstheme="minorHAnsi"/>
                  <w:szCs w:val="22"/>
                </w:rPr>
                <w:t>PGI 5306.502</w:t>
              </w:r>
            </w:hyperlink>
          </w:p>
        </w:tc>
        <w:tc>
          <w:tcPr>
            <w:tcW w:w="1431" w:type="dxa"/>
            <w:vAlign w:val="center"/>
          </w:tcPr>
          <w:p w14:paraId="4DEFBE5D" w14:textId="77777777" w:rsidR="00731815" w:rsidRPr="00961ED0" w:rsidRDefault="00731815" w:rsidP="008927E7">
            <w:pPr>
              <w:jc w:val="center"/>
              <w:rPr>
                <w:rFonts w:asciiTheme="minorHAnsi" w:hAnsiTheme="minorHAnsi" w:cstheme="minorHAnsi"/>
                <w:szCs w:val="22"/>
              </w:rPr>
            </w:pPr>
            <w:r w:rsidRPr="00961ED0">
              <w:rPr>
                <w:rFonts w:asciiTheme="minorHAnsi" w:hAnsiTheme="minorHAnsi" w:cstheme="minorHAnsi"/>
                <w:szCs w:val="22"/>
              </w:rPr>
              <w:t>USAFA</w:t>
            </w:r>
          </w:p>
        </w:tc>
        <w:tc>
          <w:tcPr>
            <w:tcW w:w="6107" w:type="dxa"/>
            <w:vAlign w:val="center"/>
          </w:tcPr>
          <w:p w14:paraId="0166CDE8" w14:textId="77777777" w:rsidR="00731815" w:rsidRPr="00961ED0" w:rsidRDefault="00731815" w:rsidP="008927E7">
            <w:pPr>
              <w:rPr>
                <w:rFonts w:asciiTheme="minorHAnsi" w:hAnsiTheme="minorHAnsi" w:cstheme="minorHAnsi"/>
                <w:szCs w:val="22"/>
              </w:rPr>
            </w:pPr>
            <w:r w:rsidRPr="00961ED0">
              <w:rPr>
                <w:rFonts w:asciiTheme="minorHAnsi" w:hAnsiTheme="minorHAnsi" w:cstheme="minorHAnsi"/>
                <w:szCs w:val="22"/>
              </w:rPr>
              <w:t>Duties and Responsibilities</w:t>
            </w:r>
          </w:p>
        </w:tc>
      </w:tr>
    </w:tbl>
    <w:p w14:paraId="78B15792" w14:textId="77777777" w:rsidR="004A6EB9" w:rsidRDefault="004A6EB9" w:rsidP="0043619E">
      <w:pPr>
        <w:spacing w:after="0"/>
        <w:rPr>
          <w:rFonts w:eastAsia="Times New Roman" w:cstheme="minorHAnsi"/>
          <w:szCs w:val="20"/>
        </w:rPr>
      </w:pPr>
    </w:p>
    <w:p w14:paraId="051AD138" w14:textId="79C77AE6" w:rsidR="00961ED0" w:rsidRDefault="00961ED0" w:rsidP="00961ED0">
      <w:r>
        <w:rPr>
          <w:rFonts w:cstheme="minorHAnsi"/>
          <w:b/>
          <w:sz w:val="28"/>
        </w:rPr>
        <w:br w:type="page"/>
      </w:r>
    </w:p>
    <w:p w14:paraId="68EE53B2" w14:textId="77777777" w:rsidR="004A6EB9" w:rsidRDefault="00961ED0" w:rsidP="00961ED0">
      <w:pPr>
        <w:pStyle w:val="Heading2"/>
        <w:rPr>
          <w:b w:val="0"/>
        </w:rPr>
      </w:pPr>
      <w:r w:rsidRPr="00355D26">
        <w:lastRenderedPageBreak/>
        <w:t>AF PGI 5306</w:t>
      </w:r>
      <w:r>
        <w:rPr>
          <w:b w:val="0"/>
        </w:rPr>
        <w:br/>
      </w:r>
      <w:r w:rsidRPr="00355D26">
        <w:t>Competition Requirements</w:t>
      </w:r>
      <w:bookmarkStart w:id="0" w:name="_AF_PGI_5306.302-4"/>
      <w:bookmarkStart w:id="1" w:name="_Toc350246260"/>
      <w:bookmarkStart w:id="2" w:name="_Toc353181557"/>
      <w:bookmarkEnd w:id="0"/>
    </w:p>
    <w:p w14:paraId="2F561916" w14:textId="1A0DBE37" w:rsidR="00B172D7" w:rsidRDefault="00B172D7" w:rsidP="00D43893">
      <w:pPr>
        <w:pStyle w:val="Heading4"/>
      </w:pPr>
      <w:r>
        <w:t xml:space="preserve">AF PGI </w:t>
      </w:r>
      <w:r w:rsidRPr="00D43893">
        <w:rPr>
          <w:szCs w:val="24"/>
        </w:rPr>
        <w:t>5306</w:t>
      </w:r>
      <w:r w:rsidRPr="00B172D7">
        <w:t>.302-4   International Agreement</w:t>
      </w:r>
      <w:bookmarkEnd w:id="1"/>
      <w:bookmarkEnd w:id="2"/>
    </w:p>
    <w:p w14:paraId="0EBC0F0B" w14:textId="77777777" w:rsidR="004A6EB9" w:rsidRDefault="00B172D7" w:rsidP="00961ED0">
      <w:pPr>
        <w:pStyle w:val="List1"/>
        <w:rPr>
          <w:bCs/>
        </w:rPr>
      </w:pPr>
      <w:r>
        <w:rPr>
          <w:bCs/>
        </w:rPr>
        <w:t xml:space="preserve">(c)  An IACR may be used when the terms of the document referred to in DFARS 206.302-4(c) (e.g., the nature or features of the required supplies or services) have the effect of requiring the use of other than competitive procedures, even if the agreement, treaty, or written direction does not specifically name a particular source or sources. </w:t>
      </w:r>
    </w:p>
    <w:p w14:paraId="3B850098" w14:textId="5F99DCF4" w:rsidR="00961ED0" w:rsidRDefault="00961ED0" w:rsidP="00961ED0">
      <w:r>
        <w:rPr>
          <w:b/>
          <w:sz w:val="28"/>
        </w:rPr>
        <w:br w:type="page"/>
      </w:r>
    </w:p>
    <w:p w14:paraId="640201A9" w14:textId="77777777" w:rsidR="004A6EB9" w:rsidRDefault="00961ED0" w:rsidP="00961ED0">
      <w:pPr>
        <w:pStyle w:val="Heading2"/>
        <w:rPr>
          <w:b w:val="0"/>
          <w:sz w:val="24"/>
          <w:szCs w:val="24"/>
        </w:rPr>
      </w:pPr>
      <w:r w:rsidRPr="00270023">
        <w:lastRenderedPageBreak/>
        <w:t>AFMC PGI 5306</w:t>
      </w:r>
      <w:r>
        <w:rPr>
          <w:b w:val="0"/>
        </w:rPr>
        <w:br/>
      </w:r>
      <w:r w:rsidRPr="00270023">
        <w:t>Competition Requirements</w:t>
      </w:r>
      <w:bookmarkStart w:id="3" w:name="_AFMC_PGI_5306.304"/>
      <w:bookmarkEnd w:id="3"/>
    </w:p>
    <w:p w14:paraId="4D2255DB" w14:textId="3C069C71" w:rsidR="00A47E6D" w:rsidRPr="00B95F35" w:rsidRDefault="00A47E6D" w:rsidP="00961ED0">
      <w:pPr>
        <w:pStyle w:val="Heading3"/>
        <w:rPr>
          <w:rFonts w:eastAsia="Calibri"/>
        </w:rPr>
      </w:pPr>
      <w:r w:rsidRPr="00B95F35">
        <w:rPr>
          <w:rFonts w:eastAsia="Calibri"/>
          <w:bCs/>
        </w:rPr>
        <w:t xml:space="preserve">AFMC PGI 5306.304 </w:t>
      </w:r>
      <w:r w:rsidR="004C6D45">
        <w:rPr>
          <w:rFonts w:eastAsia="Calibri"/>
          <w:bCs/>
        </w:rPr>
        <w:t xml:space="preserve">  </w:t>
      </w:r>
      <w:r w:rsidRPr="00B95F35">
        <w:rPr>
          <w:rFonts w:eastAsia="Calibri"/>
          <w:bCs/>
        </w:rPr>
        <w:t>Approval of the Justification</w:t>
      </w:r>
    </w:p>
    <w:p w14:paraId="35AF0DBE" w14:textId="2D285FD8" w:rsidR="002856A2" w:rsidRDefault="00A47E6D" w:rsidP="002856A2">
      <w:pPr>
        <w:shd w:val="clear" w:color="auto" w:fill="FFFFFF"/>
        <w:spacing w:before="100" w:beforeAutospacing="1" w:after="100" w:afterAutospacing="1"/>
        <w:textAlignment w:val="baseline"/>
        <w:rPr>
          <w:rFonts w:ascii="open_sansregular" w:eastAsia="Times New Roman" w:hAnsi="open_sansregular"/>
          <w:color w:val="000000"/>
          <w:sz w:val="21"/>
          <w:szCs w:val="21"/>
        </w:rPr>
      </w:pPr>
      <w:r w:rsidRPr="00B95F35">
        <w:rPr>
          <w:bCs/>
        </w:rPr>
        <w:t>In accordance with AFFARS 5306.304(a), approval of J&amp;As has been delegated as set forth below:</w:t>
      </w:r>
      <w:r w:rsidR="002856A2" w:rsidRPr="002856A2">
        <w:rPr>
          <w:rFonts w:ascii="open_sansregular" w:eastAsia="Times New Roman" w:hAnsi="open_sansregular"/>
          <w:color w:val="000000"/>
          <w:sz w:val="21"/>
          <w:szCs w:val="21"/>
        </w:rPr>
        <w:t xml:space="preserve"> </w:t>
      </w:r>
    </w:p>
    <w:p w14:paraId="10EED758" w14:textId="59ECD892" w:rsidR="00A47E6D" w:rsidRPr="00B95F35" w:rsidRDefault="002856A2" w:rsidP="002C71EF">
      <w:pPr>
        <w:shd w:val="clear" w:color="auto" w:fill="FFFFFF"/>
        <w:spacing w:before="100" w:beforeAutospacing="1" w:after="100" w:afterAutospacing="1"/>
        <w:textAlignment w:val="baseline"/>
      </w:pPr>
      <w:r w:rsidRPr="008D376C">
        <w:rPr>
          <w:rFonts w:ascii="open_sansregular" w:eastAsia="Times New Roman" w:hAnsi="open_sansregular"/>
          <w:color w:val="000000"/>
          <w:sz w:val="21"/>
          <w:szCs w:val="21"/>
        </w:rPr>
        <w:t>For AFMC, HPA is the center commander or director of the respective procuring activity.</w:t>
      </w:r>
    </w:p>
    <w:tbl>
      <w:tblPr>
        <w:tblStyle w:val="TableGrid"/>
        <w:tblW w:w="5000" w:type="pct"/>
        <w:jc w:val="center"/>
        <w:tblCellMar>
          <w:top w:w="72" w:type="dxa"/>
          <w:left w:w="72" w:type="dxa"/>
          <w:bottom w:w="72" w:type="dxa"/>
          <w:right w:w="72" w:type="dxa"/>
        </w:tblCellMar>
        <w:tblLook w:val="04A0" w:firstRow="1" w:lastRow="0" w:firstColumn="1" w:lastColumn="0" w:noHBand="0" w:noVBand="1"/>
      </w:tblPr>
      <w:tblGrid>
        <w:gridCol w:w="2155"/>
        <w:gridCol w:w="5062"/>
        <w:gridCol w:w="3069"/>
      </w:tblGrid>
      <w:tr w:rsidR="00A47E6D" w:rsidRPr="00961ED0" w14:paraId="477ECCC4" w14:textId="77777777" w:rsidTr="00270023">
        <w:trPr>
          <w:trHeight w:val="134"/>
          <w:jc w:val="center"/>
        </w:trPr>
        <w:tc>
          <w:tcPr>
            <w:tcW w:w="2155" w:type="dxa"/>
            <w:shd w:val="clear" w:color="auto" w:fill="DEEAF6" w:themeFill="accent1" w:themeFillTint="33"/>
            <w:vAlign w:val="center"/>
          </w:tcPr>
          <w:p w14:paraId="35C807A9" w14:textId="77777777" w:rsidR="00A47E6D" w:rsidRPr="00961ED0" w:rsidRDefault="00A47E6D" w:rsidP="00270023">
            <w:pPr>
              <w:jc w:val="center"/>
              <w:rPr>
                <w:b/>
                <w:szCs w:val="24"/>
              </w:rPr>
            </w:pPr>
            <w:r w:rsidRPr="00961ED0">
              <w:rPr>
                <w:b/>
                <w:szCs w:val="24"/>
              </w:rPr>
              <w:t>J&amp;A Value</w:t>
            </w:r>
          </w:p>
        </w:tc>
        <w:tc>
          <w:tcPr>
            <w:tcW w:w="5062" w:type="dxa"/>
            <w:shd w:val="clear" w:color="auto" w:fill="DEEAF6" w:themeFill="accent1" w:themeFillTint="33"/>
            <w:vAlign w:val="center"/>
          </w:tcPr>
          <w:p w14:paraId="55DABD2E" w14:textId="77777777" w:rsidR="00A47E6D" w:rsidRPr="00961ED0" w:rsidRDefault="00A47E6D" w:rsidP="00270023">
            <w:pPr>
              <w:jc w:val="center"/>
              <w:rPr>
                <w:b/>
                <w:szCs w:val="24"/>
              </w:rPr>
            </w:pPr>
            <w:r w:rsidRPr="00961ED0">
              <w:rPr>
                <w:b/>
                <w:szCs w:val="24"/>
              </w:rPr>
              <w:t>Approval Authority</w:t>
            </w:r>
          </w:p>
        </w:tc>
        <w:tc>
          <w:tcPr>
            <w:tcW w:w="3069" w:type="dxa"/>
            <w:shd w:val="clear" w:color="auto" w:fill="DEEAF6" w:themeFill="accent1" w:themeFillTint="33"/>
            <w:vAlign w:val="center"/>
          </w:tcPr>
          <w:p w14:paraId="43985EEF" w14:textId="16DE7F93" w:rsidR="00A47E6D" w:rsidRPr="00961ED0" w:rsidRDefault="00A47E6D" w:rsidP="00270023">
            <w:pPr>
              <w:jc w:val="center"/>
              <w:rPr>
                <w:b/>
                <w:szCs w:val="24"/>
              </w:rPr>
            </w:pPr>
            <w:r w:rsidRPr="00961ED0">
              <w:rPr>
                <w:b/>
                <w:szCs w:val="24"/>
              </w:rPr>
              <w:t>Delegability</w:t>
            </w:r>
          </w:p>
        </w:tc>
      </w:tr>
      <w:tr w:rsidR="0053408E" w:rsidRPr="0053408E" w14:paraId="759858A5" w14:textId="77777777" w:rsidTr="0053408E">
        <w:trPr>
          <w:trHeight w:val="314"/>
          <w:jc w:val="center"/>
        </w:trPr>
        <w:tc>
          <w:tcPr>
            <w:tcW w:w="2155" w:type="dxa"/>
            <w:shd w:val="clear" w:color="auto" w:fill="auto"/>
            <w:vAlign w:val="center"/>
          </w:tcPr>
          <w:p w14:paraId="4758D6F5" w14:textId="09E8127F" w:rsidR="0053408E" w:rsidRPr="0053408E" w:rsidRDefault="0053408E" w:rsidP="0053408E">
            <w:pPr>
              <w:jc w:val="center"/>
              <w:rPr>
                <w:szCs w:val="24"/>
              </w:rPr>
            </w:pPr>
            <w:r w:rsidRPr="0053408E">
              <w:rPr>
                <w:rFonts w:ascii="Arial" w:hAnsi="Arial" w:cs="Arial"/>
                <w:sz w:val="18"/>
                <w:szCs w:val="18"/>
              </w:rPr>
              <w:t>≤ $700K</w:t>
            </w:r>
          </w:p>
        </w:tc>
        <w:tc>
          <w:tcPr>
            <w:tcW w:w="5062" w:type="dxa"/>
            <w:shd w:val="clear" w:color="auto" w:fill="auto"/>
            <w:vAlign w:val="center"/>
          </w:tcPr>
          <w:p w14:paraId="363B5B0F" w14:textId="3004FE41" w:rsidR="0053408E" w:rsidRPr="0053408E" w:rsidRDefault="0053408E" w:rsidP="0053408E">
            <w:pPr>
              <w:rPr>
                <w:szCs w:val="24"/>
              </w:rPr>
            </w:pPr>
            <w:r w:rsidRPr="0053408E">
              <w:rPr>
                <w:rFonts w:ascii="Arial" w:hAnsi="Arial" w:cs="Arial"/>
                <w:sz w:val="18"/>
                <w:szCs w:val="18"/>
              </w:rPr>
              <w:t xml:space="preserve">Contracting Officer, consistent with warrant level. </w:t>
            </w:r>
            <w:r>
              <w:rPr>
                <w:rFonts w:ascii="Arial" w:hAnsi="Arial" w:cs="Arial"/>
                <w:sz w:val="18"/>
                <w:szCs w:val="18"/>
              </w:rPr>
              <w:t xml:space="preserve"> </w:t>
            </w:r>
            <w:r w:rsidRPr="0053408E">
              <w:rPr>
                <w:rFonts w:ascii="Arial" w:hAnsi="Arial" w:cs="Arial"/>
                <w:sz w:val="18"/>
                <w:szCs w:val="18"/>
              </w:rPr>
              <w:t>If warrant is less than justification value, Chief of the Contracting Office</w:t>
            </w:r>
          </w:p>
        </w:tc>
        <w:tc>
          <w:tcPr>
            <w:tcW w:w="3069" w:type="dxa"/>
            <w:shd w:val="clear" w:color="auto" w:fill="auto"/>
            <w:vAlign w:val="center"/>
          </w:tcPr>
          <w:p w14:paraId="1E211110" w14:textId="378E36F5" w:rsidR="0053408E" w:rsidRPr="0053408E" w:rsidRDefault="0053408E" w:rsidP="0053408E">
            <w:pPr>
              <w:jc w:val="center"/>
              <w:rPr>
                <w:szCs w:val="24"/>
              </w:rPr>
            </w:pPr>
            <w:r w:rsidRPr="0053408E">
              <w:rPr>
                <w:rFonts w:ascii="Arial" w:hAnsi="Arial" w:cs="Arial"/>
                <w:sz w:val="18"/>
                <w:szCs w:val="18"/>
              </w:rPr>
              <w:t>Not further delegable</w:t>
            </w:r>
          </w:p>
        </w:tc>
      </w:tr>
      <w:tr w:rsidR="0053408E" w:rsidRPr="00961ED0" w14:paraId="01BA59DA" w14:textId="77777777" w:rsidTr="00270023">
        <w:trPr>
          <w:trHeight w:val="26"/>
          <w:jc w:val="center"/>
        </w:trPr>
        <w:tc>
          <w:tcPr>
            <w:tcW w:w="2155" w:type="dxa"/>
          </w:tcPr>
          <w:p w14:paraId="66826227" w14:textId="77777777" w:rsidR="0053408E" w:rsidRPr="00961ED0" w:rsidRDefault="0053408E" w:rsidP="0053408E">
            <w:pPr>
              <w:jc w:val="center"/>
              <w:rPr>
                <w:szCs w:val="24"/>
              </w:rPr>
            </w:pPr>
            <w:r w:rsidRPr="00961ED0">
              <w:rPr>
                <w:szCs w:val="24"/>
              </w:rPr>
              <w:t xml:space="preserve">&gt;$13.5M </w:t>
            </w:r>
            <w:r w:rsidRPr="00961ED0">
              <w:rPr>
                <w:szCs w:val="24"/>
                <w:u w:val="single"/>
              </w:rPr>
              <w:t>&lt;</w:t>
            </w:r>
            <w:r w:rsidRPr="00961ED0">
              <w:rPr>
                <w:szCs w:val="24"/>
              </w:rPr>
              <w:t xml:space="preserve"> $93M</w:t>
            </w:r>
          </w:p>
        </w:tc>
        <w:tc>
          <w:tcPr>
            <w:tcW w:w="5062" w:type="dxa"/>
          </w:tcPr>
          <w:p w14:paraId="1375BC5A" w14:textId="77777777" w:rsidR="004A6EB9" w:rsidRDefault="0053408E" w:rsidP="0053408E">
            <w:pPr>
              <w:spacing w:after="0"/>
              <w:rPr>
                <w:b/>
                <w:szCs w:val="24"/>
              </w:rPr>
            </w:pPr>
            <w:r w:rsidRPr="00961ED0">
              <w:rPr>
                <w:b/>
                <w:szCs w:val="24"/>
              </w:rPr>
              <w:t>Enterprise and Operational Contracting Actions Only:</w:t>
            </w:r>
          </w:p>
          <w:p w14:paraId="1749D461" w14:textId="26C780F8" w:rsidR="0053408E" w:rsidRPr="00961ED0" w:rsidRDefault="0053408E" w:rsidP="0053408E">
            <w:pPr>
              <w:rPr>
                <w:szCs w:val="24"/>
              </w:rPr>
            </w:pPr>
            <w:r w:rsidRPr="00961ED0">
              <w:rPr>
                <w:szCs w:val="24"/>
              </w:rPr>
              <w:t>HPA at AFSC has delegated approval authority to the Directors of Contracting at Hill, Robins, and Tinker if they are at the grade of GO/SES.</w:t>
            </w:r>
          </w:p>
          <w:p w14:paraId="0665504E" w14:textId="77777777" w:rsidR="0053408E" w:rsidRPr="00961ED0" w:rsidRDefault="0053408E" w:rsidP="0053408E">
            <w:pPr>
              <w:rPr>
                <w:szCs w:val="24"/>
              </w:rPr>
            </w:pPr>
            <w:r w:rsidRPr="00961ED0">
              <w:rPr>
                <w:szCs w:val="24"/>
              </w:rPr>
              <w:t>The HPA at AFLCMC has delegated approval authority to the Directors of Contracting at AFLCMC and AFLCMC Hanscom OL if they are at the grade of GO/SES.</w:t>
            </w:r>
          </w:p>
          <w:p w14:paraId="6FDC3A3C" w14:textId="77777777" w:rsidR="004A6EB9" w:rsidRDefault="0053408E" w:rsidP="0053408E">
            <w:pPr>
              <w:spacing w:after="0"/>
              <w:rPr>
                <w:szCs w:val="24"/>
              </w:rPr>
            </w:pPr>
            <w:r w:rsidRPr="00961ED0">
              <w:rPr>
                <w:szCs w:val="24"/>
              </w:rPr>
              <w:t>The HPA for AFRL has delegated approval authority to the AFRL Executive Director, and approval authority from $13.5M to $50M to AFRL Technology Directors if they are at the grade of GO/SES.</w:t>
            </w:r>
          </w:p>
          <w:p w14:paraId="3DF63F08" w14:textId="77777777" w:rsidR="004A6EB9" w:rsidRDefault="0053408E" w:rsidP="0053408E">
            <w:pPr>
              <w:spacing w:after="0"/>
              <w:rPr>
                <w:b/>
                <w:szCs w:val="24"/>
              </w:rPr>
            </w:pPr>
            <w:r w:rsidRPr="00961ED0">
              <w:rPr>
                <w:b/>
                <w:szCs w:val="24"/>
              </w:rPr>
              <w:t xml:space="preserve">AFPEO/CM Portfolio Actions Only: </w:t>
            </w:r>
          </w:p>
          <w:p w14:paraId="7AF303D9" w14:textId="77777777" w:rsidR="004A6EB9" w:rsidRDefault="0053408E" w:rsidP="0053408E">
            <w:pPr>
              <w:spacing w:after="0"/>
              <w:rPr>
                <w:szCs w:val="24"/>
              </w:rPr>
            </w:pPr>
            <w:r w:rsidRPr="00961ED0">
              <w:rPr>
                <w:szCs w:val="24"/>
              </w:rPr>
              <w:t xml:space="preserve">AFMC/CA, </w:t>
            </w:r>
            <w:hyperlink r:id="rId10" w:history="1">
              <w:r w:rsidRPr="00961ED0">
                <w:rPr>
                  <w:rStyle w:val="Hyperlink"/>
                  <w:szCs w:val="24"/>
                </w:rPr>
                <w:t>or as delegated,</w:t>
              </w:r>
            </w:hyperlink>
            <w:r w:rsidRPr="00961ED0">
              <w:rPr>
                <w:szCs w:val="24"/>
              </w:rPr>
              <w:t xml:space="preserve"> approves J&amp;As within the AFPEO/CM Portfolio when the following conditions apply:</w:t>
            </w:r>
          </w:p>
          <w:p w14:paraId="793F40B6" w14:textId="57E7A686" w:rsidR="0053408E" w:rsidRPr="00961ED0" w:rsidRDefault="0053408E" w:rsidP="0053408E">
            <w:pPr>
              <w:rPr>
                <w:szCs w:val="24"/>
              </w:rPr>
            </w:pPr>
            <w:r w:rsidRPr="00961ED0">
              <w:rPr>
                <w:szCs w:val="24"/>
              </w:rPr>
              <w:t>-The Program for which the J&amp;A is required is</w:t>
            </w:r>
          </w:p>
          <w:p w14:paraId="151A28A7" w14:textId="77777777" w:rsidR="004A6EB9" w:rsidRDefault="0053408E" w:rsidP="0053408E">
            <w:pPr>
              <w:spacing w:after="0"/>
              <w:rPr>
                <w:szCs w:val="24"/>
              </w:rPr>
            </w:pPr>
            <w:r w:rsidRPr="00961ED0">
              <w:rPr>
                <w:szCs w:val="24"/>
              </w:rPr>
              <w:t xml:space="preserve"> ≥ $100M &lt; $1B, and</w:t>
            </w:r>
          </w:p>
          <w:p w14:paraId="7B088918" w14:textId="27964764" w:rsidR="0053408E" w:rsidRPr="00961ED0" w:rsidRDefault="0053408E" w:rsidP="0053408E">
            <w:pPr>
              <w:rPr>
                <w:szCs w:val="24"/>
              </w:rPr>
            </w:pPr>
            <w:r w:rsidRPr="00961ED0">
              <w:rPr>
                <w:szCs w:val="24"/>
              </w:rPr>
              <w:t>-The J&amp;A value itself is &gt; $13.5M ≤ $93M.</w:t>
            </w:r>
          </w:p>
        </w:tc>
        <w:tc>
          <w:tcPr>
            <w:tcW w:w="3069" w:type="dxa"/>
          </w:tcPr>
          <w:p w14:paraId="11804A98" w14:textId="77777777" w:rsidR="0053408E" w:rsidRPr="00961ED0" w:rsidRDefault="0053408E" w:rsidP="0053408E">
            <w:pPr>
              <w:rPr>
                <w:szCs w:val="24"/>
              </w:rPr>
            </w:pPr>
            <w:r w:rsidRPr="00961ED0">
              <w:rPr>
                <w:szCs w:val="24"/>
              </w:rPr>
              <w:t>Delegable to Flag/General Officer or civilian SES</w:t>
            </w:r>
          </w:p>
        </w:tc>
      </w:tr>
    </w:tbl>
    <w:p w14:paraId="27265C85" w14:textId="77777777" w:rsidR="004A6EB9" w:rsidRDefault="004A6EB9" w:rsidP="00A47E6D">
      <w:pPr>
        <w:pStyle w:val="NormalWeb"/>
        <w:spacing w:before="0" w:beforeAutospacing="0" w:after="0" w:afterAutospacing="0"/>
        <w:rPr>
          <w:rFonts w:ascii="Times New Roman" w:hAnsi="Times New Roman" w:cs="Times New Roman"/>
        </w:rPr>
      </w:pPr>
      <w:bookmarkStart w:id="4" w:name="_AFMC_PGI_5306.501"/>
      <w:bookmarkEnd w:id="4"/>
    </w:p>
    <w:p w14:paraId="7D764E0F" w14:textId="77777777" w:rsidR="004A6EB9" w:rsidRDefault="00A47E6D" w:rsidP="00961ED0">
      <w:pPr>
        <w:pStyle w:val="Heading3"/>
      </w:pPr>
      <w:r w:rsidRPr="00B95F35">
        <w:rPr>
          <w:rFonts w:eastAsia="Calibri"/>
          <w:bCs/>
        </w:rPr>
        <w:lastRenderedPageBreak/>
        <w:t>AFMC PGI 5306.5</w:t>
      </w:r>
      <w:r w:rsidR="00D91243" w:rsidRPr="00B95F35">
        <w:rPr>
          <w:rFonts w:eastAsia="Calibri"/>
          <w:bCs/>
        </w:rPr>
        <w:t>01</w:t>
      </w:r>
      <w:r w:rsidRPr="00B95F35">
        <w:rPr>
          <w:bCs/>
        </w:rPr>
        <w:t xml:space="preserve"> </w:t>
      </w:r>
      <w:r w:rsidR="004C6D45">
        <w:rPr>
          <w:bCs/>
        </w:rPr>
        <w:t xml:space="preserve">  </w:t>
      </w:r>
      <w:r w:rsidRPr="00B95F35">
        <w:rPr>
          <w:bCs/>
        </w:rPr>
        <w:t>Requirement</w:t>
      </w:r>
    </w:p>
    <w:p w14:paraId="3C5B25F2" w14:textId="77777777" w:rsidR="004A6EB9" w:rsidRDefault="00A47E6D" w:rsidP="004B0968">
      <w:pPr>
        <w:pStyle w:val="NormalWeb"/>
        <w:spacing w:before="0" w:beforeAutospacing="0" w:after="0" w:afterAutospacing="0"/>
        <w:rPr>
          <w:rFonts w:ascii="Times New Roman" w:hAnsi="Times New Roman" w:cs="Times New Roman"/>
        </w:rPr>
      </w:pPr>
      <w:r w:rsidRPr="00B95F35">
        <w:rPr>
          <w:rFonts w:ascii="Times New Roman" w:hAnsi="Times New Roman" w:cs="Times New Roman"/>
        </w:rPr>
        <w:t>The following subordinate organizations are designated "procuring activities" in AFMC: </w:t>
      </w:r>
    </w:p>
    <w:p w14:paraId="7467E1FC" w14:textId="77777777" w:rsidR="004A6EB9" w:rsidRDefault="00A47E6D" w:rsidP="004B0968">
      <w:pPr>
        <w:pStyle w:val="List1"/>
      </w:pPr>
      <w:r w:rsidRPr="00B95F35">
        <w:t>(a) Air Force Life Cycle Management Center (AFLCMC), Hanscom Operating Location, Eglin Operating Location</w:t>
      </w:r>
    </w:p>
    <w:p w14:paraId="60C81027" w14:textId="77777777" w:rsidR="004A6EB9" w:rsidRDefault="00A47E6D" w:rsidP="004B0968">
      <w:pPr>
        <w:pStyle w:val="List1"/>
      </w:pPr>
      <w:r w:rsidRPr="00B95F35">
        <w:t>(b) Air Force Sustainment Center (AFSC), Hill Operating Location, Robins Operating Location</w:t>
      </w:r>
    </w:p>
    <w:p w14:paraId="5EFEA1FF" w14:textId="77777777" w:rsidR="004A6EB9" w:rsidRDefault="00A47E6D" w:rsidP="004B0968">
      <w:pPr>
        <w:pStyle w:val="List1"/>
      </w:pPr>
      <w:r w:rsidRPr="00B95F35">
        <w:t>(c) Air Force Research Lab (AFRL), Air Force Office of Scientific Research (AFOSR), Rome Research Site, Phillips Research Site, Wright Research Site, and Eglin Research Site.</w:t>
      </w:r>
    </w:p>
    <w:p w14:paraId="03FE8C10" w14:textId="77777777" w:rsidR="004A6EB9" w:rsidRDefault="00A47E6D" w:rsidP="004B0968">
      <w:pPr>
        <w:pStyle w:val="List1"/>
      </w:pPr>
      <w:r w:rsidRPr="00B95F35">
        <w:t>(d) Air Force Test Center (AFTC)</w:t>
      </w:r>
    </w:p>
    <w:p w14:paraId="5E2ECC43" w14:textId="77777777" w:rsidR="004A6EB9" w:rsidRDefault="00A47E6D" w:rsidP="004B0968">
      <w:pPr>
        <w:pStyle w:val="List1"/>
      </w:pPr>
      <w:r w:rsidRPr="00B95F35">
        <w:t xml:space="preserve">(e) Air Force Nuclear Weapons Center (AFNWC) </w:t>
      </w:r>
    </w:p>
    <w:p w14:paraId="564F235D" w14:textId="77777777" w:rsidR="004A6EB9" w:rsidRDefault="00A47E6D" w:rsidP="004B0968">
      <w:pPr>
        <w:pStyle w:val="List1"/>
      </w:pPr>
      <w:r w:rsidRPr="00B95F35">
        <w:t>(f) Air Force Installation and Mission Support Center (AFIMSC)</w:t>
      </w:r>
    </w:p>
    <w:p w14:paraId="34196588" w14:textId="77777777" w:rsidR="004A6EB9" w:rsidRDefault="004B0968" w:rsidP="00102F12">
      <w:r w:rsidRPr="00C23CF4">
        <w:t>The AFMC Competition and Commercial Advocate appoints the primary and alternate AFMC procuring activity Competition and Commercial Advocates via certificate.  SCOs may nominate</w:t>
      </w:r>
      <w:r>
        <w:t>,</w:t>
      </w:r>
      <w:r w:rsidRPr="00C23CF4">
        <w:t xml:space="preserve"> for each subordinate organization designated </w:t>
      </w:r>
      <w:r>
        <w:t xml:space="preserve">as </w:t>
      </w:r>
      <w:r w:rsidRPr="00C23CF4">
        <w:t>an AFMC procuring activity above</w:t>
      </w:r>
      <w:r>
        <w:t>,</w:t>
      </w:r>
      <w:r w:rsidRPr="00C23CF4">
        <w:t xml:space="preserve"> a primary and alternate Competition and Commercial Advocate to the AFMC Competition and Commercial Advocate by submitting</w:t>
      </w:r>
      <w:r>
        <w:t xml:space="preserve"> to</w:t>
      </w:r>
      <w:r w:rsidRPr="00C23CF4">
        <w:t xml:space="preserve"> </w:t>
      </w:r>
      <w:hyperlink r:id="rId11" w:history="1">
        <w:r w:rsidRPr="00C23CF4">
          <w:rPr>
            <w:rStyle w:val="Hyperlink"/>
          </w:rPr>
          <w:t>AFMC/PK Workflow</w:t>
        </w:r>
      </w:hyperlink>
      <w:r>
        <w:t xml:space="preserve"> </w:t>
      </w:r>
      <w:r w:rsidRPr="00C23CF4">
        <w:t xml:space="preserve">the </w:t>
      </w:r>
      <w:hyperlink r:id="rId12" w:history="1">
        <w:r w:rsidRPr="00C23CF4">
          <w:rPr>
            <w:rStyle w:val="Hyperlink"/>
          </w:rPr>
          <w:t>Competition and Commercial Advocate Nomination</w:t>
        </w:r>
      </w:hyperlink>
      <w:r w:rsidRPr="00C23CF4">
        <w:t xml:space="preserve"> package and including the </w:t>
      </w:r>
      <w:r>
        <w:t>information below:</w:t>
      </w:r>
      <w:r w:rsidRPr="00C23CF4">
        <w:t xml:space="preserve">    </w:t>
      </w:r>
    </w:p>
    <w:p w14:paraId="316B7A6D" w14:textId="77777777" w:rsidR="004A6EB9" w:rsidRDefault="004B0968" w:rsidP="004B0968">
      <w:pPr>
        <w:pStyle w:val="List1"/>
      </w:pPr>
      <w:r w:rsidRPr="009A20E8">
        <w:t xml:space="preserve">(a)  Candidate resume </w:t>
      </w:r>
    </w:p>
    <w:p w14:paraId="21E400DA" w14:textId="77777777" w:rsidR="004A6EB9" w:rsidRPr="009A20E8" w:rsidRDefault="004B0968" w:rsidP="004B0968">
      <w:pPr>
        <w:pStyle w:val="List1"/>
      </w:pPr>
      <w:r w:rsidRPr="009A20E8">
        <w:t>(b)  Competition action oﬃcer contact information, if applicable</w:t>
      </w:r>
    </w:p>
    <w:p w14:paraId="5DD5DD12" w14:textId="43017F31" w:rsidR="00961ED0" w:rsidRDefault="00961ED0" w:rsidP="00961ED0"/>
    <w:p w14:paraId="25D5FCB6" w14:textId="0D00414D" w:rsidR="00961ED0" w:rsidRPr="00B95F35" w:rsidRDefault="00961ED0" w:rsidP="00961ED0">
      <w:r w:rsidRPr="00B95F35">
        <w:rPr>
          <w:b/>
          <w:szCs w:val="24"/>
        </w:rPr>
        <w:br w:type="page"/>
      </w:r>
    </w:p>
    <w:p w14:paraId="69B6EB43" w14:textId="77777777" w:rsidR="004A6EB9" w:rsidRDefault="00961ED0" w:rsidP="00961ED0">
      <w:pPr>
        <w:pStyle w:val="Heading2"/>
        <w:rPr>
          <w:b w:val="0"/>
        </w:rPr>
      </w:pPr>
      <w:r w:rsidRPr="00270023">
        <w:lastRenderedPageBreak/>
        <w:t>SMC PGI 5306</w:t>
      </w:r>
      <w:r>
        <w:rPr>
          <w:b w:val="0"/>
        </w:rPr>
        <w:br/>
      </w:r>
      <w:r w:rsidRPr="00270023">
        <w:t>Competition Requirements</w:t>
      </w:r>
      <w:bookmarkStart w:id="5" w:name="_SMC_PGI_5306.301-90"/>
      <w:bookmarkEnd w:id="5"/>
    </w:p>
    <w:p w14:paraId="5F0454FD" w14:textId="77777777" w:rsidR="004A6EB9" w:rsidRDefault="006E7A0A" w:rsidP="00F203F6">
      <w:pPr>
        <w:pStyle w:val="Heading4"/>
        <w:rPr>
          <w:rFonts w:eastAsia="Calibri"/>
        </w:rPr>
      </w:pPr>
      <w:r w:rsidRPr="00B95F35">
        <w:rPr>
          <w:rFonts w:eastAsia="Calibri"/>
        </w:rPr>
        <w:t>SMC PGI 5306.301</w:t>
      </w:r>
      <w:r w:rsidR="007F2B2D">
        <w:rPr>
          <w:rFonts w:eastAsia="Calibri"/>
        </w:rPr>
        <w:t>-90</w:t>
      </w:r>
      <w:r w:rsidRPr="00B95F35">
        <w:rPr>
          <w:rFonts w:eastAsia="Calibri"/>
        </w:rPr>
        <w:t xml:space="preserve"> </w:t>
      </w:r>
      <w:r w:rsidR="004C6D45">
        <w:rPr>
          <w:rFonts w:eastAsia="Calibri"/>
        </w:rPr>
        <w:t xml:space="preserve">  </w:t>
      </w:r>
      <w:r w:rsidRPr="00B95F35">
        <w:rPr>
          <w:rFonts w:eastAsia="Calibri"/>
        </w:rPr>
        <w:t>Policy </w:t>
      </w:r>
    </w:p>
    <w:p w14:paraId="70C05FCB" w14:textId="77777777" w:rsidR="004A6EB9" w:rsidRDefault="006E7A0A" w:rsidP="00961ED0">
      <w:pPr>
        <w:pStyle w:val="List1"/>
        <w:rPr>
          <w:rFonts w:eastAsia="Calibri"/>
        </w:rPr>
      </w:pPr>
      <w:r w:rsidRPr="00B95F35">
        <w:rPr>
          <w:rFonts w:eastAsia="Calibri"/>
        </w:rPr>
        <w:t>(a) Regulatory requirements to justify the use of other than full and open competition are outlined in several parts of the FAR</w:t>
      </w:r>
      <w:r w:rsidR="002055F5">
        <w:rPr>
          <w:rFonts w:eastAsia="Calibri"/>
        </w:rPr>
        <w:t xml:space="preserve"> as follows</w:t>
      </w:r>
      <w:r w:rsidRPr="00B95F35">
        <w:rPr>
          <w:rFonts w:eastAsia="Calibri"/>
        </w:rPr>
        <w:t>:</w:t>
      </w:r>
    </w:p>
    <w:p w14:paraId="15B49FB0" w14:textId="77777777" w:rsidR="004A6EB9" w:rsidRDefault="006E7A0A" w:rsidP="00961ED0">
      <w:pPr>
        <w:pStyle w:val="List2"/>
      </w:pPr>
      <w:r w:rsidRPr="00B95F35">
        <w:rPr>
          <w:rFonts w:eastAsia="Calibri"/>
          <w:szCs w:val="24"/>
        </w:rPr>
        <w:t xml:space="preserve">(1) 6.302 identifies the statutory authorities for contracting without full and open competition for all actions not covered by Parts 8, 13 and 16. Refer to 5306.303-2 for the </w:t>
      </w:r>
      <w:hyperlink r:id="rId13" w:tgtFrame="_blank" w:history="1">
        <w:r w:rsidRPr="00B95F35">
          <w:rPr>
            <w:rFonts w:eastAsia="Calibri"/>
            <w:color w:val="0000FF"/>
            <w:szCs w:val="24"/>
            <w:u w:val="single"/>
          </w:rPr>
          <w:t>Justification and Approval Documentation template</w:t>
        </w:r>
      </w:hyperlink>
      <w:r w:rsidRPr="00B95F35">
        <w:rPr>
          <w:rFonts w:eastAsia="Calibri"/>
          <w:szCs w:val="24"/>
        </w:rPr>
        <w:t xml:space="preserve">.  Prepare the J&amp;A in accordance with the </w:t>
      </w:r>
      <w:hyperlink r:id="rId14" w:tgtFrame="_blank" w:history="1">
        <w:r w:rsidR="00270023">
          <w:rPr>
            <w:rFonts w:eastAsia="Calibri"/>
            <w:color w:val="0000FF"/>
            <w:szCs w:val="24"/>
            <w:u w:val="single"/>
          </w:rPr>
          <w:t>Preparation Guide for Other Than Full and Open Competition Justification and Approval</w:t>
        </w:r>
      </w:hyperlink>
      <w:r w:rsidRPr="00B95F35">
        <w:rPr>
          <w:rFonts w:eastAsia="Calibri"/>
          <w:szCs w:val="24"/>
        </w:rPr>
        <w:t xml:space="preserve"> at the back of the template. (NOTE: the determination and findings (D&amp;F) required under FAR 6.202, Full and Open Competition After Exclusion of Sources, is filed under Tab 8.) (</w:t>
      </w:r>
      <w:r w:rsidRPr="00B95F35">
        <w:rPr>
          <w:rFonts w:eastAsia="Calibri"/>
          <w:bCs/>
          <w:szCs w:val="24"/>
        </w:rPr>
        <w:t xml:space="preserve">See </w:t>
      </w:r>
      <w:r w:rsidRPr="00B95F35">
        <w:rPr>
          <w:rFonts w:eastAsia="Calibri"/>
          <w:szCs w:val="24"/>
        </w:rPr>
        <w:t>​​​​</w:t>
      </w:r>
      <w:hyperlink r:id="rId15" w:tgtFrame="_blank" w:history="1">
        <w:r w:rsidRPr="00B95F35">
          <w:rPr>
            <w:rFonts w:eastAsia="Calibri"/>
            <w:color w:val="0000FF"/>
            <w:szCs w:val="24"/>
            <w:u w:val="single"/>
          </w:rPr>
          <w:t>Supporting Your Justification and Approval Point of Need Training</w:t>
        </w:r>
        <w:r w:rsidRPr="00B95F35">
          <w:rPr>
            <w:rFonts w:eastAsia="Calibri"/>
            <w:szCs w:val="24"/>
          </w:rPr>
          <w:t>)</w:t>
        </w:r>
        <w:r w:rsidRPr="00B95F35">
          <w:rPr>
            <w:rFonts w:eastAsia="Calibri"/>
            <w:color w:val="0000FF"/>
            <w:szCs w:val="24"/>
            <w:u w:val="single"/>
          </w:rPr>
          <w:t>​</w:t>
        </w:r>
      </w:hyperlink>
    </w:p>
    <w:p w14:paraId="053BC8E6" w14:textId="77777777" w:rsidR="004A6EB9" w:rsidRDefault="006E7A0A" w:rsidP="00961ED0">
      <w:pPr>
        <w:pStyle w:val="List2"/>
      </w:pPr>
      <w:r w:rsidRPr="00B95F35">
        <w:rPr>
          <w:rFonts w:eastAsia="Calibri"/>
          <w:szCs w:val="24"/>
        </w:rPr>
        <w:t>(2) 8.405-6 addresses limited sources justifications</w:t>
      </w:r>
      <w:r w:rsidR="0034720D" w:rsidRPr="00B95F35">
        <w:rPr>
          <w:rFonts w:eastAsia="Calibri"/>
          <w:szCs w:val="24"/>
        </w:rPr>
        <w:t xml:space="preserve"> (LSJ)</w:t>
      </w:r>
      <w:r w:rsidRPr="00B95F35">
        <w:rPr>
          <w:rFonts w:eastAsia="Calibri"/>
          <w:szCs w:val="24"/>
        </w:rPr>
        <w:t xml:space="preserve"> for GSA acquisitions. Refer to 5308.405-6(d) for the </w:t>
      </w:r>
      <w:hyperlink r:id="rId16" w:tgtFrame="_blank" w:history="1">
        <w:r w:rsidRPr="00B95F35">
          <w:rPr>
            <w:rFonts w:eastAsia="Calibri"/>
            <w:color w:val="0000FF"/>
            <w:szCs w:val="24"/>
            <w:u w:val="single"/>
          </w:rPr>
          <w:t>Limited Sources Justification and Approval Documentation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 xml:space="preserve">Prepare the LSJ in accordance with the instructions in the template. </w:t>
      </w:r>
    </w:p>
    <w:p w14:paraId="07A1803C" w14:textId="77777777" w:rsidR="004A6EB9" w:rsidRDefault="006E7A0A" w:rsidP="00961ED0">
      <w:pPr>
        <w:pStyle w:val="List2"/>
      </w:pPr>
      <w:r w:rsidRPr="00B95F35">
        <w:rPr>
          <w:rFonts w:eastAsia="Calibri"/>
          <w:szCs w:val="24"/>
        </w:rPr>
        <w:t>(3) 13.501 addresses sole source acquisitions for small dollar thresholds.</w:t>
      </w:r>
    </w:p>
    <w:p w14:paraId="6C3EFC21" w14:textId="77777777" w:rsidR="004A6EB9" w:rsidRDefault="006E7A0A" w:rsidP="00961ED0">
      <w:pPr>
        <w:pStyle w:val="List2"/>
      </w:pPr>
      <w:r w:rsidRPr="00B95F35">
        <w:rPr>
          <w:rFonts w:eastAsia="Calibri"/>
          <w:szCs w:val="24"/>
        </w:rPr>
        <w:t xml:space="preserve">(4) 16.505(b)(2) addresses exceptions to fair opportunity for orders </w:t>
      </w:r>
      <w:r w:rsidR="0034720D" w:rsidRPr="00B95F35">
        <w:rPr>
          <w:rFonts w:eastAsia="Calibri"/>
          <w:szCs w:val="24"/>
        </w:rPr>
        <w:t xml:space="preserve">(EFO) </w:t>
      </w:r>
      <w:r w:rsidRPr="00B95F35">
        <w:rPr>
          <w:rFonts w:eastAsia="Calibri"/>
          <w:szCs w:val="24"/>
        </w:rPr>
        <w:t xml:space="preserve">under multiple award contracts. </w:t>
      </w:r>
      <w:r w:rsidR="008C489E" w:rsidRPr="00B95F35">
        <w:rPr>
          <w:rFonts w:eastAsia="Calibri"/>
          <w:szCs w:val="24"/>
        </w:rPr>
        <w:t xml:space="preserve"> </w:t>
      </w:r>
      <w:r w:rsidRPr="00B95F35">
        <w:rPr>
          <w:rFonts w:eastAsia="Calibri"/>
          <w:szCs w:val="24"/>
        </w:rPr>
        <w:t xml:space="preserve">Refer to 5316.505(b)(2) for the </w:t>
      </w:r>
      <w:hyperlink r:id="rId17" w:tgtFrame="_blank" w:history="1">
        <w:r w:rsidRPr="00B95F35">
          <w:rPr>
            <w:rFonts w:eastAsia="Calibri"/>
            <w:color w:val="0000FF"/>
            <w:szCs w:val="24"/>
            <w:u w:val="single"/>
          </w:rPr>
          <w:t>Justification for an Exception to Fair Opportunity template</w:t>
        </w:r>
      </w:hyperlink>
      <w:r w:rsidRPr="00B95F35">
        <w:rPr>
          <w:rFonts w:eastAsia="Calibri"/>
          <w:szCs w:val="24"/>
        </w:rPr>
        <w:t xml:space="preserve">. </w:t>
      </w:r>
      <w:r w:rsidR="008C489E" w:rsidRPr="00B95F35">
        <w:rPr>
          <w:rFonts w:eastAsia="Calibri"/>
          <w:szCs w:val="24"/>
        </w:rPr>
        <w:t xml:space="preserve"> </w:t>
      </w:r>
      <w:r w:rsidRPr="00B95F35">
        <w:rPr>
          <w:rFonts w:eastAsia="Calibri"/>
          <w:szCs w:val="24"/>
        </w:rPr>
        <w:t>Prepare the EFO in accordance with the instructions in the template.</w:t>
      </w:r>
    </w:p>
    <w:p w14:paraId="70B85560" w14:textId="77777777" w:rsidR="004A6EB9" w:rsidRDefault="006E7A0A" w:rsidP="00961ED0">
      <w:pPr>
        <w:pStyle w:val="List1"/>
        <w:rPr>
          <w:rFonts w:eastAsia="Calibri"/>
        </w:rPr>
      </w:pPr>
      <w:r w:rsidRPr="00B95F35">
        <w:rPr>
          <w:rFonts w:eastAsia="Calibri"/>
        </w:rPr>
        <w:t xml:space="preserve">(b) Submit the </w:t>
      </w:r>
      <w:r w:rsidR="002537A2">
        <w:rPr>
          <w:rFonts w:eastAsia="Calibri"/>
        </w:rPr>
        <w:t>J&amp;A, LSJ, or EFO</w:t>
      </w:r>
      <w:r w:rsidR="002055F5">
        <w:rPr>
          <w:rFonts w:eastAsia="Calibri"/>
        </w:rPr>
        <w:t xml:space="preserve"> </w:t>
      </w:r>
      <w:r w:rsidRPr="00B95F35">
        <w:rPr>
          <w:rFonts w:eastAsia="Calibri"/>
        </w:rPr>
        <w:t xml:space="preserve">package to SMC/PKC as early as possible but prior to acquisition strategy approval. Contracting officers should consider reviewing the template instructions and going over an outline of the sole or limited source rationale with the SMC/PKC Reviewer prior to drafting the document. </w:t>
      </w:r>
    </w:p>
    <w:p w14:paraId="051517AF" w14:textId="77777777" w:rsidR="004A6EB9" w:rsidRDefault="006E7A0A" w:rsidP="00961ED0">
      <w:pPr>
        <w:pStyle w:val="List1"/>
        <w:rPr>
          <w:rFonts w:eastAsia="Calibri"/>
        </w:rPr>
      </w:pPr>
      <w:r w:rsidRPr="00B95F35">
        <w:rPr>
          <w:rFonts w:eastAsia="Calibri"/>
        </w:rPr>
        <w:t xml:space="preserve">(c) Each FAR part has specific posting instructions for general publication of the justification document. Ensure you understand the posting requirements of your justification document. </w:t>
      </w:r>
    </w:p>
    <w:p w14:paraId="2328B28D" w14:textId="77777777" w:rsidR="004A6EB9" w:rsidRDefault="006E7A0A" w:rsidP="00961ED0">
      <w:pPr>
        <w:pStyle w:val="List1"/>
        <w:rPr>
          <w:rFonts w:eastAsia="Calibri"/>
        </w:rPr>
      </w:pPr>
      <w:r w:rsidRPr="00B95F35">
        <w:rPr>
          <w:rFonts w:eastAsia="Calibri"/>
        </w:rPr>
        <w:t>(d) When reviewing a J&amp;A</w:t>
      </w:r>
      <w:r w:rsidR="002537A2">
        <w:rPr>
          <w:rFonts w:eastAsia="Calibri"/>
        </w:rPr>
        <w:t xml:space="preserve">, LSJ, or EFO, </w:t>
      </w:r>
      <w:r w:rsidRPr="00B95F35">
        <w:rPr>
          <w:rFonts w:eastAsia="Calibri"/>
        </w:rPr>
        <w:t xml:space="preserve">contracting officers should consider whether an amendment to the original Acquisition Plan is also required. </w:t>
      </w:r>
      <w:r w:rsidR="008C489E" w:rsidRPr="00B95F35">
        <w:rPr>
          <w:rFonts w:eastAsia="Calibri"/>
        </w:rPr>
        <w:t xml:space="preserve"> </w:t>
      </w:r>
      <w:r w:rsidRPr="00B95F35">
        <w:rPr>
          <w:rFonts w:eastAsia="Calibri"/>
        </w:rPr>
        <w:t xml:space="preserve">If the effort is out of scope of the contract, it may also be outside the approved acquisition authority. </w:t>
      </w:r>
    </w:p>
    <w:p w14:paraId="09029CB8" w14:textId="77777777" w:rsidR="004A6EB9" w:rsidRDefault="007F2B2D" w:rsidP="00961ED0">
      <w:pPr>
        <w:pStyle w:val="List1"/>
        <w:rPr>
          <w:rFonts w:eastAsia="Calibri"/>
        </w:rPr>
      </w:pPr>
      <w:r>
        <w:rPr>
          <w:rFonts w:eastAsia="Calibri"/>
        </w:rPr>
        <w:t xml:space="preserve">(e) For tracking and reporting purposes </w:t>
      </w:r>
      <w:r w:rsidRPr="00B95F35">
        <w:rPr>
          <w:rFonts w:eastAsia="Calibri"/>
        </w:rPr>
        <w:t>obtain a Local Identification Number from SMC/PKC for each J&amp;A prior to coordination</w:t>
      </w:r>
      <w:r>
        <w:rPr>
          <w:rFonts w:eastAsia="Calibri"/>
        </w:rPr>
        <w:t>.</w:t>
      </w:r>
      <w:bookmarkStart w:id="6" w:name="_SMC_PGI_5306.302-2"/>
      <w:bookmarkEnd w:id="6"/>
    </w:p>
    <w:p w14:paraId="5F97DC40" w14:textId="77777777" w:rsidR="004A6EB9" w:rsidRDefault="003D3A79" w:rsidP="00F203F6">
      <w:pPr>
        <w:pStyle w:val="Heading4"/>
        <w:rPr>
          <w:rFonts w:eastAsia="Calibri"/>
        </w:rPr>
      </w:pPr>
      <w:r w:rsidRPr="00B95F35">
        <w:rPr>
          <w:rFonts w:eastAsia="Calibri"/>
        </w:rPr>
        <w:t xml:space="preserve">SMC </w:t>
      </w:r>
      <w:r w:rsidR="00704CD5" w:rsidRPr="00B95F35">
        <w:rPr>
          <w:rFonts w:eastAsia="Calibri"/>
        </w:rPr>
        <w:t xml:space="preserve">PGI </w:t>
      </w:r>
      <w:r w:rsidRPr="00B95F35">
        <w:rPr>
          <w:rFonts w:eastAsia="Calibri"/>
        </w:rPr>
        <w:t xml:space="preserve">5306.302-2 </w:t>
      </w:r>
      <w:r w:rsidR="004C6D45">
        <w:rPr>
          <w:rFonts w:eastAsia="Calibri"/>
        </w:rPr>
        <w:t xml:space="preserve">  </w:t>
      </w:r>
      <w:r w:rsidRPr="00B95F35">
        <w:rPr>
          <w:rFonts w:eastAsia="Calibri"/>
        </w:rPr>
        <w:t xml:space="preserve">Unusual and </w:t>
      </w:r>
      <w:r w:rsidR="00E040DE">
        <w:rPr>
          <w:rFonts w:eastAsia="Calibri"/>
        </w:rPr>
        <w:t>Compelling U</w:t>
      </w:r>
      <w:r w:rsidRPr="00B95F35">
        <w:rPr>
          <w:rFonts w:eastAsia="Calibri"/>
        </w:rPr>
        <w:t>rgency</w:t>
      </w:r>
    </w:p>
    <w:p w14:paraId="35319C6E" w14:textId="77777777" w:rsidR="004A6EB9" w:rsidRDefault="007F2B2D" w:rsidP="00961ED0">
      <w:pPr>
        <w:pStyle w:val="List1"/>
        <w:rPr>
          <w:rFonts w:eastAsia="Calibri"/>
        </w:rPr>
      </w:pPr>
      <w:r>
        <w:rPr>
          <w:rFonts w:eastAsia="Calibri"/>
        </w:rPr>
        <w:t xml:space="preserve">(c)(1)  </w:t>
      </w:r>
      <w:r w:rsidR="003D3A79" w:rsidRPr="00B95F35">
        <w:rPr>
          <w:rFonts w:eastAsia="Calibri"/>
        </w:rPr>
        <w:t xml:space="preserve">Contracting officers notify the SMC/PKC Committee Reviewer and the SMC Competition Advocate if contract award is anticipated before the Justification and Approval (J&amp;A) is signed by the approving official. </w:t>
      </w:r>
      <w:bookmarkStart w:id="7" w:name="_SMC_PGI_5306.304"/>
      <w:bookmarkEnd w:id="7"/>
    </w:p>
    <w:p w14:paraId="5300319C" w14:textId="77777777" w:rsidR="004A6EB9" w:rsidRDefault="003D3A79" w:rsidP="00961ED0">
      <w:pPr>
        <w:pStyle w:val="Heading3"/>
        <w:rPr>
          <w:rFonts w:eastAsia="Calibri"/>
        </w:rPr>
      </w:pPr>
      <w:r w:rsidRPr="00B95F35">
        <w:rPr>
          <w:rFonts w:eastAsia="Calibri"/>
          <w:bCs/>
        </w:rPr>
        <w:lastRenderedPageBreak/>
        <w:t xml:space="preserve">SMC </w:t>
      </w:r>
      <w:r w:rsidR="00704CD5" w:rsidRPr="00B95F35">
        <w:rPr>
          <w:rFonts w:eastAsia="Calibri"/>
          <w:bCs/>
        </w:rPr>
        <w:t xml:space="preserve">PGI </w:t>
      </w:r>
      <w:r w:rsidRPr="00B95F35">
        <w:rPr>
          <w:rFonts w:eastAsia="Calibri"/>
          <w:bCs/>
        </w:rPr>
        <w:t xml:space="preserve">5306.304 </w:t>
      </w:r>
      <w:r w:rsidR="004C6D45">
        <w:rPr>
          <w:rFonts w:eastAsia="Calibri"/>
          <w:bCs/>
        </w:rPr>
        <w:t xml:space="preserve">  </w:t>
      </w:r>
      <w:r w:rsidRPr="00B95F35">
        <w:rPr>
          <w:rFonts w:eastAsia="Calibri"/>
          <w:bCs/>
        </w:rPr>
        <w:t>Approval of the Justification</w:t>
      </w:r>
    </w:p>
    <w:p w14:paraId="0C70FE02" w14:textId="4F15927C" w:rsidR="004A6EB9" w:rsidRPr="007C27FF" w:rsidRDefault="003D3A79" w:rsidP="00961ED0">
      <w:pPr>
        <w:pStyle w:val="List1"/>
        <w:rPr>
          <w:rFonts w:eastAsia="Times New Roman"/>
        </w:rPr>
      </w:pPr>
      <w:r w:rsidRPr="007C27FF">
        <w:rPr>
          <w:rFonts w:eastAsia="Calibri"/>
        </w:rPr>
        <w:t>(a)</w:t>
      </w:r>
      <w:r w:rsidR="007F2B2D" w:rsidRPr="007C27FF">
        <w:rPr>
          <w:rFonts w:eastAsia="Calibri"/>
        </w:rPr>
        <w:t xml:space="preserve"> </w:t>
      </w:r>
      <w:r w:rsidRPr="007C27FF">
        <w:rPr>
          <w:rFonts w:eastAsia="Calibri"/>
        </w:rPr>
        <w:t xml:space="preserve"> </w:t>
      </w:r>
      <w:r w:rsidR="005D7385" w:rsidRPr="007C27FF">
        <w:rPr>
          <w:rFonts w:eastAsia="Times New Roman"/>
        </w:rPr>
        <w:t xml:space="preserve">The approval authority for J&amp;As &gt; $13.5M ≤ $93M is the SCO (when a General Officer or civilian SES) (See </w:t>
      </w:r>
      <w:hyperlink r:id="rId18" w:history="1">
        <w:r w:rsidR="005D7385" w:rsidRPr="007C27FF">
          <w:rPr>
            <w:rStyle w:val="Hyperlink"/>
            <w:rFonts w:eastAsia="Times New Roman"/>
          </w:rPr>
          <w:t>AFPEO/SP Delegation Memorandum</w:t>
        </w:r>
      </w:hyperlink>
      <w:r w:rsidR="005D7385" w:rsidRPr="007C27FF">
        <w:rPr>
          <w:rFonts w:eastAsia="Times New Roman"/>
        </w:rPr>
        <w:t>)​.</w:t>
      </w:r>
      <w:bookmarkStart w:id="8" w:name="_SMC_PGI_5306.502"/>
      <w:bookmarkEnd w:id="8"/>
    </w:p>
    <w:p w14:paraId="443DDBEB" w14:textId="77777777" w:rsidR="004A6EB9" w:rsidRPr="007C27FF" w:rsidRDefault="003D3A79" w:rsidP="00961ED0">
      <w:pPr>
        <w:pStyle w:val="Heading3"/>
        <w:rPr>
          <w:rFonts w:eastAsia="Calibri"/>
        </w:rPr>
      </w:pPr>
      <w:r w:rsidRPr="007C27FF">
        <w:rPr>
          <w:rFonts w:eastAsia="Calibri"/>
          <w:bCs/>
        </w:rPr>
        <w:t xml:space="preserve">SMC </w:t>
      </w:r>
      <w:r w:rsidR="00704CD5" w:rsidRPr="007C27FF">
        <w:rPr>
          <w:rFonts w:eastAsia="Calibri"/>
          <w:bCs/>
        </w:rPr>
        <w:t xml:space="preserve">PGI </w:t>
      </w:r>
      <w:r w:rsidRPr="007C27FF">
        <w:rPr>
          <w:rFonts w:eastAsia="Calibri"/>
          <w:bCs/>
        </w:rPr>
        <w:t xml:space="preserve">5306.502 </w:t>
      </w:r>
      <w:r w:rsidR="004C6D45" w:rsidRPr="007C27FF">
        <w:rPr>
          <w:rFonts w:eastAsia="Calibri"/>
          <w:bCs/>
        </w:rPr>
        <w:t xml:space="preserve">  </w:t>
      </w:r>
      <w:r w:rsidRPr="007C27FF">
        <w:rPr>
          <w:rFonts w:eastAsia="Calibri"/>
          <w:bCs/>
        </w:rPr>
        <w:t>Duties and Responsibilities</w:t>
      </w:r>
    </w:p>
    <w:p w14:paraId="165E3F4B" w14:textId="6B179899" w:rsidR="004A6EB9" w:rsidRPr="007C27FF" w:rsidRDefault="003D3A79" w:rsidP="00704CD5">
      <w:pPr>
        <w:spacing w:after="0"/>
        <w:rPr>
          <w:rFonts w:eastAsia="Calibri"/>
          <w:szCs w:val="24"/>
        </w:rPr>
      </w:pPr>
      <w:r w:rsidRPr="007C27FF">
        <w:rPr>
          <w:rFonts w:eastAsia="Calibri"/>
          <w:szCs w:val="24"/>
        </w:rPr>
        <w:t>The primary Competition and Commercial Advocate (CCA) for SMC is</w:t>
      </w:r>
      <w:r w:rsidR="007C27FF" w:rsidRPr="007C27FF">
        <w:rPr>
          <w:rFonts w:eastAsia="Calibri"/>
          <w:szCs w:val="24"/>
        </w:rPr>
        <w:t xml:space="preserve"> </w:t>
      </w:r>
      <w:hyperlink r:id="rId19" w:history="1">
        <w:r w:rsidR="007C27FF" w:rsidRPr="007C27FF">
          <w:rPr>
            <w:rStyle w:val="Hyperlink"/>
            <w:rFonts w:eastAsia="Times New Roman"/>
            <w:szCs w:val="21"/>
          </w:rPr>
          <w:t>Lt Col Michael Kennebrae</w:t>
        </w:r>
      </w:hyperlink>
      <w:r w:rsidR="007C27FF" w:rsidRPr="007C27FF">
        <w:rPr>
          <w:rFonts w:eastAsia="Calibri"/>
          <w:szCs w:val="24"/>
        </w:rPr>
        <w:t>, SMC/PK Deputy.   T</w:t>
      </w:r>
      <w:r w:rsidRPr="007C27FF">
        <w:rPr>
          <w:rFonts w:eastAsia="Calibri"/>
          <w:szCs w:val="24"/>
        </w:rPr>
        <w:t xml:space="preserve">he alternate CCA is </w:t>
      </w:r>
      <w:hyperlink r:id="rId20" w:history="1">
        <w:r w:rsidRPr="007C27FF">
          <w:rPr>
            <w:rFonts w:eastAsia="Calibri"/>
            <w:color w:val="0000FF"/>
            <w:szCs w:val="24"/>
            <w:u w:val="single"/>
          </w:rPr>
          <w:t>Ms. Sara Lawlyes</w:t>
        </w:r>
      </w:hyperlink>
      <w:r w:rsidRPr="007C27FF">
        <w:rPr>
          <w:rFonts w:eastAsia="Calibri"/>
          <w:szCs w:val="24"/>
        </w:rPr>
        <w:t>, SMC/PKC Chief.  </w:t>
      </w:r>
    </w:p>
    <w:p w14:paraId="06BECC65" w14:textId="38AED140" w:rsidR="00961ED0" w:rsidRDefault="00961ED0" w:rsidP="00961ED0">
      <w:r>
        <w:rPr>
          <w:rFonts w:cstheme="minorHAnsi"/>
          <w:sz w:val="28"/>
        </w:rPr>
        <w:br w:type="page"/>
      </w:r>
    </w:p>
    <w:p w14:paraId="0F22D48F" w14:textId="77777777" w:rsidR="004A6EB9" w:rsidRDefault="00961ED0" w:rsidP="00961ED0">
      <w:pPr>
        <w:pStyle w:val="Heading2"/>
      </w:pPr>
      <w:r w:rsidRPr="00AD15F0">
        <w:lastRenderedPageBreak/>
        <w:t>USAFA PGI 5306</w:t>
      </w:r>
      <w:r>
        <w:br/>
      </w:r>
      <w:r w:rsidRPr="00AD15F0">
        <w:t>Competition Requirements</w:t>
      </w:r>
      <w:bookmarkStart w:id="9" w:name="_USAFA_PGI_5306.502"/>
      <w:bookmarkEnd w:id="9"/>
    </w:p>
    <w:p w14:paraId="1E8F3252" w14:textId="77777777" w:rsidR="004A6EB9" w:rsidRDefault="00DD3ED2" w:rsidP="00961ED0">
      <w:pPr>
        <w:pStyle w:val="Heading3"/>
        <w:rPr>
          <w:rFonts w:eastAsia="Calibri"/>
        </w:rPr>
      </w:pPr>
      <w:r>
        <w:rPr>
          <w:rFonts w:eastAsia="Calibri"/>
          <w:bCs/>
        </w:rPr>
        <w:t>USAF</w:t>
      </w:r>
      <w:r w:rsidR="0047073E">
        <w:rPr>
          <w:rFonts w:eastAsia="Calibri"/>
          <w:bCs/>
        </w:rPr>
        <w:t xml:space="preserve">A </w:t>
      </w:r>
      <w:r w:rsidR="00B60B02">
        <w:rPr>
          <w:rFonts w:eastAsia="Calibri"/>
          <w:bCs/>
        </w:rPr>
        <w:t xml:space="preserve">PGI 5306.502   </w:t>
      </w:r>
      <w:r w:rsidRPr="00B95F35">
        <w:rPr>
          <w:rFonts w:eastAsia="Calibri"/>
          <w:bCs/>
        </w:rPr>
        <w:t>Duties and Responsibilities</w:t>
      </w:r>
    </w:p>
    <w:p w14:paraId="30E8BAB2" w14:textId="77777777" w:rsidR="004A6EB9" w:rsidRDefault="00DD3ED2" w:rsidP="0047073E">
      <w:pPr>
        <w:spacing w:after="0"/>
        <w:rPr>
          <w:sz w:val="28"/>
        </w:rPr>
      </w:pPr>
      <w:r w:rsidRPr="00B95F35">
        <w:rPr>
          <w:rFonts w:eastAsia="Calibri"/>
          <w:szCs w:val="24"/>
        </w:rPr>
        <w:t>The primary Competiti</w:t>
      </w:r>
      <w:r>
        <w:rPr>
          <w:rFonts w:eastAsia="Calibri"/>
          <w:szCs w:val="24"/>
        </w:rPr>
        <w:t>on and Commercial Advocate</w:t>
      </w:r>
      <w:r w:rsidRPr="00B95F35">
        <w:rPr>
          <w:rFonts w:eastAsia="Calibri"/>
          <w:szCs w:val="24"/>
        </w:rPr>
        <w:t xml:space="preserve"> for </w:t>
      </w:r>
      <w:r>
        <w:rPr>
          <w:rFonts w:eastAsia="Calibri"/>
          <w:szCs w:val="24"/>
        </w:rPr>
        <w:t xml:space="preserve">USAFA </w:t>
      </w:r>
      <w:r w:rsidRPr="00B95F35">
        <w:rPr>
          <w:rFonts w:eastAsia="Calibri"/>
          <w:szCs w:val="24"/>
        </w:rPr>
        <w:t xml:space="preserve">is </w:t>
      </w:r>
      <w:r w:rsidRPr="00D43086">
        <w:rPr>
          <w:rFonts w:eastAsia="Calibri"/>
          <w:szCs w:val="24"/>
        </w:rPr>
        <w:t xml:space="preserve">Mr. James Anderson and the alternate Competition </w:t>
      </w:r>
      <w:r w:rsidR="000F1E64" w:rsidRPr="00D43086">
        <w:rPr>
          <w:rFonts w:eastAsia="Calibri"/>
          <w:szCs w:val="24"/>
        </w:rPr>
        <w:t xml:space="preserve">and Commercial </w:t>
      </w:r>
      <w:r w:rsidRPr="00D43086">
        <w:rPr>
          <w:rFonts w:eastAsia="Calibri"/>
          <w:szCs w:val="24"/>
        </w:rPr>
        <w:t>Advocate</w:t>
      </w:r>
      <w:r w:rsidRPr="00B95F35">
        <w:rPr>
          <w:rFonts w:eastAsia="Calibri"/>
          <w:szCs w:val="24"/>
        </w:rPr>
        <w:t xml:space="preserve"> </w:t>
      </w:r>
      <w:r w:rsidR="000F1E64">
        <w:rPr>
          <w:rFonts w:eastAsia="Calibri"/>
          <w:szCs w:val="24"/>
        </w:rPr>
        <w:t>for USAFA is</w:t>
      </w:r>
      <w:r w:rsidRPr="00B95F35">
        <w:rPr>
          <w:rFonts w:eastAsia="Calibri"/>
          <w:szCs w:val="24"/>
        </w:rPr>
        <w:t xml:space="preserve"> </w:t>
      </w:r>
      <w:r>
        <w:rPr>
          <w:rFonts w:eastAsia="Calibri"/>
          <w:szCs w:val="24"/>
        </w:rPr>
        <w:t>Ms. Kim Diercks.</w:t>
      </w:r>
    </w:p>
    <w:p w14:paraId="322947E0" w14:textId="6B4F0997" w:rsidR="00BD37E0" w:rsidRDefault="00BD37E0" w:rsidP="00704CD5">
      <w:pPr>
        <w:spacing w:after="0"/>
        <w:rPr>
          <w:rFonts w:cstheme="minorHAnsi"/>
          <w:sz w:val="28"/>
        </w:rPr>
      </w:pPr>
    </w:p>
    <w:sectPr w:rsidR="00BD37E0" w:rsidSect="0043619E">
      <w:headerReference w:type="even" r:id="rId21"/>
      <w:headerReference w:type="default" r:id="rId22"/>
      <w:footerReference w:type="even" r:id="rId23"/>
      <w:footerReference w:type="default" r:id="rId24"/>
      <w:headerReference w:type="first" r:id="rId25"/>
      <w:footerReference w:type="first" r:id="rId26"/>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AECF47" w14:textId="77777777" w:rsidR="00553C1D" w:rsidRDefault="00553C1D" w:rsidP="001C4E96">
      <w:pPr>
        <w:spacing w:after="0"/>
      </w:pPr>
      <w:r>
        <w:separator/>
      </w:r>
    </w:p>
  </w:endnote>
  <w:endnote w:type="continuationSeparator" w:id="0">
    <w:p w14:paraId="24614CCF" w14:textId="77777777" w:rsidR="00553C1D" w:rsidRDefault="00553C1D"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open_sans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761E0" w14:textId="77777777" w:rsidR="00872BDF" w:rsidRDefault="00872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E0386" w14:textId="2A6FBF78" w:rsidR="001C4E96" w:rsidRPr="00872BDF" w:rsidRDefault="001C4E96" w:rsidP="00872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F91A97" w14:textId="77777777" w:rsidR="00872BDF" w:rsidRDefault="00872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F35C6" w14:textId="77777777" w:rsidR="00553C1D" w:rsidRDefault="00553C1D" w:rsidP="001C4E96">
      <w:pPr>
        <w:spacing w:after="0"/>
      </w:pPr>
      <w:r>
        <w:separator/>
      </w:r>
    </w:p>
  </w:footnote>
  <w:footnote w:type="continuationSeparator" w:id="0">
    <w:p w14:paraId="3665ABF3" w14:textId="77777777" w:rsidR="00553C1D" w:rsidRDefault="00553C1D"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F81C8" w14:textId="77777777" w:rsidR="00872BDF" w:rsidRDefault="00872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D683" w14:textId="77777777" w:rsidR="00872BDF" w:rsidRDefault="00872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61799" w14:textId="77777777" w:rsidR="00872BDF" w:rsidRDefault="00872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BE32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F624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5EFA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E7640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C5407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A65E4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9002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1091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C4F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DEFE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C571A"/>
    <w:rsid w:val="000F1E64"/>
    <w:rsid w:val="00102F12"/>
    <w:rsid w:val="0013286C"/>
    <w:rsid w:val="00144244"/>
    <w:rsid w:val="0017076A"/>
    <w:rsid w:val="00175D8D"/>
    <w:rsid w:val="001A3AF4"/>
    <w:rsid w:val="001C4E96"/>
    <w:rsid w:val="002055F5"/>
    <w:rsid w:val="002537A2"/>
    <w:rsid w:val="00270023"/>
    <w:rsid w:val="00282DEF"/>
    <w:rsid w:val="002856A2"/>
    <w:rsid w:val="002A07FA"/>
    <w:rsid w:val="002B08D7"/>
    <w:rsid w:val="002C71EF"/>
    <w:rsid w:val="002C73AA"/>
    <w:rsid w:val="002D388B"/>
    <w:rsid w:val="00310846"/>
    <w:rsid w:val="003224E9"/>
    <w:rsid w:val="0033191B"/>
    <w:rsid w:val="0034720D"/>
    <w:rsid w:val="00355D26"/>
    <w:rsid w:val="00385E04"/>
    <w:rsid w:val="003D3A79"/>
    <w:rsid w:val="003E3E9E"/>
    <w:rsid w:val="00426686"/>
    <w:rsid w:val="00432728"/>
    <w:rsid w:val="0043619E"/>
    <w:rsid w:val="00464416"/>
    <w:rsid w:val="00467210"/>
    <w:rsid w:val="0047073E"/>
    <w:rsid w:val="004A6EB9"/>
    <w:rsid w:val="004B0968"/>
    <w:rsid w:val="004C6D45"/>
    <w:rsid w:val="0053408E"/>
    <w:rsid w:val="005475CD"/>
    <w:rsid w:val="00553C1D"/>
    <w:rsid w:val="005B49BD"/>
    <w:rsid w:val="005D7385"/>
    <w:rsid w:val="005F30EF"/>
    <w:rsid w:val="00602B6E"/>
    <w:rsid w:val="006E70B1"/>
    <w:rsid w:val="006E7A0A"/>
    <w:rsid w:val="006F4B6C"/>
    <w:rsid w:val="00704CD5"/>
    <w:rsid w:val="00731815"/>
    <w:rsid w:val="007424CA"/>
    <w:rsid w:val="007569E5"/>
    <w:rsid w:val="00771296"/>
    <w:rsid w:val="00796743"/>
    <w:rsid w:val="007C1E4D"/>
    <w:rsid w:val="007C27FF"/>
    <w:rsid w:val="007D78D0"/>
    <w:rsid w:val="007D7973"/>
    <w:rsid w:val="007F2B2D"/>
    <w:rsid w:val="00811858"/>
    <w:rsid w:val="00813589"/>
    <w:rsid w:val="008221C9"/>
    <w:rsid w:val="00872BDF"/>
    <w:rsid w:val="008927E7"/>
    <w:rsid w:val="008B368B"/>
    <w:rsid w:val="008C489E"/>
    <w:rsid w:val="008C525A"/>
    <w:rsid w:val="008E6E00"/>
    <w:rsid w:val="009073D3"/>
    <w:rsid w:val="0092755E"/>
    <w:rsid w:val="0095223F"/>
    <w:rsid w:val="00961ED0"/>
    <w:rsid w:val="00966E1C"/>
    <w:rsid w:val="009764D0"/>
    <w:rsid w:val="009C3E50"/>
    <w:rsid w:val="009C6063"/>
    <w:rsid w:val="009D2187"/>
    <w:rsid w:val="009D5B34"/>
    <w:rsid w:val="00A47E6D"/>
    <w:rsid w:val="00A86F33"/>
    <w:rsid w:val="00AA584B"/>
    <w:rsid w:val="00AA7798"/>
    <w:rsid w:val="00AD15F0"/>
    <w:rsid w:val="00B172D7"/>
    <w:rsid w:val="00B60B02"/>
    <w:rsid w:val="00B736F1"/>
    <w:rsid w:val="00B95F35"/>
    <w:rsid w:val="00BD37E0"/>
    <w:rsid w:val="00C40CA1"/>
    <w:rsid w:val="00C43DFA"/>
    <w:rsid w:val="00C70C95"/>
    <w:rsid w:val="00C809D4"/>
    <w:rsid w:val="00CB3E40"/>
    <w:rsid w:val="00D20F8A"/>
    <w:rsid w:val="00D43086"/>
    <w:rsid w:val="00D43893"/>
    <w:rsid w:val="00D51B4B"/>
    <w:rsid w:val="00D5655D"/>
    <w:rsid w:val="00D60D52"/>
    <w:rsid w:val="00D843AF"/>
    <w:rsid w:val="00D91243"/>
    <w:rsid w:val="00DD3ED2"/>
    <w:rsid w:val="00E025A7"/>
    <w:rsid w:val="00E040DE"/>
    <w:rsid w:val="00E26C37"/>
    <w:rsid w:val="00EC52B2"/>
    <w:rsid w:val="00EF0F0E"/>
    <w:rsid w:val="00F203F6"/>
    <w:rsid w:val="00F27315"/>
    <w:rsid w:val="00F656C8"/>
    <w:rsid w:val="00F701C0"/>
    <w:rsid w:val="00F97F84"/>
    <w:rsid w:val="00FE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51E8"/>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AF4"/>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961ED0"/>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961ED0"/>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unhideWhenUsed/>
    <w:qFormat/>
    <w:rsid w:val="00961ED0"/>
    <w:pPr>
      <w:keepNext/>
      <w:keepLines/>
      <w:spacing w:before="360"/>
      <w:outlineLvl w:val="2"/>
    </w:pPr>
    <w:rPr>
      <w:rFonts w:eastAsiaTheme="majorEastAsia"/>
      <w:b/>
      <w:color w:val="000000" w:themeColor="text1"/>
      <w:szCs w:val="24"/>
    </w:rPr>
  </w:style>
  <w:style w:type="paragraph" w:styleId="Heading4">
    <w:name w:val="heading 4"/>
    <w:basedOn w:val="Normal"/>
    <w:next w:val="Normal"/>
    <w:link w:val="Heading4Char"/>
    <w:uiPriority w:val="9"/>
    <w:unhideWhenUsed/>
    <w:qFormat/>
    <w:rsid w:val="00D43893"/>
    <w:pPr>
      <w:keepNext/>
      <w:keepLines/>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961ED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E025A7"/>
    <w:pPr>
      <w:ind w:left="720"/>
      <w:contextualSpacing/>
    </w:pPr>
  </w:style>
  <w:style w:type="character" w:styleId="CommentReference">
    <w:name w:val="annotation reference"/>
    <w:basedOn w:val="DefaultParagraphFont"/>
    <w:uiPriority w:val="99"/>
    <w:semiHidden/>
    <w:unhideWhenUsed/>
    <w:rsid w:val="003D3A79"/>
    <w:rPr>
      <w:sz w:val="16"/>
      <w:szCs w:val="16"/>
    </w:rPr>
  </w:style>
  <w:style w:type="paragraph" w:styleId="CommentText">
    <w:name w:val="annotation text"/>
    <w:basedOn w:val="Normal"/>
    <w:link w:val="CommentTextChar1"/>
    <w:uiPriority w:val="99"/>
    <w:unhideWhenUsed/>
    <w:rsid w:val="003D3A79"/>
    <w:pPr>
      <w:spacing w:after="0"/>
    </w:pPr>
    <w:rPr>
      <w:sz w:val="20"/>
      <w:szCs w:val="20"/>
    </w:rPr>
  </w:style>
  <w:style w:type="character" w:customStyle="1" w:styleId="CommentTextChar">
    <w:name w:val="Comment Text Char"/>
    <w:basedOn w:val="DefaultParagraphFont"/>
    <w:uiPriority w:val="99"/>
    <w:rsid w:val="003D3A79"/>
    <w:rPr>
      <w:sz w:val="20"/>
      <w:szCs w:val="20"/>
    </w:rPr>
  </w:style>
  <w:style w:type="character" w:customStyle="1" w:styleId="CommentTextChar1">
    <w:name w:val="Comment Text Char1"/>
    <w:basedOn w:val="DefaultParagraphFont"/>
    <w:link w:val="CommentText"/>
    <w:uiPriority w:val="99"/>
    <w:semiHidden/>
    <w:rsid w:val="003D3A79"/>
    <w:rPr>
      <w:sz w:val="20"/>
      <w:szCs w:val="20"/>
    </w:rPr>
  </w:style>
  <w:style w:type="paragraph" w:styleId="BalloonText">
    <w:name w:val="Balloon Text"/>
    <w:basedOn w:val="Normal"/>
    <w:link w:val="BalloonTextChar"/>
    <w:uiPriority w:val="99"/>
    <w:semiHidden/>
    <w:unhideWhenUsed/>
    <w:rsid w:val="003D3A7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A79"/>
    <w:rPr>
      <w:rFonts w:ascii="Segoe UI" w:hAnsi="Segoe UI" w:cs="Segoe UI"/>
      <w:sz w:val="18"/>
      <w:szCs w:val="18"/>
    </w:rPr>
  </w:style>
  <w:style w:type="paragraph" w:styleId="NormalWeb">
    <w:name w:val="Normal (Web)"/>
    <w:basedOn w:val="Normal"/>
    <w:uiPriority w:val="99"/>
    <w:rsid w:val="00A47E6D"/>
    <w:pPr>
      <w:spacing w:before="100" w:beforeAutospacing="1" w:after="100" w:afterAutospacing="1"/>
    </w:pPr>
    <w:rPr>
      <w:rFonts w:ascii="Arial Unicode MS" w:eastAsia="Arial Unicode MS" w:hAnsi="Arial Unicode MS" w:cs="Arial Unicode MS"/>
      <w:szCs w:val="24"/>
    </w:rPr>
  </w:style>
  <w:style w:type="table" w:styleId="TableGrid">
    <w:name w:val="Table Grid"/>
    <w:basedOn w:val="TableNormal"/>
    <w:uiPriority w:val="39"/>
    <w:rsid w:val="00A47E6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A7798"/>
    <w:pPr>
      <w:spacing w:after="160"/>
    </w:pPr>
    <w:rPr>
      <w:b/>
      <w:bCs/>
    </w:rPr>
  </w:style>
  <w:style w:type="character" w:customStyle="1" w:styleId="CommentSubjectChar">
    <w:name w:val="Comment Subject Char"/>
    <w:basedOn w:val="CommentTextChar1"/>
    <w:link w:val="CommentSubject"/>
    <w:uiPriority w:val="99"/>
    <w:semiHidden/>
    <w:rsid w:val="00AA7798"/>
    <w:rPr>
      <w:b/>
      <w:bCs/>
      <w:sz w:val="20"/>
      <w:szCs w:val="20"/>
    </w:rPr>
  </w:style>
  <w:style w:type="paragraph" w:styleId="Revision">
    <w:name w:val="Revision"/>
    <w:hidden/>
    <w:uiPriority w:val="99"/>
    <w:semiHidden/>
    <w:rsid w:val="00AA7798"/>
    <w:pPr>
      <w:spacing w:after="0" w:line="240" w:lineRule="auto"/>
    </w:pPr>
  </w:style>
  <w:style w:type="character" w:customStyle="1" w:styleId="Heading1Char">
    <w:name w:val="Heading 1 Char"/>
    <w:basedOn w:val="DefaultParagraphFont"/>
    <w:link w:val="Heading1"/>
    <w:uiPriority w:val="9"/>
    <w:rsid w:val="00961ED0"/>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961ED0"/>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rsid w:val="00961ED0"/>
    <w:rPr>
      <w:rFonts w:ascii="Times New Roman" w:eastAsiaTheme="majorEastAsia" w:hAnsi="Times New Roman" w:cs="Times New Roman"/>
      <w:b/>
      <w:color w:val="000000" w:themeColor="text1"/>
      <w:sz w:val="24"/>
      <w:szCs w:val="24"/>
    </w:rPr>
  </w:style>
  <w:style w:type="paragraph" w:customStyle="1" w:styleId="List1">
    <w:name w:val="List 1"/>
    <w:link w:val="List1Char"/>
    <w:rsid w:val="00961ED0"/>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961ED0"/>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961ED0"/>
    <w:pPr>
      <w:keepNext/>
      <w:keepLines/>
      <w:ind w:left="821"/>
    </w:pPr>
  </w:style>
  <w:style w:type="paragraph" w:styleId="List3">
    <w:name w:val="List 3"/>
    <w:basedOn w:val="Normal"/>
    <w:uiPriority w:val="99"/>
    <w:semiHidden/>
    <w:unhideWhenUsed/>
    <w:rsid w:val="00961ED0"/>
    <w:pPr>
      <w:keepNext/>
      <w:keepLines/>
      <w:ind w:left="1282"/>
    </w:pPr>
  </w:style>
  <w:style w:type="paragraph" w:styleId="List4">
    <w:name w:val="List 4"/>
    <w:basedOn w:val="Normal"/>
    <w:uiPriority w:val="99"/>
    <w:semiHidden/>
    <w:unhideWhenUsed/>
    <w:rsid w:val="00961ED0"/>
    <w:pPr>
      <w:keepNext/>
      <w:keepLines/>
      <w:ind w:left="1642"/>
    </w:pPr>
  </w:style>
  <w:style w:type="paragraph" w:styleId="List5">
    <w:name w:val="List 5"/>
    <w:basedOn w:val="Normal"/>
    <w:uiPriority w:val="99"/>
    <w:semiHidden/>
    <w:unhideWhenUsed/>
    <w:rsid w:val="00961ED0"/>
    <w:pPr>
      <w:spacing w:before="120" w:after="0"/>
      <w:ind w:left="1872"/>
      <w:contextualSpacing/>
    </w:pPr>
  </w:style>
  <w:style w:type="paragraph" w:customStyle="1" w:styleId="List6">
    <w:name w:val="List 6"/>
    <w:basedOn w:val="List4"/>
    <w:link w:val="List6Char"/>
    <w:rsid w:val="00961ED0"/>
    <w:pPr>
      <w:ind w:left="2088"/>
    </w:pPr>
    <w:rPr>
      <w:rFonts w:eastAsia="Calibri"/>
      <w:i/>
      <w:szCs w:val="24"/>
    </w:rPr>
  </w:style>
  <w:style w:type="character" w:customStyle="1" w:styleId="List2Char">
    <w:name w:val="List 2 Char"/>
    <w:basedOn w:val="DefaultParagraphFont"/>
    <w:link w:val="List2"/>
    <w:uiPriority w:val="99"/>
    <w:semiHidden/>
    <w:rsid w:val="00961ED0"/>
    <w:rPr>
      <w:rFonts w:ascii="Times New Roman" w:hAnsi="Times New Roman" w:cs="Times New Roman"/>
      <w:sz w:val="24"/>
    </w:rPr>
  </w:style>
  <w:style w:type="character" w:customStyle="1" w:styleId="List6Char">
    <w:name w:val="List 6 Char"/>
    <w:basedOn w:val="List2Char"/>
    <w:link w:val="List6"/>
    <w:rsid w:val="00961ED0"/>
    <w:rPr>
      <w:rFonts w:ascii="Times New Roman" w:eastAsia="Calibri" w:hAnsi="Times New Roman" w:cs="Times New Roman"/>
      <w:i/>
      <w:sz w:val="24"/>
      <w:szCs w:val="24"/>
    </w:rPr>
  </w:style>
  <w:style w:type="paragraph" w:customStyle="1" w:styleId="List7">
    <w:name w:val="List 7"/>
    <w:basedOn w:val="List4"/>
    <w:link w:val="List7Char"/>
    <w:rsid w:val="00961ED0"/>
    <w:pPr>
      <w:ind w:left="2534"/>
    </w:pPr>
    <w:rPr>
      <w:rFonts w:eastAsia="Calibri"/>
      <w:i/>
      <w:color w:val="000000"/>
      <w:szCs w:val="24"/>
    </w:rPr>
  </w:style>
  <w:style w:type="character" w:customStyle="1" w:styleId="List7Char">
    <w:name w:val="List 7 Char"/>
    <w:basedOn w:val="List2Char"/>
    <w:link w:val="List7"/>
    <w:rsid w:val="00961ED0"/>
    <w:rPr>
      <w:rFonts w:ascii="Times New Roman" w:eastAsia="Calibri" w:hAnsi="Times New Roman" w:cs="Times New Roman"/>
      <w:i/>
      <w:color w:val="000000"/>
      <w:sz w:val="24"/>
      <w:szCs w:val="24"/>
    </w:rPr>
  </w:style>
  <w:style w:type="paragraph" w:customStyle="1" w:styleId="List8">
    <w:name w:val="List 8"/>
    <w:basedOn w:val="List4"/>
    <w:link w:val="List8Char"/>
    <w:rsid w:val="00961ED0"/>
    <w:pPr>
      <w:ind w:left="2880"/>
    </w:pPr>
    <w:rPr>
      <w:rFonts w:eastAsia="Calibri"/>
      <w:i/>
      <w:color w:val="000000"/>
      <w:szCs w:val="24"/>
    </w:rPr>
  </w:style>
  <w:style w:type="character" w:customStyle="1" w:styleId="List8Char">
    <w:name w:val="List 8 Char"/>
    <w:basedOn w:val="List2Char"/>
    <w:link w:val="List8"/>
    <w:rsid w:val="00961ED0"/>
    <w:rPr>
      <w:rFonts w:ascii="Times New Roman" w:eastAsia="Calibri" w:hAnsi="Times New Roman" w:cs="Times New Roman"/>
      <w:i/>
      <w:color w:val="000000"/>
      <w:sz w:val="24"/>
      <w:szCs w:val="24"/>
    </w:rPr>
  </w:style>
  <w:style w:type="paragraph" w:customStyle="1" w:styleId="Heading1Red">
    <w:name w:val="Heading 1_Red"/>
    <w:basedOn w:val="Normal"/>
    <w:link w:val="Heading1RedChar"/>
    <w:rsid w:val="00961ED0"/>
    <w:pPr>
      <w:spacing w:after="0"/>
      <w:jc w:val="center"/>
      <w:outlineLvl w:val="0"/>
    </w:pPr>
    <w:rPr>
      <w:rFonts w:eastAsia="Calibri"/>
      <w:b/>
      <w:color w:val="FF0000"/>
      <w:sz w:val="40"/>
      <w:szCs w:val="24"/>
    </w:rPr>
  </w:style>
  <w:style w:type="character" w:customStyle="1" w:styleId="Heading1RedChar">
    <w:name w:val="Heading 1_Red Char"/>
    <w:basedOn w:val="List2Char"/>
    <w:link w:val="Heading1Red"/>
    <w:rsid w:val="00961ED0"/>
    <w:rPr>
      <w:rFonts w:ascii="Times New Roman" w:eastAsia="Calibri" w:hAnsi="Times New Roman" w:cs="Times New Roman"/>
      <w:b/>
      <w:color w:val="FF0000"/>
      <w:sz w:val="40"/>
      <w:szCs w:val="24"/>
    </w:rPr>
  </w:style>
  <w:style w:type="character" w:customStyle="1" w:styleId="Heading5Char">
    <w:name w:val="Heading 5 Char"/>
    <w:basedOn w:val="DefaultParagraphFont"/>
    <w:link w:val="Heading5"/>
    <w:uiPriority w:val="9"/>
    <w:semiHidden/>
    <w:rsid w:val="00961ED0"/>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961ED0"/>
    <w:pPr>
      <w:widowControl w:val="0"/>
    </w:pPr>
    <w:rPr>
      <w:i/>
      <w:color w:val="000000" w:themeColor="text1"/>
      <w:sz w:val="28"/>
    </w:rPr>
  </w:style>
  <w:style w:type="character" w:customStyle="1" w:styleId="editionChar">
    <w:name w:val="edition Char"/>
    <w:basedOn w:val="List2Char"/>
    <w:link w:val="edition"/>
    <w:rsid w:val="00961ED0"/>
    <w:rPr>
      <w:rFonts w:ascii="Times New Roman" w:eastAsia="Calibri" w:hAnsi="Times New Roman" w:cs="Times New Roman"/>
      <w:b/>
      <w:i/>
      <w:color w:val="000000" w:themeColor="text1"/>
      <w:sz w:val="28"/>
      <w:szCs w:val="24"/>
    </w:rPr>
  </w:style>
  <w:style w:type="paragraph" w:customStyle="1" w:styleId="Heading1change">
    <w:name w:val="Heading 1_change"/>
    <w:basedOn w:val="List2"/>
    <w:link w:val="Heading1changeChar"/>
    <w:rsid w:val="00961ED0"/>
    <w:pPr>
      <w:ind w:left="0"/>
      <w:jc w:val="center"/>
      <w:outlineLvl w:val="0"/>
    </w:pPr>
    <w:rPr>
      <w:rFonts w:eastAsia="Calibri"/>
      <w:b/>
      <w:color w:val="000000"/>
      <w:sz w:val="28"/>
      <w:szCs w:val="24"/>
    </w:rPr>
  </w:style>
  <w:style w:type="character" w:customStyle="1" w:styleId="Heading1changeChar">
    <w:name w:val="Heading 1_change Char"/>
    <w:basedOn w:val="List2Char"/>
    <w:link w:val="Heading1change"/>
    <w:rsid w:val="00961ED0"/>
    <w:rPr>
      <w:rFonts w:ascii="Times New Roman" w:eastAsia="Calibri" w:hAnsi="Times New Roman" w:cs="Times New Roman"/>
      <w:b/>
      <w:color w:val="000000"/>
      <w:sz w:val="28"/>
      <w:szCs w:val="24"/>
    </w:rPr>
  </w:style>
  <w:style w:type="paragraph" w:customStyle="1" w:styleId="Heading2change">
    <w:name w:val="Heading 2_change"/>
    <w:basedOn w:val="List2"/>
    <w:link w:val="Heading2changeChar"/>
    <w:rsid w:val="00961ED0"/>
    <w:pPr>
      <w:ind w:left="0"/>
      <w:jc w:val="center"/>
      <w:outlineLvl w:val="1"/>
    </w:pPr>
    <w:rPr>
      <w:rFonts w:eastAsia="Calibri"/>
      <w:b/>
      <w:color w:val="000000"/>
      <w:sz w:val="28"/>
      <w:szCs w:val="24"/>
    </w:rPr>
  </w:style>
  <w:style w:type="character" w:customStyle="1" w:styleId="Heading2changeChar">
    <w:name w:val="Heading 2_change Char"/>
    <w:basedOn w:val="List2Char"/>
    <w:link w:val="Heading2change"/>
    <w:rsid w:val="00961ED0"/>
    <w:rPr>
      <w:rFonts w:ascii="Times New Roman" w:eastAsia="Calibri" w:hAnsi="Times New Roman" w:cs="Times New Roman"/>
      <w:b/>
      <w:color w:val="000000"/>
      <w:sz w:val="28"/>
      <w:szCs w:val="24"/>
    </w:rPr>
  </w:style>
  <w:style w:type="paragraph" w:customStyle="1" w:styleId="Heading3change">
    <w:name w:val="Heading 3_change"/>
    <w:basedOn w:val="List2"/>
    <w:link w:val="Heading3changeChar"/>
    <w:rsid w:val="00961ED0"/>
    <w:pPr>
      <w:ind w:left="0"/>
      <w:outlineLvl w:val="2"/>
    </w:pPr>
    <w:rPr>
      <w:rFonts w:eastAsia="Calibri"/>
      <w:b/>
      <w:caps/>
      <w:color w:val="000000"/>
      <w:szCs w:val="24"/>
    </w:rPr>
  </w:style>
  <w:style w:type="character" w:customStyle="1" w:styleId="Heading3changeChar">
    <w:name w:val="Heading 3_change Char"/>
    <w:basedOn w:val="List2Char"/>
    <w:link w:val="Heading3change"/>
    <w:rsid w:val="00961ED0"/>
    <w:rPr>
      <w:rFonts w:ascii="Times New Roman" w:eastAsia="Calibri" w:hAnsi="Times New Roman" w:cs="Times New Roman"/>
      <w:b/>
      <w:caps/>
      <w:color w:val="000000"/>
      <w:sz w:val="24"/>
      <w:szCs w:val="24"/>
    </w:rPr>
  </w:style>
  <w:style w:type="paragraph" w:customStyle="1" w:styleId="List1change">
    <w:name w:val="List 1_change"/>
    <w:basedOn w:val="Normal"/>
    <w:link w:val="List1changeChar"/>
    <w:rsid w:val="00961ED0"/>
    <w:pPr>
      <w:keepNext/>
      <w:keepLines/>
      <w:ind w:left="432"/>
    </w:pPr>
    <w:rPr>
      <w:rFonts w:eastAsia="Calibri"/>
      <w:szCs w:val="24"/>
    </w:rPr>
  </w:style>
  <w:style w:type="character" w:customStyle="1" w:styleId="List1changeChar">
    <w:name w:val="List 1_change Char"/>
    <w:basedOn w:val="List2Char"/>
    <w:link w:val="List1change"/>
    <w:rsid w:val="00961ED0"/>
    <w:rPr>
      <w:rFonts w:ascii="Times New Roman" w:eastAsia="Calibri" w:hAnsi="Times New Roman" w:cs="Times New Roman"/>
      <w:sz w:val="24"/>
      <w:szCs w:val="24"/>
    </w:rPr>
  </w:style>
  <w:style w:type="paragraph" w:customStyle="1" w:styleId="List2change">
    <w:name w:val="List 2_change"/>
    <w:basedOn w:val="Normal"/>
    <w:link w:val="List2changeChar"/>
    <w:rsid w:val="00961ED0"/>
    <w:rPr>
      <w:rFonts w:eastAsia="Calibri"/>
      <w:szCs w:val="24"/>
    </w:rPr>
  </w:style>
  <w:style w:type="character" w:customStyle="1" w:styleId="List2changeChar">
    <w:name w:val="List 2_change Char"/>
    <w:basedOn w:val="List2Char"/>
    <w:link w:val="List2change"/>
    <w:rsid w:val="00961ED0"/>
    <w:rPr>
      <w:rFonts w:ascii="Times New Roman" w:eastAsia="Calibri" w:hAnsi="Times New Roman" w:cs="Times New Roman"/>
      <w:sz w:val="24"/>
      <w:szCs w:val="24"/>
    </w:rPr>
  </w:style>
  <w:style w:type="paragraph" w:customStyle="1" w:styleId="List3change">
    <w:name w:val="List 3_change"/>
    <w:basedOn w:val="Normal"/>
    <w:link w:val="List3changeChar"/>
    <w:rsid w:val="00961ED0"/>
    <w:pPr>
      <w:ind w:left="1282"/>
    </w:pPr>
    <w:rPr>
      <w:rFonts w:eastAsia="Calibri"/>
      <w:szCs w:val="24"/>
    </w:rPr>
  </w:style>
  <w:style w:type="character" w:customStyle="1" w:styleId="List3changeChar">
    <w:name w:val="List 3_change Char"/>
    <w:basedOn w:val="List2Char"/>
    <w:link w:val="List3change"/>
    <w:rsid w:val="00961ED0"/>
    <w:rPr>
      <w:rFonts w:ascii="Times New Roman" w:eastAsia="Calibri" w:hAnsi="Times New Roman" w:cs="Times New Roman"/>
      <w:sz w:val="24"/>
      <w:szCs w:val="24"/>
    </w:rPr>
  </w:style>
  <w:style w:type="paragraph" w:customStyle="1" w:styleId="List4change">
    <w:name w:val="List 4_change"/>
    <w:basedOn w:val="Normal"/>
    <w:link w:val="List4changeChar"/>
    <w:rsid w:val="00961ED0"/>
    <w:pPr>
      <w:ind w:left="1642"/>
    </w:pPr>
    <w:rPr>
      <w:rFonts w:eastAsia="Calibri"/>
      <w:szCs w:val="24"/>
    </w:rPr>
  </w:style>
  <w:style w:type="character" w:customStyle="1" w:styleId="List4changeChar">
    <w:name w:val="List 4_change Char"/>
    <w:basedOn w:val="List2Char"/>
    <w:link w:val="List4change"/>
    <w:rsid w:val="00961ED0"/>
    <w:rPr>
      <w:rFonts w:ascii="Times New Roman" w:eastAsia="Calibri" w:hAnsi="Times New Roman" w:cs="Times New Roman"/>
      <w:sz w:val="24"/>
      <w:szCs w:val="24"/>
    </w:rPr>
  </w:style>
  <w:style w:type="paragraph" w:customStyle="1" w:styleId="List5change">
    <w:name w:val="List 5_change"/>
    <w:basedOn w:val="Normal"/>
    <w:link w:val="List5changeChar"/>
    <w:rsid w:val="00961ED0"/>
    <w:pPr>
      <w:ind w:left="1872"/>
    </w:pPr>
    <w:rPr>
      <w:rFonts w:eastAsia="Calibri"/>
      <w:szCs w:val="24"/>
    </w:rPr>
  </w:style>
  <w:style w:type="character" w:customStyle="1" w:styleId="List5changeChar">
    <w:name w:val="List 5_change Char"/>
    <w:basedOn w:val="List2Char"/>
    <w:link w:val="List5change"/>
    <w:rsid w:val="00961ED0"/>
    <w:rPr>
      <w:rFonts w:ascii="Times New Roman" w:eastAsia="Calibri" w:hAnsi="Times New Roman" w:cs="Times New Roman"/>
      <w:sz w:val="24"/>
      <w:szCs w:val="24"/>
    </w:rPr>
  </w:style>
  <w:style w:type="paragraph" w:customStyle="1" w:styleId="List6change">
    <w:name w:val="List 6_change"/>
    <w:basedOn w:val="Normal"/>
    <w:link w:val="List6changeChar"/>
    <w:rsid w:val="00961ED0"/>
    <w:pPr>
      <w:ind w:left="2088"/>
    </w:pPr>
    <w:rPr>
      <w:rFonts w:eastAsia="Calibri"/>
      <w:i/>
      <w:color w:val="000000"/>
      <w:szCs w:val="24"/>
    </w:rPr>
  </w:style>
  <w:style w:type="character" w:customStyle="1" w:styleId="List6changeChar">
    <w:name w:val="List 6_change Char"/>
    <w:basedOn w:val="List2Char"/>
    <w:link w:val="List6change"/>
    <w:rsid w:val="00961ED0"/>
    <w:rPr>
      <w:rFonts w:ascii="Times New Roman" w:eastAsia="Calibri" w:hAnsi="Times New Roman" w:cs="Times New Roman"/>
      <w:i/>
      <w:color w:val="000000"/>
      <w:sz w:val="24"/>
      <w:szCs w:val="24"/>
    </w:rPr>
  </w:style>
  <w:style w:type="paragraph" w:customStyle="1" w:styleId="List7change">
    <w:name w:val="List 7_change"/>
    <w:basedOn w:val="Normal"/>
    <w:link w:val="List7changeChar"/>
    <w:rsid w:val="00961ED0"/>
    <w:pPr>
      <w:ind w:left="2534"/>
    </w:pPr>
    <w:rPr>
      <w:rFonts w:eastAsia="Calibri"/>
      <w:i/>
      <w:szCs w:val="24"/>
    </w:rPr>
  </w:style>
  <w:style w:type="character" w:customStyle="1" w:styleId="List7changeChar">
    <w:name w:val="List 7_change Char"/>
    <w:basedOn w:val="List2Char"/>
    <w:link w:val="List7change"/>
    <w:rsid w:val="00961ED0"/>
    <w:rPr>
      <w:rFonts w:ascii="Times New Roman" w:eastAsia="Calibri" w:hAnsi="Times New Roman" w:cs="Times New Roman"/>
      <w:i/>
      <w:sz w:val="24"/>
      <w:szCs w:val="24"/>
    </w:rPr>
  </w:style>
  <w:style w:type="paragraph" w:customStyle="1" w:styleId="List8change">
    <w:name w:val="List 8_change"/>
    <w:basedOn w:val="Normal"/>
    <w:link w:val="List8changeChar"/>
    <w:rsid w:val="00961ED0"/>
    <w:pPr>
      <w:ind w:left="2880"/>
    </w:pPr>
    <w:rPr>
      <w:rFonts w:eastAsia="Calibri"/>
      <w:i/>
      <w:szCs w:val="24"/>
    </w:rPr>
  </w:style>
  <w:style w:type="character" w:customStyle="1" w:styleId="List8changeChar">
    <w:name w:val="List 8_change Char"/>
    <w:basedOn w:val="List2Char"/>
    <w:link w:val="List8change"/>
    <w:rsid w:val="00961ED0"/>
    <w:rPr>
      <w:rFonts w:ascii="Times New Roman" w:eastAsia="Calibri" w:hAnsi="Times New Roman" w:cs="Times New Roman"/>
      <w:i/>
      <w:sz w:val="24"/>
      <w:szCs w:val="24"/>
    </w:rPr>
  </w:style>
  <w:style w:type="paragraph" w:customStyle="1" w:styleId="Normalchange">
    <w:name w:val="Normal_change"/>
    <w:basedOn w:val="List2"/>
    <w:link w:val="NormalchangeChar"/>
    <w:rsid w:val="00961ED0"/>
    <w:pPr>
      <w:ind w:left="0"/>
    </w:pPr>
    <w:rPr>
      <w:rFonts w:eastAsia="Calibri" w:cstheme="minorHAnsi"/>
      <w:color w:val="000000"/>
      <w:szCs w:val="24"/>
    </w:rPr>
  </w:style>
  <w:style w:type="character" w:customStyle="1" w:styleId="NormalchangeChar">
    <w:name w:val="Normal_change Char"/>
    <w:basedOn w:val="List2Char"/>
    <w:link w:val="Normalchange"/>
    <w:rsid w:val="00961ED0"/>
    <w:rPr>
      <w:rFonts w:ascii="Times New Roman" w:eastAsia="Calibri" w:hAnsi="Times New Roman" w:cstheme="minorHAnsi"/>
      <w:color w:val="000000"/>
      <w:sz w:val="24"/>
      <w:szCs w:val="24"/>
    </w:rPr>
  </w:style>
  <w:style w:type="character" w:customStyle="1" w:styleId="Heading4Char">
    <w:name w:val="Heading 4 Char"/>
    <w:basedOn w:val="DefaultParagraphFont"/>
    <w:link w:val="Heading4"/>
    <w:uiPriority w:val="9"/>
    <w:rsid w:val="00D43893"/>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0059/afcc/knowledge_center/templates/justification_and_approval_document.pdf" TargetMode="External"/><Relationship Id="rId18" Type="http://schemas.openxmlformats.org/officeDocument/2006/relationships/hyperlink" Target="https://cs2.eis.af.mil/sites/10059/afcc/knowledge_center/affars_pgi_related_documents/afpeo-sp_delegation_memo.pdf"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cs2.eis.af.mil/sites/10059/afcc/knowledge_center/templates/competition_advocate_nomination.pdf" TargetMode="External"/><Relationship Id="rId17" Type="http://schemas.openxmlformats.org/officeDocument/2006/relationships/hyperlink" Target="https://cs2.eis.af.mil/sites/10059/afcc/knowledge_center/templates/fair_opportunity_exception_justification.pdf"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cs2.eis.af.mil/sites/10059/afcc/knowledge_center/templates/limited_sources_J_and_A.pdf" TargetMode="External"/><Relationship Id="rId20" Type="http://schemas.openxmlformats.org/officeDocument/2006/relationships/hyperlink" Target="https://cs2.eis.af.mil/sites/10059/afcc/knowledge_center/affars_pgi_related_documents/comp-comm_advocate_alternate.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AFMC.PK.Workflow-02@us.af.mil" TargetMode="External"/><Relationship Id="rId24" Type="http://schemas.openxmlformats.org/officeDocument/2006/relationships/footer" Target="footer2.xml"/><Relationship Id="rId5" Type="http://schemas.openxmlformats.org/officeDocument/2006/relationships/styles" Target="styles.xml"/><Relationship Id="rId15" Type="http://schemas.openxmlformats.org/officeDocument/2006/relationships/hyperlink" Target="https://insidesmc.losangeles.af.mil/sites/pk/Style%20Library/PON/modules/02-JandAs/default.aspx"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s2.eis.af.mil/sites/10148/afcc/contracting_services_reports/afmc%20services%20management%20agreement%20and%20delegations/forms/allitems.aspx" TargetMode="External"/><Relationship Id="rId19" Type="http://schemas.openxmlformats.org/officeDocument/2006/relationships/hyperlink" Target="https://cs2.eis.af.mil/sites/10059/afcc/knowledge_center/affars_pgi_related_documents/SMC%20Primary%20CCA_Kennebra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Pages/5306.aspx"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ACFAD4-B666-4A5B-B78A-CAF6BCE60C45}">
  <ds:schemaRefs>
    <ds:schemaRef ds:uri="http://schemas.microsoft.com/sharepoint/v3/contenttype/forms"/>
  </ds:schemaRefs>
</ds:datastoreItem>
</file>

<file path=customXml/itemProps2.xml><?xml version="1.0" encoding="utf-8"?>
<ds:datastoreItem xmlns:ds="http://schemas.openxmlformats.org/officeDocument/2006/customXml" ds:itemID="{3F6C2A1D-0887-40F2-83B5-1449F0F660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84E0781-7928-4DB1-AE7F-34097E7A2C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7</Pages>
  <Words>1249</Words>
  <Characters>7123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Competition Requirements</vt:lpstr>
    </vt:vector>
  </TitlesOfParts>
  <Company>U.S. Air Force</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Competition Requirements</dc:title>
  <dc:subject/>
  <dc:creator>VOUDREN, JEFFREY W NH-04 USAF HAF SAF/BLDG PENTAGON, 4C149</dc:creator>
  <cp:keywords/>
  <dc:description/>
  <cp:lastModifiedBy>Gregory Pangborn</cp:lastModifiedBy>
  <cp:revision>67</cp:revision>
  <cp:lastPrinted>2019-08-21T13:00:00Z</cp:lastPrinted>
  <dcterms:created xsi:type="dcterms:W3CDTF">2019-03-26T19:52:00Z</dcterms:created>
  <dcterms:modified xsi:type="dcterms:W3CDTF">2020-08-25T14:59:00Z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