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FEF65" w14:textId="77777777" w:rsidR="007D7973" w:rsidRPr="00C93BFE" w:rsidRDefault="006F4B6C" w:rsidP="008C525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93BFE">
        <w:rPr>
          <w:rFonts w:cstheme="minorHAnsi"/>
          <w:b/>
          <w:sz w:val="28"/>
          <w:szCs w:val="28"/>
        </w:rPr>
        <w:t>AFFARS PGI</w:t>
      </w:r>
      <w:r w:rsidR="00120EB1" w:rsidRPr="00C93BFE">
        <w:rPr>
          <w:rFonts w:cstheme="minorHAnsi"/>
          <w:b/>
          <w:sz w:val="28"/>
          <w:szCs w:val="28"/>
        </w:rPr>
        <w:t xml:space="preserve"> 5313</w:t>
      </w:r>
    </w:p>
    <w:p w14:paraId="2FD2741C" w14:textId="2D735E1D" w:rsidR="00C93BFE" w:rsidRPr="00286C7C" w:rsidRDefault="00120EB1" w:rsidP="00C93BF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93BFE">
        <w:rPr>
          <w:rFonts w:cstheme="minorHAnsi"/>
          <w:b/>
          <w:sz w:val="28"/>
          <w:szCs w:val="28"/>
        </w:rPr>
        <w:t>Simplified Acquisition Procedures</w:t>
      </w:r>
    </w:p>
    <w:p w14:paraId="37BD34CF" w14:textId="77777777" w:rsidR="00C93BFE" w:rsidRPr="00C673F7" w:rsidRDefault="00C93BFE" w:rsidP="00C93BFE">
      <w:pPr>
        <w:spacing w:after="0" w:line="240" w:lineRule="auto"/>
        <w:rPr>
          <w:rFonts w:cstheme="minorHAnsi"/>
          <w:sz w:val="28"/>
          <w:szCs w:val="24"/>
        </w:rPr>
      </w:pPr>
    </w:p>
    <w:p w14:paraId="709FAC7B" w14:textId="77777777" w:rsidR="00C93BFE" w:rsidRPr="00C673F7" w:rsidRDefault="00C93BFE" w:rsidP="00C93BFE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38A8EF3C" w14:textId="77777777" w:rsidR="00C93BFE" w:rsidRPr="00100A68" w:rsidRDefault="00C93BFE" w:rsidP="00C93BFE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77129D11" w14:textId="77777777" w:rsidR="00B169CA" w:rsidRPr="009116CC" w:rsidRDefault="00B169CA" w:rsidP="00B169C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53A4BFAF" w14:textId="77777777" w:rsidR="00C93BFE" w:rsidRDefault="00C93BFE" w:rsidP="00C93BFE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93BFE" w:rsidRPr="00641558" w14:paraId="696C4C97" w14:textId="77777777" w:rsidTr="00670BB9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725A82A0" w14:textId="77777777" w:rsidR="00C93BFE" w:rsidRPr="007A243F" w:rsidRDefault="00C93BFE" w:rsidP="00670BB9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15521D1A" w14:textId="77777777" w:rsidR="00C93BFE" w:rsidRPr="007A243F" w:rsidRDefault="00C93BFE" w:rsidP="00670BB9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A33345B" w14:textId="77777777" w:rsidR="00C93BFE" w:rsidRPr="007A243F" w:rsidRDefault="00C93BFE" w:rsidP="00670BB9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C93BFE" w:rsidRPr="00641558" w14:paraId="69F6AF4A" w14:textId="77777777" w:rsidTr="00670BB9">
        <w:trPr>
          <w:trHeight w:val="432"/>
          <w:jc w:val="center"/>
        </w:trPr>
        <w:tc>
          <w:tcPr>
            <w:tcW w:w="2542" w:type="dxa"/>
            <w:vAlign w:val="center"/>
          </w:tcPr>
          <w:p w14:paraId="0E704075" w14:textId="3E9E54BE" w:rsidR="00C93BFE" w:rsidRPr="005009BB" w:rsidRDefault="00417A3D" w:rsidP="00670BB9">
            <w:pPr>
              <w:rPr>
                <w:rFonts w:cstheme="minorHAnsi"/>
                <w:b/>
              </w:rPr>
            </w:pPr>
            <w:hyperlink w:anchor="aficc_500" w:history="1">
              <w:r w:rsidR="00C93BFE" w:rsidRPr="00462757">
                <w:rPr>
                  <w:rStyle w:val="Hyperlink"/>
                  <w:rFonts w:cstheme="minorHAnsi"/>
                </w:rPr>
                <w:t>PGI 5313.500</w:t>
              </w:r>
            </w:hyperlink>
          </w:p>
        </w:tc>
        <w:tc>
          <w:tcPr>
            <w:tcW w:w="1431" w:type="dxa"/>
            <w:vAlign w:val="center"/>
          </w:tcPr>
          <w:p w14:paraId="03657C6F" w14:textId="08D35B65" w:rsidR="00C93BFE" w:rsidRPr="00C673F7" w:rsidRDefault="00C93BFE" w:rsidP="00670BB9">
            <w:pPr>
              <w:jc w:val="center"/>
              <w:rPr>
                <w:rFonts w:cstheme="minorHAnsi"/>
                <w:szCs w:val="24"/>
              </w:rPr>
            </w:pPr>
            <w:r w:rsidRPr="00C93BFE">
              <w:rPr>
                <w:rFonts w:cstheme="minorHAnsi"/>
              </w:rPr>
              <w:t>AFICC</w:t>
            </w:r>
          </w:p>
        </w:tc>
        <w:tc>
          <w:tcPr>
            <w:tcW w:w="6107" w:type="dxa"/>
            <w:vAlign w:val="center"/>
          </w:tcPr>
          <w:p w14:paraId="67635D14" w14:textId="51777AA4" w:rsidR="00C93BFE" w:rsidRPr="00966FC7" w:rsidRDefault="00BD3220" w:rsidP="00670BB9">
            <w:pPr>
              <w:rPr>
                <w:rFonts w:cstheme="minorHAnsi"/>
                <w:szCs w:val="24"/>
              </w:rPr>
            </w:pPr>
            <w:r w:rsidRPr="00BD3220">
              <w:rPr>
                <w:rFonts w:cstheme="minorHAnsi"/>
                <w:szCs w:val="24"/>
              </w:rPr>
              <w:t>General</w:t>
            </w:r>
          </w:p>
        </w:tc>
      </w:tr>
    </w:tbl>
    <w:p w14:paraId="55445801" w14:textId="77777777" w:rsidR="00C93BFE" w:rsidRPr="00A07BB2" w:rsidRDefault="00C93BFE" w:rsidP="00C93BFE">
      <w:pPr>
        <w:spacing w:after="0" w:line="240" w:lineRule="auto"/>
        <w:rPr>
          <w:rFonts w:cstheme="minorHAnsi"/>
          <w:b/>
          <w:sz w:val="24"/>
        </w:rPr>
      </w:pPr>
    </w:p>
    <w:p w14:paraId="346650EE" w14:textId="308F3036" w:rsidR="00AA48AD" w:rsidRPr="00A07BB2" w:rsidRDefault="00AA48AD" w:rsidP="00C93BFE">
      <w:pPr>
        <w:spacing w:after="0" w:line="240" w:lineRule="auto"/>
        <w:rPr>
          <w:rFonts w:ascii="Calibri" w:hAnsi="Calibri" w:cs="Calibri"/>
          <w:sz w:val="24"/>
        </w:rPr>
      </w:pPr>
    </w:p>
    <w:p w14:paraId="39D447F1" w14:textId="77777777" w:rsidR="00C22EF3" w:rsidRPr="00A07BB2" w:rsidRDefault="00C22EF3" w:rsidP="00C93BFE">
      <w:pPr>
        <w:spacing w:after="0" w:line="240" w:lineRule="auto"/>
        <w:rPr>
          <w:rFonts w:ascii="Calibri" w:hAnsi="Calibri" w:cs="Calibri"/>
          <w:sz w:val="24"/>
        </w:rPr>
      </w:pPr>
    </w:p>
    <w:p w14:paraId="1FD8B01C" w14:textId="77777777" w:rsidR="00C22EF3" w:rsidRPr="00A07BB2" w:rsidRDefault="00C22EF3" w:rsidP="00C93BFE">
      <w:pPr>
        <w:spacing w:after="0" w:line="240" w:lineRule="auto"/>
        <w:rPr>
          <w:rFonts w:ascii="Calibri" w:hAnsi="Calibri" w:cs="Calibri"/>
          <w:sz w:val="24"/>
        </w:rPr>
      </w:pPr>
    </w:p>
    <w:p w14:paraId="56E8E78E" w14:textId="77777777" w:rsidR="00C22EF3" w:rsidRPr="00A07BB2" w:rsidRDefault="00C22EF3" w:rsidP="00C93BFE">
      <w:pPr>
        <w:pStyle w:val="ListParagraph"/>
        <w:spacing w:before="120" w:after="0" w:line="240" w:lineRule="auto"/>
        <w:ind w:left="0"/>
        <w:contextualSpacing w:val="0"/>
        <w:rPr>
          <w:rFonts w:ascii="Calibri" w:hAnsi="Calibri" w:cs="Calibri"/>
          <w:sz w:val="24"/>
        </w:rPr>
      </w:pPr>
    </w:p>
    <w:p w14:paraId="40081411" w14:textId="77777777" w:rsidR="00C22EF3" w:rsidRPr="00A07BB2" w:rsidRDefault="00C22EF3" w:rsidP="00C93BFE">
      <w:pPr>
        <w:spacing w:after="0" w:line="240" w:lineRule="auto"/>
        <w:rPr>
          <w:rFonts w:ascii="Calibri" w:hAnsi="Calibri" w:cs="Calibri"/>
          <w:sz w:val="24"/>
        </w:rPr>
      </w:pPr>
    </w:p>
    <w:p w14:paraId="10F6B615" w14:textId="77777777" w:rsidR="00BD37E0" w:rsidRPr="00A07BB2" w:rsidRDefault="00BD37E0" w:rsidP="00C93BFE">
      <w:pPr>
        <w:spacing w:after="0" w:line="240" w:lineRule="auto"/>
        <w:rPr>
          <w:rFonts w:ascii="Calibri" w:hAnsi="Calibri" w:cs="Calibri"/>
          <w:sz w:val="24"/>
        </w:rPr>
      </w:pPr>
    </w:p>
    <w:p w14:paraId="63B3F84D" w14:textId="77777777" w:rsidR="00BD37E0" w:rsidRDefault="00BD37E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  <w:bookmarkStart w:id="0" w:name="_GoBack"/>
      <w:bookmarkEnd w:id="0"/>
    </w:p>
    <w:p w14:paraId="62005516" w14:textId="743F8E55" w:rsidR="005D6922" w:rsidRPr="000332D6" w:rsidRDefault="005D6922" w:rsidP="005D69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AFICC</w:t>
      </w:r>
      <w:r w:rsidRPr="000332D6">
        <w:rPr>
          <w:rFonts w:ascii="Times New Roman" w:hAnsi="Times New Roman" w:cs="Times New Roman"/>
          <w:b/>
          <w:sz w:val="28"/>
        </w:rPr>
        <w:t xml:space="preserve"> PGI 5313</w:t>
      </w:r>
    </w:p>
    <w:p w14:paraId="41CD1944" w14:textId="77777777" w:rsidR="005D6922" w:rsidRPr="000332D6" w:rsidRDefault="005D6922" w:rsidP="005D692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332D6">
        <w:rPr>
          <w:rFonts w:ascii="Times New Roman" w:hAnsi="Times New Roman" w:cs="Times New Roman"/>
          <w:b/>
          <w:sz w:val="28"/>
        </w:rPr>
        <w:t>Simplified Acquisition Procedures</w:t>
      </w:r>
    </w:p>
    <w:p w14:paraId="17A60300" w14:textId="3938243E" w:rsidR="005D6922" w:rsidRDefault="005D6922" w:rsidP="002963C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9D33870" w14:textId="6D9A3BEA" w:rsidR="005D6922" w:rsidRDefault="005D6922" w:rsidP="002963C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1" w:name="aficc_500"/>
      <w:bookmarkEnd w:id="1"/>
    </w:p>
    <w:p w14:paraId="50F95FFE" w14:textId="1B6B7EA1" w:rsidR="005D6922" w:rsidRDefault="005D6922" w:rsidP="005D6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AFICC</w:t>
      </w:r>
      <w:r w:rsidRPr="000332D6">
        <w:rPr>
          <w:rFonts w:ascii="Times New Roman" w:hAnsi="Times New Roman" w:cs="Times New Roman"/>
          <w:b/>
          <w:sz w:val="24"/>
          <w:szCs w:val="24"/>
        </w:rPr>
        <w:t xml:space="preserve"> PGI 5313.</w:t>
      </w:r>
      <w:r w:rsidR="00270436">
        <w:rPr>
          <w:rFonts w:ascii="Times New Roman" w:hAnsi="Times New Roman" w:cs="Times New Roman"/>
          <w:b/>
          <w:sz w:val="24"/>
          <w:szCs w:val="24"/>
        </w:rPr>
        <w:t xml:space="preserve">500 </w:t>
      </w:r>
      <w:r w:rsidR="00C93B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70436">
        <w:rPr>
          <w:rFonts w:ascii="Times New Roman" w:hAnsi="Times New Roman" w:cs="Times New Roman"/>
          <w:b/>
          <w:sz w:val="24"/>
          <w:szCs w:val="24"/>
        </w:rPr>
        <w:t>General</w:t>
      </w:r>
    </w:p>
    <w:p w14:paraId="10BBC0E0" w14:textId="0CADC9BA" w:rsidR="005D6922" w:rsidRDefault="005D6922" w:rsidP="005D6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209E45" w14:textId="1B9F727D" w:rsidR="005D6922" w:rsidRDefault="0089482B" w:rsidP="005D692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Contracting o</w:t>
      </w:r>
      <w:r w:rsidR="005D6922" w:rsidRPr="00A94AB6">
        <w:rPr>
          <w:rFonts w:ascii="Times New Roman" w:hAnsi="Times New Roman" w:cs="Times New Roman"/>
          <w:sz w:val="24"/>
        </w:rPr>
        <w:t xml:space="preserve">fficers should consider the 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flexibility and potential time savings associated with less formal FAR Part 13 competition strategies.  The </w:t>
      </w:r>
      <w:r w:rsidR="005D6922" w:rsidRPr="00EB42FF">
        <w:rPr>
          <w:rFonts w:ascii="Times New Roman" w:hAnsi="Times New Roman" w:cs="Times New Roman"/>
          <w:sz w:val="24"/>
        </w:rPr>
        <w:t>AFICC Guiding Principles for Simplified Acquisition Competitions under FAR Part 13.5</w:t>
      </w:r>
      <w:r w:rsidR="00EB42FF">
        <w:rPr>
          <w:rFonts w:ascii="Times New Roman" w:hAnsi="Times New Roman" w:cs="Times New Roman"/>
          <w:sz w:val="24"/>
        </w:rPr>
        <w:t xml:space="preserve"> (</w:t>
      </w:r>
      <w:hyperlink r:id="rId7" w:history="1">
        <w:r w:rsidR="00EB42FF" w:rsidRPr="00EB42FF">
          <w:rPr>
            <w:rStyle w:val="Hyperlink"/>
            <w:rFonts w:ascii="Times New Roman" w:hAnsi="Times New Roman" w:cs="Times New Roman"/>
            <w:sz w:val="24"/>
          </w:rPr>
          <w:t>Word version</w:t>
        </w:r>
      </w:hyperlink>
      <w:r w:rsidR="00EB42FF">
        <w:rPr>
          <w:rFonts w:ascii="Times New Roman" w:hAnsi="Times New Roman" w:cs="Times New Roman"/>
          <w:sz w:val="24"/>
        </w:rPr>
        <w:t xml:space="preserve"> / </w:t>
      </w:r>
      <w:hyperlink r:id="rId8" w:history="1">
        <w:r w:rsidR="00EB42FF" w:rsidRPr="00EB42FF">
          <w:rPr>
            <w:rStyle w:val="Hyperlink"/>
            <w:rFonts w:ascii="Times New Roman" w:hAnsi="Times New Roman" w:cs="Times New Roman"/>
            <w:sz w:val="24"/>
          </w:rPr>
          <w:t>PDF version</w:t>
        </w:r>
      </w:hyperlink>
      <w:r w:rsidR="00EB42FF">
        <w:rPr>
          <w:rFonts w:ascii="Times New Roman" w:hAnsi="Times New Roman" w:cs="Times New Roman"/>
          <w:sz w:val="24"/>
        </w:rPr>
        <w:t>)</w:t>
      </w:r>
      <w:r w:rsidR="005D6922" w:rsidRPr="00A94AB6">
        <w:rPr>
          <w:rFonts w:ascii="Times New Roman" w:hAnsi="Times New Roman" w:cs="Times New Roman"/>
          <w:sz w:val="24"/>
        </w:rPr>
        <w:t xml:space="preserve"> is an excellent resource guide with </w:t>
      </w:r>
      <w:r w:rsidR="005D6922" w:rsidRPr="00776046">
        <w:rPr>
          <w:rFonts w:ascii="Times New Roman" w:hAnsi="Times New Roman" w:cs="Times New Roman"/>
          <w:sz w:val="24"/>
        </w:rPr>
        <w:t>multiple templates</w:t>
      </w:r>
      <w:r>
        <w:rPr>
          <w:rFonts w:ascii="Times New Roman" w:hAnsi="Times New Roman" w:cs="Times New Roman"/>
          <w:sz w:val="24"/>
        </w:rPr>
        <w:t xml:space="preserve"> for contracting o</w:t>
      </w:r>
      <w:r w:rsidR="005D6922" w:rsidRPr="00A94AB6">
        <w:rPr>
          <w:rFonts w:ascii="Times New Roman" w:hAnsi="Times New Roman" w:cs="Times New Roman"/>
          <w:sz w:val="24"/>
        </w:rPr>
        <w:t>ffice</w:t>
      </w:r>
      <w:r>
        <w:rPr>
          <w:rFonts w:ascii="Times New Roman" w:hAnsi="Times New Roman" w:cs="Times New Roman"/>
          <w:sz w:val="24"/>
        </w:rPr>
        <w:t>r</w:t>
      </w:r>
      <w:r w:rsidR="005D6922" w:rsidRPr="00A94AB6">
        <w:rPr>
          <w:rFonts w:ascii="Times New Roman" w:hAnsi="Times New Roman" w:cs="Times New Roman"/>
          <w:sz w:val="24"/>
        </w:rPr>
        <w:t xml:space="preserve">s utilizing the authorities provided by </w:t>
      </w:r>
      <w:r w:rsidR="005D6922" w:rsidRPr="00A94AB6">
        <w:rPr>
          <w:rFonts w:ascii="Times New Roman" w:hAnsi="Times New Roman" w:cs="Times New Roman"/>
          <w:sz w:val="24"/>
          <w:lang w:val="en"/>
        </w:rPr>
        <w:t>10 U.S.C. 2304(g) and 2305</w:t>
      </w:r>
      <w:r>
        <w:rPr>
          <w:rFonts w:ascii="Times New Roman" w:hAnsi="Times New Roman" w:cs="Times New Roman"/>
          <w:sz w:val="24"/>
          <w:lang w:val="en"/>
        </w:rPr>
        <w:t>;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 41 U.S.C. 3305, </w:t>
      </w:r>
      <w:r>
        <w:rPr>
          <w:rFonts w:ascii="Times New Roman" w:hAnsi="Times New Roman" w:cs="Times New Roman"/>
          <w:sz w:val="24"/>
          <w:lang w:val="en"/>
        </w:rPr>
        <w:t>and 3306;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 chapter 37, Awarding of Contracts</w:t>
      </w:r>
      <w:r>
        <w:rPr>
          <w:rFonts w:ascii="Times New Roman" w:hAnsi="Times New Roman" w:cs="Times New Roman"/>
          <w:sz w:val="24"/>
          <w:lang w:val="en"/>
        </w:rPr>
        <w:t xml:space="preserve">; </w:t>
      </w:r>
      <w:r w:rsidR="005D6922" w:rsidRPr="00A94AB6">
        <w:rPr>
          <w:rFonts w:ascii="Times New Roman" w:hAnsi="Times New Roman" w:cs="Times New Roman"/>
          <w:sz w:val="24"/>
          <w:lang w:val="en"/>
        </w:rPr>
        <w:t>and 41 U.S.C. 1903 for situations that warrant such acquisition flexibilities to be employed up to</w:t>
      </w:r>
      <w:r>
        <w:rPr>
          <w:rFonts w:ascii="Times New Roman" w:hAnsi="Times New Roman" w:cs="Times New Roman"/>
          <w:sz w:val="24"/>
          <w:lang w:val="en"/>
        </w:rPr>
        <w:t>,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 but not exceeding $13M.</w:t>
      </w:r>
    </w:p>
    <w:p w14:paraId="370AF359" w14:textId="77777777" w:rsidR="005D6922" w:rsidRDefault="005D6922" w:rsidP="00417A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486C253" w14:textId="77777777" w:rsidR="005D6922" w:rsidRDefault="005D6922" w:rsidP="00417A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E233B29" w14:textId="77777777" w:rsidR="005D6922" w:rsidRDefault="005D6922" w:rsidP="00417A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4726161" w14:textId="28320243" w:rsidR="005D6922" w:rsidRDefault="005D6922" w:rsidP="00417A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5D6922" w:rsidSect="00C93BFE">
      <w:footerReference w:type="default" r:id="rId9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A5B4C" w14:textId="77777777" w:rsidR="004838BA" w:rsidRDefault="004838BA" w:rsidP="001C4E96">
      <w:pPr>
        <w:spacing w:after="0" w:line="240" w:lineRule="auto"/>
      </w:pPr>
      <w:r>
        <w:separator/>
      </w:r>
    </w:p>
  </w:endnote>
  <w:endnote w:type="continuationSeparator" w:id="0">
    <w:p w14:paraId="108EEDE8" w14:textId="77777777" w:rsidR="004838BA" w:rsidRDefault="004838BA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1D590" w14:textId="11B04086" w:rsidR="001C4E96" w:rsidRPr="000332D6" w:rsidRDefault="001C4E96" w:rsidP="001C4E96">
    <w:pPr>
      <w:pStyle w:val="Footer"/>
      <w:jc w:val="center"/>
      <w:rPr>
        <w:rFonts w:ascii="Times New Roman" w:hAnsi="Times New Roman" w:cs="Times New Roman"/>
      </w:rPr>
    </w:pPr>
    <w:r w:rsidRPr="000332D6">
      <w:rPr>
        <w:rFonts w:ascii="Times New Roman" w:hAnsi="Times New Roman" w:cs="Times New Roman"/>
      </w:rPr>
      <w:t xml:space="preserve">Page </w:t>
    </w:r>
    <w:r w:rsidRPr="000332D6">
      <w:rPr>
        <w:rFonts w:ascii="Times New Roman" w:hAnsi="Times New Roman" w:cs="Times New Roman"/>
        <w:bCs/>
      </w:rPr>
      <w:fldChar w:fldCharType="begin"/>
    </w:r>
    <w:r w:rsidRPr="000332D6">
      <w:rPr>
        <w:rFonts w:ascii="Times New Roman" w:hAnsi="Times New Roman" w:cs="Times New Roman"/>
        <w:bCs/>
      </w:rPr>
      <w:instrText xml:space="preserve"> PAGE  \* Arabic  \* MERGEFORMAT </w:instrText>
    </w:r>
    <w:r w:rsidRPr="000332D6">
      <w:rPr>
        <w:rFonts w:ascii="Times New Roman" w:hAnsi="Times New Roman" w:cs="Times New Roman"/>
        <w:bCs/>
      </w:rPr>
      <w:fldChar w:fldCharType="separate"/>
    </w:r>
    <w:r w:rsidR="00417A3D">
      <w:rPr>
        <w:rFonts w:ascii="Times New Roman" w:hAnsi="Times New Roman" w:cs="Times New Roman"/>
        <w:bCs/>
        <w:noProof/>
      </w:rPr>
      <w:t>1</w:t>
    </w:r>
    <w:r w:rsidRPr="000332D6">
      <w:rPr>
        <w:rFonts w:ascii="Times New Roman" w:hAnsi="Times New Roman" w:cs="Times New Roman"/>
        <w:bCs/>
      </w:rPr>
      <w:fldChar w:fldCharType="end"/>
    </w:r>
    <w:r w:rsidRPr="000332D6">
      <w:rPr>
        <w:rFonts w:ascii="Times New Roman" w:hAnsi="Times New Roman" w:cs="Times New Roman"/>
      </w:rPr>
      <w:t xml:space="preserve"> of </w:t>
    </w:r>
    <w:r w:rsidRPr="000332D6">
      <w:rPr>
        <w:rFonts w:ascii="Times New Roman" w:hAnsi="Times New Roman" w:cs="Times New Roman"/>
        <w:bCs/>
      </w:rPr>
      <w:fldChar w:fldCharType="begin"/>
    </w:r>
    <w:r w:rsidRPr="000332D6">
      <w:rPr>
        <w:rFonts w:ascii="Times New Roman" w:hAnsi="Times New Roman" w:cs="Times New Roman"/>
        <w:bCs/>
      </w:rPr>
      <w:instrText xml:space="preserve"> NUMPAGES  \* Arabic  \* MERGEFORMAT </w:instrText>
    </w:r>
    <w:r w:rsidRPr="000332D6">
      <w:rPr>
        <w:rFonts w:ascii="Times New Roman" w:hAnsi="Times New Roman" w:cs="Times New Roman"/>
        <w:bCs/>
      </w:rPr>
      <w:fldChar w:fldCharType="separate"/>
    </w:r>
    <w:r w:rsidR="00417A3D">
      <w:rPr>
        <w:rFonts w:ascii="Times New Roman" w:hAnsi="Times New Roman" w:cs="Times New Roman"/>
        <w:bCs/>
        <w:noProof/>
      </w:rPr>
      <w:t>2</w:t>
    </w:r>
    <w:r w:rsidRPr="000332D6">
      <w:rPr>
        <w:rFonts w:ascii="Times New Roman" w:hAnsi="Times New Roman" w:cs="Times New Roman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58487" w14:textId="77777777" w:rsidR="004838BA" w:rsidRDefault="004838BA" w:rsidP="001C4E96">
      <w:pPr>
        <w:spacing w:after="0" w:line="240" w:lineRule="auto"/>
      </w:pPr>
      <w:r>
        <w:separator/>
      </w:r>
    </w:p>
  </w:footnote>
  <w:footnote w:type="continuationSeparator" w:id="0">
    <w:p w14:paraId="51AD7B03" w14:textId="77777777" w:rsidR="004838BA" w:rsidRDefault="004838BA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30963"/>
    <w:rsid w:val="000332D6"/>
    <w:rsid w:val="000C1259"/>
    <w:rsid w:val="000C571A"/>
    <w:rsid w:val="000F03D1"/>
    <w:rsid w:val="00120EB1"/>
    <w:rsid w:val="00133FF5"/>
    <w:rsid w:val="00175D8D"/>
    <w:rsid w:val="001C4E96"/>
    <w:rsid w:val="00270436"/>
    <w:rsid w:val="00282DEF"/>
    <w:rsid w:val="002963C8"/>
    <w:rsid w:val="002B08D7"/>
    <w:rsid w:val="002D16C7"/>
    <w:rsid w:val="002D388B"/>
    <w:rsid w:val="003224E9"/>
    <w:rsid w:val="0033191B"/>
    <w:rsid w:val="00336FEE"/>
    <w:rsid w:val="00381B2C"/>
    <w:rsid w:val="003B4947"/>
    <w:rsid w:val="00406160"/>
    <w:rsid w:val="00417A3D"/>
    <w:rsid w:val="00432728"/>
    <w:rsid w:val="00462757"/>
    <w:rsid w:val="00464416"/>
    <w:rsid w:val="004838BA"/>
    <w:rsid w:val="004B68D8"/>
    <w:rsid w:val="0050359D"/>
    <w:rsid w:val="005D6922"/>
    <w:rsid w:val="005F30EF"/>
    <w:rsid w:val="00602B6E"/>
    <w:rsid w:val="0063030A"/>
    <w:rsid w:val="00654DA8"/>
    <w:rsid w:val="00687687"/>
    <w:rsid w:val="006E70B1"/>
    <w:rsid w:val="006F4B6C"/>
    <w:rsid w:val="00771296"/>
    <w:rsid w:val="00774C4A"/>
    <w:rsid w:val="00776046"/>
    <w:rsid w:val="00796743"/>
    <w:rsid w:val="007D7973"/>
    <w:rsid w:val="008204E0"/>
    <w:rsid w:val="008221C9"/>
    <w:rsid w:val="00856982"/>
    <w:rsid w:val="0089482B"/>
    <w:rsid w:val="008B2E2C"/>
    <w:rsid w:val="008B368B"/>
    <w:rsid w:val="008C525A"/>
    <w:rsid w:val="009073D3"/>
    <w:rsid w:val="0092755E"/>
    <w:rsid w:val="0095223F"/>
    <w:rsid w:val="009764D0"/>
    <w:rsid w:val="009C3E50"/>
    <w:rsid w:val="009D2187"/>
    <w:rsid w:val="009D5B34"/>
    <w:rsid w:val="00A07BB2"/>
    <w:rsid w:val="00A26A2B"/>
    <w:rsid w:val="00A4449B"/>
    <w:rsid w:val="00A86F33"/>
    <w:rsid w:val="00AA48AD"/>
    <w:rsid w:val="00B14089"/>
    <w:rsid w:val="00B169CA"/>
    <w:rsid w:val="00B736F1"/>
    <w:rsid w:val="00BD3220"/>
    <w:rsid w:val="00BD37E0"/>
    <w:rsid w:val="00BF303D"/>
    <w:rsid w:val="00C22EF3"/>
    <w:rsid w:val="00C32507"/>
    <w:rsid w:val="00C70C95"/>
    <w:rsid w:val="00C83A5C"/>
    <w:rsid w:val="00C93BFE"/>
    <w:rsid w:val="00CB1539"/>
    <w:rsid w:val="00CB3E40"/>
    <w:rsid w:val="00CF6D7A"/>
    <w:rsid w:val="00D10D48"/>
    <w:rsid w:val="00DB06C5"/>
    <w:rsid w:val="00E21B7C"/>
    <w:rsid w:val="00E26C37"/>
    <w:rsid w:val="00EB42FF"/>
    <w:rsid w:val="00F701C0"/>
    <w:rsid w:val="00F97F84"/>
    <w:rsid w:val="00FB51AB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2E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81B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5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face-5">
    <w:name w:val="ms-rtefontface-5"/>
    <w:basedOn w:val="DefaultParagraphFont"/>
    <w:rsid w:val="002D16C7"/>
  </w:style>
  <w:style w:type="character" w:styleId="Strong">
    <w:name w:val="Strong"/>
    <w:basedOn w:val="DefaultParagraphFont"/>
    <w:uiPriority w:val="22"/>
    <w:qFormat/>
    <w:rsid w:val="002D16C7"/>
    <w:rPr>
      <w:b/>
      <w:bCs/>
    </w:rPr>
  </w:style>
  <w:style w:type="character" w:customStyle="1" w:styleId="ms-rtethemeforecolor-2-0">
    <w:name w:val="ms-rtethemeforecolor-2-0"/>
    <w:basedOn w:val="DefaultParagraphFont"/>
    <w:rsid w:val="002D16C7"/>
  </w:style>
  <w:style w:type="character" w:styleId="Emphasis">
    <w:name w:val="Emphasis"/>
    <w:basedOn w:val="DefaultParagraphFont"/>
    <w:uiPriority w:val="20"/>
    <w:qFormat/>
    <w:rsid w:val="002D16C7"/>
    <w:rPr>
      <w:i/>
      <w:iCs/>
    </w:rPr>
  </w:style>
  <w:style w:type="table" w:styleId="TableGrid">
    <w:name w:val="Table Grid"/>
    <w:basedOn w:val="TableNormal"/>
    <w:uiPriority w:val="39"/>
    <w:rsid w:val="00C9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.eis.af.mil/sites/10059/afcc/knowledge_center/affars_pgi_related_documents/AFICC_guiding_principles_for_FAR_13_SAP_competi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.eis.af.mil/sites/10059/afcc/knowledge_center/affars_pgi_related_documents/AFICC_guiding_principles_for_FAR_13_SAP_competi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U.S. Air Force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subject/>
  <dc:creator>VOUDREN, JEFFREY W NH-04 USAF HAF SAF/BLDG PENTAGON, 4C149</dc:creator>
  <cp:keywords/>
  <dc:description/>
  <cp:lastModifiedBy>VOUDREN, JEFFREY W NH-04 USAF HAF SAF/BLDG PENTAGON, 4C149</cp:lastModifiedBy>
  <cp:revision>32</cp:revision>
  <cp:lastPrinted>2019-06-06T16:38:00Z</cp:lastPrinted>
  <dcterms:created xsi:type="dcterms:W3CDTF">2019-06-06T12:13:00Z</dcterms:created>
  <dcterms:modified xsi:type="dcterms:W3CDTF">2019-09-20T12:56:00Z</dcterms:modified>
</cp:coreProperties>
</file>