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A8BE0" w14:textId="400C9561" w:rsidR="005B6E30" w:rsidRPr="005B6E30" w:rsidRDefault="005B6E30" w:rsidP="005B6E30">
      <w:pPr>
        <w:spacing w:after="0" w:line="240" w:lineRule="auto"/>
        <w:jc w:val="center"/>
        <w:rPr>
          <w:rFonts w:cstheme="minorHAnsi"/>
          <w:b/>
          <w:sz w:val="28"/>
          <w:szCs w:val="28"/>
        </w:rPr>
      </w:pPr>
      <w:r w:rsidRPr="005B6E30">
        <w:rPr>
          <w:rFonts w:cstheme="minorHAnsi"/>
          <w:b/>
          <w:sz w:val="28"/>
          <w:szCs w:val="28"/>
        </w:rPr>
        <w:t>AFFARS PGI 533</w:t>
      </w:r>
      <w:r w:rsidR="00DE32BC">
        <w:rPr>
          <w:rFonts w:cstheme="minorHAnsi"/>
          <w:b/>
          <w:sz w:val="28"/>
          <w:szCs w:val="28"/>
        </w:rPr>
        <w:t>4</w:t>
      </w:r>
    </w:p>
    <w:p w14:paraId="54E50B2E" w14:textId="6C5C2C1D" w:rsidR="005B6E30" w:rsidRPr="005B6E30" w:rsidRDefault="00DE32BC" w:rsidP="005B6E30">
      <w:pPr>
        <w:spacing w:after="0" w:line="240" w:lineRule="auto"/>
        <w:jc w:val="center"/>
        <w:rPr>
          <w:rFonts w:cstheme="minorHAnsi"/>
          <w:b/>
          <w:sz w:val="28"/>
          <w:szCs w:val="28"/>
        </w:rPr>
      </w:pPr>
      <w:r>
        <w:rPr>
          <w:rFonts w:ascii="Calibri" w:eastAsia="Calibri" w:hAnsi="Calibri" w:cs="Calibri"/>
          <w:b/>
          <w:color w:val="000000"/>
          <w:sz w:val="28"/>
        </w:rPr>
        <w:t>Major System Acquisition</w:t>
      </w:r>
    </w:p>
    <w:p w14:paraId="4BE27E12" w14:textId="77777777" w:rsidR="005B6E30" w:rsidRPr="00C673F7" w:rsidRDefault="005B6E30" w:rsidP="005B6E30">
      <w:pPr>
        <w:spacing w:after="0" w:line="240" w:lineRule="auto"/>
        <w:rPr>
          <w:rFonts w:cstheme="minorHAnsi"/>
          <w:sz w:val="28"/>
          <w:szCs w:val="24"/>
        </w:rPr>
      </w:pPr>
    </w:p>
    <w:p w14:paraId="4B0B43EB" w14:textId="77777777" w:rsidR="005B6E30" w:rsidRPr="00C673F7" w:rsidRDefault="005B6E30" w:rsidP="005B6E30">
      <w:pPr>
        <w:spacing w:after="0" w:line="240" w:lineRule="auto"/>
        <w:jc w:val="center"/>
        <w:rPr>
          <w:rFonts w:cstheme="minorHAnsi"/>
          <w:b/>
          <w:i/>
          <w:sz w:val="28"/>
          <w:szCs w:val="28"/>
        </w:rPr>
      </w:pPr>
      <w:r w:rsidRPr="00C673F7">
        <w:rPr>
          <w:rFonts w:cstheme="minorHAnsi"/>
          <w:b/>
          <w:i/>
          <w:sz w:val="28"/>
          <w:szCs w:val="28"/>
        </w:rPr>
        <w:t>Table of Contents</w:t>
      </w:r>
    </w:p>
    <w:p w14:paraId="0A395DE0" w14:textId="77777777" w:rsidR="005B6E30" w:rsidRPr="00100A68" w:rsidRDefault="005B6E30" w:rsidP="005B6E30">
      <w:pPr>
        <w:spacing w:after="0" w:line="240" w:lineRule="auto"/>
        <w:rPr>
          <w:rFonts w:cstheme="minorHAnsi"/>
          <w:color w:val="FF0000"/>
          <w:sz w:val="28"/>
          <w:szCs w:val="24"/>
        </w:rPr>
      </w:pPr>
    </w:p>
    <w:p w14:paraId="04F8BFA5" w14:textId="77777777" w:rsidR="00106D58" w:rsidRPr="009116CC" w:rsidRDefault="00106D58" w:rsidP="00106D58">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081538AD" w14:textId="77777777" w:rsidR="005B6E30" w:rsidRDefault="005B6E30" w:rsidP="005B6E30">
      <w:pPr>
        <w:spacing w:after="0" w:line="240" w:lineRule="auto"/>
        <w:rPr>
          <w:rFonts w:cstheme="minorHAnsi"/>
          <w:b/>
          <w:sz w:val="24"/>
          <w:szCs w:val="24"/>
        </w:rPr>
      </w:pPr>
    </w:p>
    <w:tbl>
      <w:tblPr>
        <w:tblStyle w:val="TableGrid"/>
        <w:tblW w:w="10080" w:type="dxa"/>
        <w:jc w:val="center"/>
        <w:tblInd w:w="0" w:type="dxa"/>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E1805" w:rsidRPr="00641558" w14:paraId="1076D2EC" w14:textId="77777777" w:rsidTr="007B665D">
        <w:trPr>
          <w:trHeight w:val="432"/>
          <w:jc w:val="center"/>
        </w:trPr>
        <w:tc>
          <w:tcPr>
            <w:tcW w:w="2542" w:type="dxa"/>
            <w:shd w:val="clear" w:color="auto" w:fill="DEEAF6" w:themeFill="accent1" w:themeFillTint="33"/>
            <w:vAlign w:val="center"/>
          </w:tcPr>
          <w:p w14:paraId="285747FA" w14:textId="77777777" w:rsidR="005E1805" w:rsidRPr="007A243F" w:rsidRDefault="005E1805" w:rsidP="0002467F">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37710E66" w14:textId="77777777" w:rsidR="005E1805" w:rsidRPr="007A243F" w:rsidRDefault="005E1805" w:rsidP="0002467F">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07422AF6" w14:textId="77777777" w:rsidR="005E1805" w:rsidRPr="007A243F" w:rsidRDefault="005E1805" w:rsidP="0002467F">
            <w:pPr>
              <w:jc w:val="center"/>
              <w:rPr>
                <w:rFonts w:cstheme="minorHAnsi"/>
                <w:b/>
                <w:sz w:val="24"/>
              </w:rPr>
            </w:pPr>
            <w:r w:rsidRPr="007A243F">
              <w:rPr>
                <w:rFonts w:cstheme="minorHAnsi"/>
                <w:b/>
                <w:sz w:val="24"/>
              </w:rPr>
              <w:t>Paragraph Title</w:t>
            </w:r>
          </w:p>
        </w:tc>
      </w:tr>
      <w:tr w:rsidR="005E1805" w:rsidRPr="00641558" w14:paraId="6DCC307C" w14:textId="77777777" w:rsidTr="00D31984">
        <w:trPr>
          <w:trHeight w:val="432"/>
          <w:jc w:val="center"/>
        </w:trPr>
        <w:tc>
          <w:tcPr>
            <w:tcW w:w="2542" w:type="dxa"/>
          </w:tcPr>
          <w:p w14:paraId="39865A03" w14:textId="6BB2BADC" w:rsidR="005E1805" w:rsidRPr="00641558" w:rsidRDefault="00BF0DB0" w:rsidP="00D31984">
            <w:pPr>
              <w:rPr>
                <w:rFonts w:cstheme="minorHAnsi"/>
              </w:rPr>
            </w:pPr>
            <w:hyperlink r:id="rId10" w:anchor="smc_2" w:history="1">
              <w:r w:rsidR="00DE32BC" w:rsidRPr="00BF0DB0">
                <w:rPr>
                  <w:rStyle w:val="Hyperlink"/>
                  <w:rFonts w:cstheme="minorHAnsi"/>
                </w:rPr>
                <w:t>PGI 5</w:t>
              </w:r>
              <w:r w:rsidR="00DE32BC" w:rsidRPr="00BF0DB0">
                <w:rPr>
                  <w:rStyle w:val="Hyperlink"/>
                  <w:rFonts w:cstheme="minorHAnsi"/>
                </w:rPr>
                <w:t>3</w:t>
              </w:r>
              <w:r w:rsidR="00DE32BC" w:rsidRPr="00BF0DB0">
                <w:rPr>
                  <w:rStyle w:val="Hyperlink"/>
                  <w:rFonts w:cstheme="minorHAnsi"/>
                </w:rPr>
                <w:t>34.2</w:t>
              </w:r>
            </w:hyperlink>
          </w:p>
        </w:tc>
        <w:tc>
          <w:tcPr>
            <w:tcW w:w="1431" w:type="dxa"/>
          </w:tcPr>
          <w:p w14:paraId="7237FA5B" w14:textId="52F51C04" w:rsidR="005E1805" w:rsidRPr="00641558" w:rsidRDefault="00DE32BC" w:rsidP="00D31984">
            <w:pPr>
              <w:jc w:val="center"/>
              <w:rPr>
                <w:rFonts w:cstheme="minorHAnsi"/>
              </w:rPr>
            </w:pPr>
            <w:r>
              <w:rPr>
                <w:rFonts w:cstheme="minorHAnsi"/>
                <w:szCs w:val="24"/>
              </w:rPr>
              <w:t>S</w:t>
            </w:r>
            <w:r w:rsidR="005E1805">
              <w:rPr>
                <w:rFonts w:cstheme="minorHAnsi"/>
                <w:szCs w:val="24"/>
              </w:rPr>
              <w:t>MC</w:t>
            </w:r>
          </w:p>
        </w:tc>
        <w:tc>
          <w:tcPr>
            <w:tcW w:w="6107" w:type="dxa"/>
          </w:tcPr>
          <w:p w14:paraId="688C6A05" w14:textId="30D941F6" w:rsidR="005E1805" w:rsidRPr="00966FC7" w:rsidRDefault="00DE32BC" w:rsidP="00D31984">
            <w:pPr>
              <w:rPr>
                <w:rFonts w:cstheme="minorHAnsi"/>
                <w:szCs w:val="24"/>
              </w:rPr>
            </w:pPr>
            <w:r w:rsidRPr="00DE32BC">
              <w:rPr>
                <w:rFonts w:cstheme="minorHAnsi"/>
              </w:rPr>
              <w:t>Earned Value Management System (EVMS)</w:t>
            </w:r>
          </w:p>
        </w:tc>
      </w:tr>
    </w:tbl>
    <w:p w14:paraId="4D527514" w14:textId="77777777" w:rsidR="005B6E30" w:rsidRDefault="005B6E30" w:rsidP="005B6E30">
      <w:pPr>
        <w:spacing w:after="0" w:line="240" w:lineRule="auto"/>
        <w:rPr>
          <w:rFonts w:cstheme="minorHAnsi"/>
          <w:b/>
          <w:sz w:val="24"/>
          <w:szCs w:val="24"/>
        </w:rPr>
      </w:pPr>
    </w:p>
    <w:p w14:paraId="6F625E5F" w14:textId="685C1D34" w:rsidR="005B6E30" w:rsidRPr="00DE32BC" w:rsidRDefault="005B6E30" w:rsidP="005B6E30">
      <w:pPr>
        <w:spacing w:after="0" w:line="240" w:lineRule="auto"/>
        <w:rPr>
          <w:rFonts w:ascii="Calibri" w:eastAsia="Calibri" w:hAnsi="Calibri" w:cstheme="minorHAnsi"/>
        </w:rPr>
      </w:pPr>
    </w:p>
    <w:p w14:paraId="416B87AE" w14:textId="77777777" w:rsidR="009926DC" w:rsidRPr="00DD2882" w:rsidRDefault="009926DC" w:rsidP="009926DC">
      <w:pPr>
        <w:spacing w:after="0" w:line="240" w:lineRule="auto"/>
        <w:rPr>
          <w:rFonts w:cstheme="minorHAnsi"/>
          <w:b/>
          <w:sz w:val="24"/>
          <w:szCs w:val="24"/>
        </w:rPr>
      </w:pPr>
    </w:p>
    <w:p w14:paraId="071003A3" w14:textId="77777777" w:rsidR="009926DC" w:rsidRPr="00DD2882" w:rsidRDefault="009926DC" w:rsidP="00DD2882">
      <w:pPr>
        <w:spacing w:after="0" w:line="240" w:lineRule="auto"/>
        <w:rPr>
          <w:rFonts w:cstheme="minorHAnsi"/>
          <w:b/>
          <w:sz w:val="24"/>
          <w:szCs w:val="24"/>
        </w:rPr>
      </w:pPr>
      <w:bookmarkStart w:id="0" w:name="_GoBack"/>
      <w:bookmarkEnd w:id="0"/>
    </w:p>
    <w:p w14:paraId="0C68342C" w14:textId="77777777" w:rsidR="00BD37E0" w:rsidRPr="00DD2882" w:rsidRDefault="00BD37E0" w:rsidP="00DD2882">
      <w:pPr>
        <w:spacing w:after="0" w:line="240" w:lineRule="auto"/>
        <w:rPr>
          <w:rFonts w:cstheme="minorHAnsi"/>
          <w:b/>
          <w:sz w:val="24"/>
          <w:szCs w:val="24"/>
        </w:rPr>
      </w:pPr>
    </w:p>
    <w:p w14:paraId="14A6390E" w14:textId="77777777" w:rsidR="00BD37E0" w:rsidRDefault="00BD37E0" w:rsidP="00DD2882">
      <w:pPr>
        <w:spacing w:after="0" w:line="240" w:lineRule="auto"/>
        <w:rPr>
          <w:rFonts w:cstheme="minorHAnsi"/>
          <w:b/>
          <w:sz w:val="28"/>
        </w:rPr>
      </w:pPr>
      <w:r w:rsidRPr="00DD2882">
        <w:rPr>
          <w:rFonts w:cstheme="minorHAnsi"/>
          <w:b/>
          <w:sz w:val="24"/>
          <w:szCs w:val="24"/>
        </w:rPr>
        <w:br w:type="page"/>
      </w:r>
    </w:p>
    <w:p w14:paraId="78A8A7CE" w14:textId="4BB98612" w:rsidR="00D31984" w:rsidRPr="00FF115B" w:rsidRDefault="000D2DD3" w:rsidP="00D319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SMC</w:t>
      </w:r>
      <w:r w:rsidR="00D31984" w:rsidRPr="00FF115B">
        <w:rPr>
          <w:rFonts w:ascii="Times New Roman" w:hAnsi="Times New Roman" w:cs="Times New Roman"/>
          <w:b/>
          <w:sz w:val="28"/>
          <w:szCs w:val="24"/>
        </w:rPr>
        <w:t xml:space="preserve"> PGI 53</w:t>
      </w:r>
      <w:r>
        <w:rPr>
          <w:rFonts w:ascii="Times New Roman" w:hAnsi="Times New Roman" w:cs="Times New Roman"/>
          <w:b/>
          <w:sz w:val="28"/>
          <w:szCs w:val="24"/>
        </w:rPr>
        <w:t>34</w:t>
      </w:r>
    </w:p>
    <w:p w14:paraId="793A7A4D" w14:textId="77777777" w:rsidR="00D31984" w:rsidRPr="00FF115B" w:rsidRDefault="00D31984" w:rsidP="00D31984">
      <w:pPr>
        <w:spacing w:after="0" w:line="240" w:lineRule="auto"/>
        <w:jc w:val="center"/>
        <w:rPr>
          <w:rFonts w:ascii="Times New Roman" w:hAnsi="Times New Roman" w:cs="Times New Roman"/>
          <w:b/>
          <w:sz w:val="28"/>
          <w:szCs w:val="24"/>
        </w:rPr>
      </w:pPr>
      <w:r w:rsidRPr="00FF115B">
        <w:rPr>
          <w:rFonts w:ascii="Times New Roman" w:hAnsi="Times New Roman" w:cs="Times New Roman"/>
          <w:b/>
          <w:sz w:val="28"/>
          <w:szCs w:val="24"/>
        </w:rPr>
        <w:t>Service Contracting</w:t>
      </w:r>
    </w:p>
    <w:p w14:paraId="5372CE8A" w14:textId="77777777" w:rsidR="00D31984" w:rsidRDefault="00D31984" w:rsidP="00D31984">
      <w:pPr>
        <w:spacing w:after="0" w:line="240" w:lineRule="auto"/>
        <w:rPr>
          <w:rFonts w:ascii="Times New Roman" w:hAnsi="Times New Roman" w:cs="Times New Roman"/>
          <w:sz w:val="24"/>
          <w:szCs w:val="24"/>
        </w:rPr>
      </w:pPr>
    </w:p>
    <w:p w14:paraId="766A53A1" w14:textId="35AFEE51" w:rsidR="00D31984" w:rsidRDefault="00D31984" w:rsidP="00D31984">
      <w:pPr>
        <w:spacing w:after="0" w:line="240" w:lineRule="auto"/>
        <w:rPr>
          <w:rFonts w:ascii="Times New Roman" w:hAnsi="Times New Roman" w:cs="Times New Roman"/>
          <w:sz w:val="24"/>
          <w:szCs w:val="24"/>
        </w:rPr>
      </w:pPr>
    </w:p>
    <w:p w14:paraId="42A6B7B4" w14:textId="77777777" w:rsidR="000D2DD3" w:rsidRPr="00146198" w:rsidRDefault="000D2DD3" w:rsidP="000D2DD3">
      <w:pPr>
        <w:spacing w:after="0" w:line="240" w:lineRule="auto"/>
        <w:rPr>
          <w:rFonts w:ascii="Times New Roman" w:eastAsia="Times New Roman" w:hAnsi="Times New Roman" w:cs="Times New Roman"/>
          <w:b/>
          <w:color w:val="000000"/>
          <w:sz w:val="24"/>
        </w:rPr>
      </w:pPr>
      <w:bookmarkStart w:id="1" w:name="smc_2"/>
      <w:bookmarkEnd w:id="1"/>
      <w:r w:rsidRPr="00146198">
        <w:rPr>
          <w:rFonts w:ascii="Times New Roman" w:eastAsia="Times New Roman" w:hAnsi="Times New Roman" w:cs="Times New Roman"/>
          <w:b/>
          <w:color w:val="000000"/>
          <w:sz w:val="24"/>
        </w:rPr>
        <w:t>SMC PGI 5334.2 – Earned Value Management System (EVMS)</w:t>
      </w:r>
    </w:p>
    <w:p w14:paraId="10E25F9E" w14:textId="77777777" w:rsidR="000D2DD3" w:rsidRDefault="000D2DD3" w:rsidP="000D2DD3">
      <w:pPr>
        <w:spacing w:after="0" w:line="240" w:lineRule="auto"/>
        <w:rPr>
          <w:rFonts w:ascii="Times New Roman" w:eastAsia="Times New Roman" w:hAnsi="Times New Roman" w:cs="Times New Roman"/>
          <w:b/>
          <w:color w:val="000000"/>
          <w:sz w:val="24"/>
        </w:rPr>
      </w:pPr>
    </w:p>
    <w:p w14:paraId="577AE11A" w14:textId="77777777" w:rsidR="000D2DD3" w:rsidRPr="00146198" w:rsidRDefault="000D2DD3" w:rsidP="000D2DD3">
      <w:pPr>
        <w:spacing w:after="0" w:line="240" w:lineRule="auto"/>
        <w:rPr>
          <w:rFonts w:ascii="Times New Roman" w:eastAsia="Times New Roman" w:hAnsi="Times New Roman" w:cs="Times New Roman"/>
          <w:b/>
          <w:color w:val="000000"/>
          <w:sz w:val="24"/>
        </w:rPr>
      </w:pPr>
      <w:r w:rsidRPr="00146198">
        <w:rPr>
          <w:rFonts w:ascii="Times New Roman" w:eastAsia="Times New Roman" w:hAnsi="Times New Roman" w:cs="Times New Roman"/>
          <w:b/>
          <w:color w:val="000000"/>
          <w:sz w:val="24"/>
        </w:rPr>
        <w:t>SMC PGI 5334.203 – Solicitatio</w:t>
      </w:r>
      <w:r>
        <w:rPr>
          <w:rFonts w:ascii="Times New Roman" w:eastAsia="Times New Roman" w:hAnsi="Times New Roman" w:cs="Times New Roman"/>
          <w:b/>
          <w:color w:val="000000"/>
          <w:sz w:val="24"/>
        </w:rPr>
        <w:t>n provision and contract clause</w:t>
      </w:r>
    </w:p>
    <w:p w14:paraId="201A7ED6" w14:textId="77777777" w:rsidR="000D2DD3" w:rsidRDefault="000D2DD3" w:rsidP="000D2DD3">
      <w:pPr>
        <w:spacing w:after="0" w:line="240" w:lineRule="auto"/>
        <w:rPr>
          <w:rFonts w:ascii="Arial" w:eastAsia="Calibri" w:hAnsi="Arial" w:cs="Arial"/>
          <w:bCs/>
          <w:sz w:val="20"/>
          <w:szCs w:val="20"/>
        </w:rPr>
      </w:pPr>
    </w:p>
    <w:p w14:paraId="338089CC" w14:textId="66AD543B" w:rsidR="000D2DD3" w:rsidRPr="00AC2826" w:rsidRDefault="000D2DD3" w:rsidP="000D2DD3">
      <w:pPr>
        <w:spacing w:after="0" w:line="240" w:lineRule="auto"/>
        <w:rPr>
          <w:rFonts w:ascii="Times New Roman" w:eastAsia="Times New Roman" w:hAnsi="Times New Roman" w:cs="Times New Roman"/>
          <w:color w:val="000000"/>
          <w:sz w:val="24"/>
        </w:rPr>
      </w:pPr>
      <w:r w:rsidRPr="00146198">
        <w:rPr>
          <w:rFonts w:ascii="Times New Roman" w:eastAsia="Times New Roman" w:hAnsi="Times New Roman" w:cs="Times New Roman"/>
          <w:color w:val="000000"/>
          <w:sz w:val="24"/>
        </w:rPr>
        <w:t xml:space="preserve">Pursuant to </w:t>
      </w:r>
      <w:hyperlink r:id="rId11" w:history="1">
        <w:r w:rsidRPr="000D2DD3">
          <w:rPr>
            <w:rStyle w:val="Hyperlink"/>
            <w:rFonts w:ascii="Times New Roman" w:eastAsia="Times New Roman" w:hAnsi="Times New Roman" w:cs="Times New Roman"/>
            <w:i/>
            <w:sz w:val="24"/>
          </w:rPr>
          <w:t>SMC Class Deviation – Middle Tier of Acquisition (MTA) Programs</w:t>
        </w:r>
      </w:hyperlink>
      <w:r w:rsidRPr="00146198">
        <w:rPr>
          <w:rFonts w:ascii="Times New Roman" w:eastAsia="Times New Roman" w:hAnsi="Times New Roman" w:cs="Times New Roman"/>
          <w:color w:val="000000"/>
          <w:sz w:val="24"/>
        </w:rPr>
        <w:t>, contracting officers may omit the use of EVM provisions and clauses prescribed for use in DFARS 234.203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w:p w14:paraId="395663AE" w14:textId="6D82F28E" w:rsidR="000D2DD3" w:rsidRDefault="000D2DD3" w:rsidP="00D31984">
      <w:pPr>
        <w:spacing w:after="0" w:line="240" w:lineRule="auto"/>
        <w:rPr>
          <w:rFonts w:ascii="Times New Roman" w:hAnsi="Times New Roman" w:cs="Times New Roman"/>
          <w:sz w:val="24"/>
          <w:szCs w:val="24"/>
        </w:rPr>
      </w:pPr>
    </w:p>
    <w:p w14:paraId="53A02340" w14:textId="77777777" w:rsidR="000D2DD3" w:rsidRPr="00DD2882" w:rsidRDefault="000D2DD3" w:rsidP="00D31984">
      <w:pPr>
        <w:spacing w:after="0" w:line="240" w:lineRule="auto"/>
        <w:rPr>
          <w:rFonts w:ascii="Times New Roman" w:hAnsi="Times New Roman" w:cs="Times New Roman"/>
          <w:sz w:val="24"/>
          <w:szCs w:val="24"/>
        </w:rPr>
      </w:pPr>
    </w:p>
    <w:sectPr w:rsidR="000D2DD3" w:rsidRPr="00DD2882" w:rsidSect="005B6E30">
      <w:footerReference w:type="default" r:id="rId1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0BD09" w14:textId="77777777" w:rsidR="00BF569F" w:rsidRDefault="00BF569F" w:rsidP="001C4E96">
      <w:pPr>
        <w:spacing w:after="0" w:line="240" w:lineRule="auto"/>
      </w:pPr>
      <w:r>
        <w:separator/>
      </w:r>
    </w:p>
  </w:endnote>
  <w:endnote w:type="continuationSeparator" w:id="0">
    <w:p w14:paraId="3D76CCAB" w14:textId="77777777" w:rsidR="00BF569F" w:rsidRDefault="00BF569F"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A8130" w14:textId="0C0D34B8"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BF0DB0">
      <w:rPr>
        <w:bCs/>
        <w:noProof/>
      </w:rPr>
      <w:t>2</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BF0DB0">
      <w:rPr>
        <w:bCs/>
        <w:noProof/>
      </w:rPr>
      <w:t>2</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3CA6E" w14:textId="77777777" w:rsidR="00BF569F" w:rsidRDefault="00BF569F" w:rsidP="001C4E96">
      <w:pPr>
        <w:spacing w:after="0" w:line="240" w:lineRule="auto"/>
      </w:pPr>
      <w:r>
        <w:separator/>
      </w:r>
    </w:p>
  </w:footnote>
  <w:footnote w:type="continuationSeparator" w:id="0">
    <w:p w14:paraId="54FF8397" w14:textId="77777777" w:rsidR="00BF569F" w:rsidRDefault="00BF569F"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22AF4"/>
    <w:multiLevelType w:val="hybridMultilevel"/>
    <w:tmpl w:val="902EADAC"/>
    <w:lvl w:ilvl="0" w:tplc="3FDC26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96C53"/>
    <w:multiLevelType w:val="hybridMultilevel"/>
    <w:tmpl w:val="08B8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00B3C"/>
    <w:rsid w:val="00016DDD"/>
    <w:rsid w:val="0007079E"/>
    <w:rsid w:val="00096785"/>
    <w:rsid w:val="000C571A"/>
    <w:rsid w:val="000C63B6"/>
    <w:rsid w:val="000D2DD3"/>
    <w:rsid w:val="00106D58"/>
    <w:rsid w:val="001139B9"/>
    <w:rsid w:val="001221F7"/>
    <w:rsid w:val="00136E9E"/>
    <w:rsid w:val="0016250B"/>
    <w:rsid w:val="00175D8D"/>
    <w:rsid w:val="001B657B"/>
    <w:rsid w:val="001C4E96"/>
    <w:rsid w:val="001D06C6"/>
    <w:rsid w:val="00257A1F"/>
    <w:rsid w:val="00265892"/>
    <w:rsid w:val="00282DEF"/>
    <w:rsid w:val="002B08D7"/>
    <w:rsid w:val="002D388B"/>
    <w:rsid w:val="002D53B3"/>
    <w:rsid w:val="003224E9"/>
    <w:rsid w:val="0033191B"/>
    <w:rsid w:val="003563BC"/>
    <w:rsid w:val="003975DB"/>
    <w:rsid w:val="00397C15"/>
    <w:rsid w:val="003B6179"/>
    <w:rsid w:val="00432728"/>
    <w:rsid w:val="004439F4"/>
    <w:rsid w:val="00464416"/>
    <w:rsid w:val="004D43DC"/>
    <w:rsid w:val="004E5FC4"/>
    <w:rsid w:val="005B6E30"/>
    <w:rsid w:val="005E1805"/>
    <w:rsid w:val="005F30EF"/>
    <w:rsid w:val="00602B6E"/>
    <w:rsid w:val="00665EA2"/>
    <w:rsid w:val="006E70B1"/>
    <w:rsid w:val="006F3A5E"/>
    <w:rsid w:val="006F4B6C"/>
    <w:rsid w:val="00723411"/>
    <w:rsid w:val="00736A5C"/>
    <w:rsid w:val="007371D4"/>
    <w:rsid w:val="00741767"/>
    <w:rsid w:val="0075471D"/>
    <w:rsid w:val="00771296"/>
    <w:rsid w:val="00783D25"/>
    <w:rsid w:val="00796743"/>
    <w:rsid w:val="007B665D"/>
    <w:rsid w:val="007D7973"/>
    <w:rsid w:val="00814E20"/>
    <w:rsid w:val="00815C71"/>
    <w:rsid w:val="008221C9"/>
    <w:rsid w:val="008B368B"/>
    <w:rsid w:val="008C525A"/>
    <w:rsid w:val="008D6F32"/>
    <w:rsid w:val="009073D3"/>
    <w:rsid w:val="009208DC"/>
    <w:rsid w:val="0092755E"/>
    <w:rsid w:val="009513FE"/>
    <w:rsid w:val="0095223F"/>
    <w:rsid w:val="009764D0"/>
    <w:rsid w:val="009926DC"/>
    <w:rsid w:val="00997F98"/>
    <w:rsid w:val="009C3E50"/>
    <w:rsid w:val="009D2187"/>
    <w:rsid w:val="009D5B34"/>
    <w:rsid w:val="00A273EA"/>
    <w:rsid w:val="00A7327B"/>
    <w:rsid w:val="00A86F33"/>
    <w:rsid w:val="00A97638"/>
    <w:rsid w:val="00AC0758"/>
    <w:rsid w:val="00AC1F82"/>
    <w:rsid w:val="00AC4EC7"/>
    <w:rsid w:val="00AE5756"/>
    <w:rsid w:val="00B13440"/>
    <w:rsid w:val="00B437D9"/>
    <w:rsid w:val="00B736F1"/>
    <w:rsid w:val="00B95506"/>
    <w:rsid w:val="00BA3D7A"/>
    <w:rsid w:val="00BD37E0"/>
    <w:rsid w:val="00BF0DB0"/>
    <w:rsid w:val="00BF569F"/>
    <w:rsid w:val="00C40F0D"/>
    <w:rsid w:val="00C70C95"/>
    <w:rsid w:val="00CA6837"/>
    <w:rsid w:val="00CB3E40"/>
    <w:rsid w:val="00CF2319"/>
    <w:rsid w:val="00CF7B24"/>
    <w:rsid w:val="00D31984"/>
    <w:rsid w:val="00D54A38"/>
    <w:rsid w:val="00DA2221"/>
    <w:rsid w:val="00DC2AD5"/>
    <w:rsid w:val="00DD2882"/>
    <w:rsid w:val="00DE32BC"/>
    <w:rsid w:val="00E14740"/>
    <w:rsid w:val="00E26C37"/>
    <w:rsid w:val="00E57CDC"/>
    <w:rsid w:val="00EF1A02"/>
    <w:rsid w:val="00F42464"/>
    <w:rsid w:val="00F42BAE"/>
    <w:rsid w:val="00F701C0"/>
    <w:rsid w:val="00F97F84"/>
    <w:rsid w:val="00FD13B0"/>
    <w:rsid w:val="00FF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C78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customStyle="1" w:styleId="Heading1Char">
    <w:name w:val="Heading 1 Char"/>
    <w:basedOn w:val="DefaultParagraphFont"/>
    <w:link w:val="Heading1"/>
    <w:rsid w:val="001D06C6"/>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1221F7"/>
    <w:pPr>
      <w:spacing w:line="240" w:lineRule="auto"/>
    </w:pPr>
    <w:rPr>
      <w:sz w:val="20"/>
      <w:szCs w:val="20"/>
    </w:rPr>
  </w:style>
  <w:style w:type="character" w:customStyle="1" w:styleId="CommentTextChar">
    <w:name w:val="Comment Text Char"/>
    <w:basedOn w:val="DefaultParagraphFont"/>
    <w:link w:val="CommentText"/>
    <w:uiPriority w:val="99"/>
    <w:rsid w:val="001221F7"/>
    <w:rPr>
      <w:sz w:val="20"/>
      <w:szCs w:val="20"/>
    </w:rPr>
  </w:style>
  <w:style w:type="character" w:styleId="CommentReference">
    <w:name w:val="annotation reference"/>
    <w:basedOn w:val="DefaultParagraphFont"/>
    <w:semiHidden/>
    <w:unhideWhenUsed/>
    <w:rsid w:val="001221F7"/>
    <w:rPr>
      <w:sz w:val="16"/>
      <w:szCs w:val="16"/>
    </w:rPr>
  </w:style>
  <w:style w:type="table" w:customStyle="1" w:styleId="TableGrid4">
    <w:name w:val="Table Grid4"/>
    <w:basedOn w:val="TableNormal"/>
    <w:uiPriority w:val="59"/>
    <w:rsid w:val="001221F7"/>
    <w:pPr>
      <w:overflowPunct w:val="0"/>
      <w:autoSpaceDE w:val="0"/>
      <w:autoSpaceDN w:val="0"/>
      <w:adjustRightInd w:val="0"/>
      <w:spacing w:after="24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1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327B"/>
    <w:rPr>
      <w:b/>
      <w:bCs/>
    </w:rPr>
  </w:style>
  <w:style w:type="character" w:customStyle="1" w:styleId="CommentSubjectChar">
    <w:name w:val="Comment Subject Char"/>
    <w:basedOn w:val="CommentTextChar"/>
    <w:link w:val="CommentSubject"/>
    <w:uiPriority w:val="99"/>
    <w:semiHidden/>
    <w:rsid w:val="00A7327B"/>
    <w:rPr>
      <w:b/>
      <w:bCs/>
      <w:sz w:val="20"/>
      <w:szCs w:val="20"/>
    </w:rPr>
  </w:style>
  <w:style w:type="table" w:styleId="TableGrid">
    <w:name w:val="Table Grid"/>
    <w:basedOn w:val="TableNormal"/>
    <w:uiPriority w:val="39"/>
    <w:rsid w:val="000C63B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3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218452">
      <w:bodyDiv w:val="1"/>
      <w:marLeft w:val="0"/>
      <w:marRight w:val="0"/>
      <w:marTop w:val="0"/>
      <w:marBottom w:val="0"/>
      <w:divBdr>
        <w:top w:val="none" w:sz="0" w:space="0" w:color="auto"/>
        <w:left w:val="none" w:sz="0" w:space="0" w:color="auto"/>
        <w:bottom w:val="none" w:sz="0" w:space="0" w:color="auto"/>
        <w:right w:val="none" w:sz="0" w:space="0" w:color="auto"/>
      </w:divBdr>
    </w:div>
    <w:div w:id="660692999">
      <w:bodyDiv w:val="1"/>
      <w:marLeft w:val="0"/>
      <w:marRight w:val="0"/>
      <w:marTop w:val="0"/>
      <w:marBottom w:val="0"/>
      <w:divBdr>
        <w:top w:val="none" w:sz="0" w:space="0" w:color="auto"/>
        <w:left w:val="none" w:sz="0" w:space="0" w:color="auto"/>
        <w:bottom w:val="none" w:sz="0" w:space="0" w:color="auto"/>
        <w:right w:val="none" w:sz="0" w:space="0" w:color="auto"/>
      </w:divBdr>
    </w:div>
    <w:div w:id="1690108008">
      <w:bodyDiv w:val="1"/>
      <w:marLeft w:val="0"/>
      <w:marRight w:val="0"/>
      <w:marTop w:val="0"/>
      <w:marBottom w:val="0"/>
      <w:divBdr>
        <w:top w:val="none" w:sz="0" w:space="0" w:color="auto"/>
        <w:left w:val="none" w:sz="0" w:space="0" w:color="auto"/>
        <w:bottom w:val="none" w:sz="0" w:space="0" w:color="auto"/>
        <w:right w:val="none" w:sz="0" w:space="0" w:color="auto"/>
      </w:divBdr>
    </w:div>
    <w:div w:id="17088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affars_pgi_related_documents/SMC%20Class%20Deviation%20-%20MTA%20Programs.pdf" TargetMode="External"/><Relationship Id="rId5" Type="http://schemas.openxmlformats.org/officeDocument/2006/relationships/styles" Target="styles.xml"/><Relationship Id="rId10" Type="http://schemas.openxmlformats.org/officeDocument/2006/relationships/hyperlink" Target="pgi_5334.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77F37C-FBDF-479B-898B-DDB398CE0776}">
  <ds:schemaRefs>
    <ds:schemaRef ds:uri="http://schemas.microsoft.com/sharepoint/v3/contenttype/forms"/>
  </ds:schemaRefs>
</ds:datastoreItem>
</file>

<file path=customXml/itemProps2.xml><?xml version="1.0" encoding="utf-8"?>
<ds:datastoreItem xmlns:ds="http://schemas.openxmlformats.org/officeDocument/2006/customXml" ds:itemID="{F74BC731-E1CB-451A-A6D7-3D8026BC0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FFA17A-C2C0-4D27-9BA5-C62D25328B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Service Contracting</vt:lpstr>
    </vt:vector>
  </TitlesOfParts>
  <Company>U.S. Air Force</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Contracting</dc:title>
  <dc:subject/>
  <dc:creator>VOUDREN, JEFFREY W NH-04 USAF HAF SAF/BLDG PENTAGON, 4C149</dc:creator>
  <cp:keywords/>
  <dc:description/>
  <cp:lastModifiedBy>VOUDREN, JEFFREY W NH-04 USAF HAF SAF/BLDG PENTAGON, 4C149</cp:lastModifiedBy>
  <cp:revision>5</cp:revision>
  <cp:lastPrinted>2019-08-15T13:26:00Z</cp:lastPrinted>
  <dcterms:created xsi:type="dcterms:W3CDTF">2019-10-30T16:20:00Z</dcterms:created>
  <dcterms:modified xsi:type="dcterms:W3CDTF">2019-10-30T16:33:00Z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