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9AEC0" w14:textId="77777777" w:rsidR="009F1AE3" w:rsidRDefault="00BB3B78" w:rsidP="00BB3B78">
      <w:pPr>
        <w:pStyle w:val="Heading1"/>
        <w:rPr>
          <w:b w:val="0"/>
        </w:rPr>
      </w:pPr>
      <w:bookmarkStart w:id="0" w:name="_GoBack"/>
      <w:bookmarkEnd w:id="0"/>
      <w:r w:rsidRPr="005B6E30">
        <w:rPr>
          <w:rFonts w:cstheme="minorHAnsi"/>
          <w:sz w:val="28"/>
          <w:szCs w:val="28"/>
        </w:rPr>
        <w:t>AFFARS PGI 5337</w:t>
      </w:r>
      <w:r>
        <w:rPr>
          <w:rFonts w:cstheme="minorHAnsi"/>
          <w:b w:val="0"/>
          <w:sz w:val="28"/>
          <w:szCs w:val="28"/>
        </w:rPr>
        <w:br/>
      </w:r>
      <w:r w:rsidR="005B6E30" w:rsidRPr="005B6E30">
        <w:rPr>
          <w:rFonts w:cstheme="minorHAnsi"/>
          <w:sz w:val="28"/>
          <w:szCs w:val="28"/>
        </w:rPr>
        <w:t>Service Contracting</w:t>
      </w:r>
    </w:p>
    <w:p w14:paraId="15C7A239" w14:textId="77777777" w:rsidR="009F1AE3" w:rsidRDefault="005B6E30" w:rsidP="005B6E30">
      <w:pPr>
        <w:spacing w:after="0"/>
        <w:jc w:val="center"/>
        <w:rPr>
          <w:rFonts w:cstheme="minorHAnsi"/>
          <w:b/>
          <w:i/>
          <w:sz w:val="28"/>
          <w:szCs w:val="28"/>
        </w:rPr>
      </w:pPr>
      <w:r w:rsidRPr="00C673F7">
        <w:rPr>
          <w:rFonts w:cstheme="minorHAnsi"/>
          <w:b/>
          <w:i/>
          <w:sz w:val="28"/>
          <w:szCs w:val="28"/>
        </w:rPr>
        <w:t>Table of Contents</w:t>
      </w:r>
    </w:p>
    <w:p w14:paraId="04F8BFA5" w14:textId="26A71E41" w:rsidR="00106D58" w:rsidRPr="009116CC" w:rsidRDefault="00106D58" w:rsidP="00106D5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81538AD" w14:textId="77777777" w:rsidR="005B6E30" w:rsidRDefault="005B6E30" w:rsidP="005B6E30">
      <w:pPr>
        <w:spacing w:after="0"/>
        <w:rPr>
          <w:rFonts w:cstheme="minorHAnsi"/>
          <w:b/>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BB3B7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BB3B78" w:rsidRDefault="005E1805" w:rsidP="0002467F">
            <w:pPr>
              <w:jc w:val="center"/>
              <w:rPr>
                <w:rFonts w:cstheme="minorHAnsi"/>
                <w:b/>
                <w:sz w:val="20"/>
              </w:rPr>
            </w:pPr>
            <w:r w:rsidRPr="00BB3B78">
              <w:rPr>
                <w:rFonts w:cstheme="minorHAnsi"/>
                <w:b/>
                <w:sz w:val="20"/>
              </w:rPr>
              <w:t>PGI Paragraph</w:t>
            </w:r>
          </w:p>
        </w:tc>
        <w:tc>
          <w:tcPr>
            <w:tcW w:w="1431" w:type="dxa"/>
            <w:shd w:val="clear" w:color="auto" w:fill="DEEAF6" w:themeFill="accent1" w:themeFillTint="33"/>
            <w:vAlign w:val="center"/>
          </w:tcPr>
          <w:p w14:paraId="37710E66" w14:textId="77777777" w:rsidR="005E1805" w:rsidRPr="00BB3B78" w:rsidRDefault="005E1805" w:rsidP="0002467F">
            <w:pPr>
              <w:jc w:val="center"/>
              <w:rPr>
                <w:rFonts w:cstheme="minorHAnsi"/>
                <w:b/>
                <w:sz w:val="20"/>
              </w:rPr>
            </w:pPr>
            <w:r w:rsidRPr="00BB3B78">
              <w:rPr>
                <w:rFonts w:cstheme="minorHAnsi"/>
                <w:b/>
                <w:sz w:val="20"/>
              </w:rPr>
              <w:t>MAJCOM</w:t>
            </w:r>
          </w:p>
        </w:tc>
        <w:tc>
          <w:tcPr>
            <w:tcW w:w="6107" w:type="dxa"/>
            <w:shd w:val="clear" w:color="auto" w:fill="DEEAF6" w:themeFill="accent1" w:themeFillTint="33"/>
            <w:vAlign w:val="center"/>
          </w:tcPr>
          <w:p w14:paraId="07422AF6" w14:textId="77777777" w:rsidR="005E1805" w:rsidRPr="00BB3B78" w:rsidRDefault="005E1805" w:rsidP="0002467F">
            <w:pPr>
              <w:jc w:val="center"/>
              <w:rPr>
                <w:rFonts w:cstheme="minorHAnsi"/>
                <w:b/>
                <w:sz w:val="20"/>
              </w:rPr>
            </w:pPr>
            <w:r w:rsidRPr="00BB3B78">
              <w:rPr>
                <w:rFonts w:cstheme="minorHAnsi"/>
                <w:b/>
                <w:sz w:val="20"/>
              </w:rPr>
              <w:t>Paragraph Title</w:t>
            </w:r>
          </w:p>
        </w:tc>
      </w:tr>
      <w:tr w:rsidR="005E1805" w:rsidRPr="00BB3B78" w14:paraId="6DCC307C" w14:textId="77777777" w:rsidTr="00D31984">
        <w:trPr>
          <w:trHeight w:val="432"/>
          <w:jc w:val="center"/>
        </w:trPr>
        <w:tc>
          <w:tcPr>
            <w:tcW w:w="2542" w:type="dxa"/>
          </w:tcPr>
          <w:p w14:paraId="39865A03" w14:textId="16628459" w:rsidR="005E1805" w:rsidRPr="00BB3B78" w:rsidRDefault="00337F85" w:rsidP="00D31984">
            <w:pPr>
              <w:rPr>
                <w:rFonts w:cstheme="minorHAnsi"/>
                <w:sz w:val="20"/>
              </w:rPr>
            </w:pPr>
            <w:hyperlink w:anchor="_AFMC_PGI_5337.102-90" w:history="1">
              <w:r w:rsidR="005E1805" w:rsidRPr="00BB3B78">
                <w:rPr>
                  <w:rStyle w:val="Hyperlink"/>
                  <w:rFonts w:cstheme="minorHAnsi"/>
                  <w:sz w:val="20"/>
                </w:rPr>
                <w:t>PGI 5337.102-90</w:t>
              </w:r>
            </w:hyperlink>
          </w:p>
        </w:tc>
        <w:tc>
          <w:tcPr>
            <w:tcW w:w="1431" w:type="dxa"/>
          </w:tcPr>
          <w:p w14:paraId="7237FA5B"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688C6A05" w14:textId="77777777" w:rsidR="005E1805" w:rsidRPr="00BB3B78" w:rsidRDefault="005E1805" w:rsidP="00D31984">
            <w:pPr>
              <w:rPr>
                <w:rFonts w:cstheme="minorHAnsi"/>
                <w:sz w:val="20"/>
                <w:szCs w:val="24"/>
              </w:rPr>
            </w:pPr>
            <w:r w:rsidRPr="00BB3B78">
              <w:rPr>
                <w:rFonts w:cstheme="minorHAnsi"/>
                <w:sz w:val="20"/>
                <w:szCs w:val="24"/>
              </w:rPr>
              <w:t>Suggested Contract Language For Maintenance, Overhaul, and Modification</w:t>
            </w:r>
          </w:p>
        </w:tc>
      </w:tr>
      <w:tr w:rsidR="005E1805" w:rsidRPr="00BB3B78" w14:paraId="1EC15B70" w14:textId="77777777" w:rsidTr="00D31984">
        <w:trPr>
          <w:trHeight w:val="432"/>
          <w:jc w:val="center"/>
        </w:trPr>
        <w:tc>
          <w:tcPr>
            <w:tcW w:w="2542" w:type="dxa"/>
          </w:tcPr>
          <w:p w14:paraId="4D6CE9C0" w14:textId="393F0C43" w:rsidR="005E1805" w:rsidRPr="00BB3B78" w:rsidRDefault="00337F85" w:rsidP="00D31984">
            <w:pPr>
              <w:rPr>
                <w:rFonts w:cstheme="minorHAnsi"/>
                <w:sz w:val="20"/>
              </w:rPr>
            </w:pPr>
            <w:hyperlink w:anchor="_AFMC_PGI_5337.102-91" w:history="1">
              <w:r w:rsidR="005E1805" w:rsidRPr="00BB3B78">
                <w:rPr>
                  <w:rStyle w:val="Hyperlink"/>
                  <w:rFonts w:cstheme="minorHAnsi"/>
                  <w:sz w:val="20"/>
                </w:rPr>
                <w:t>PGI 5337.102-91</w:t>
              </w:r>
            </w:hyperlink>
          </w:p>
        </w:tc>
        <w:tc>
          <w:tcPr>
            <w:tcW w:w="1431" w:type="dxa"/>
          </w:tcPr>
          <w:p w14:paraId="66504962"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311C1E40" w14:textId="77777777" w:rsidR="005E1805" w:rsidRPr="00BB3B78" w:rsidRDefault="005E1805" w:rsidP="00D31984">
            <w:pPr>
              <w:rPr>
                <w:rFonts w:cstheme="minorHAnsi"/>
                <w:sz w:val="20"/>
                <w:szCs w:val="24"/>
              </w:rPr>
            </w:pPr>
            <w:r w:rsidRPr="00BB3B78">
              <w:rPr>
                <w:rFonts w:cstheme="minorHAnsi"/>
                <w:sz w:val="20"/>
                <w:szCs w:val="24"/>
              </w:rPr>
              <w:t>Solicitation Evaluation Procedures For AFMC Maintenance, Overhaul, and Modification</w:t>
            </w:r>
          </w:p>
        </w:tc>
      </w:tr>
      <w:tr w:rsidR="005E1805" w:rsidRPr="00BB3B78" w14:paraId="1D0A54C0" w14:textId="77777777" w:rsidTr="00D31984">
        <w:trPr>
          <w:trHeight w:val="432"/>
          <w:jc w:val="center"/>
        </w:trPr>
        <w:tc>
          <w:tcPr>
            <w:tcW w:w="2542" w:type="dxa"/>
          </w:tcPr>
          <w:p w14:paraId="7ADD9786" w14:textId="56454177" w:rsidR="005E1805" w:rsidRPr="00BB3B78" w:rsidRDefault="00337F85" w:rsidP="00D31984">
            <w:pPr>
              <w:rPr>
                <w:rFonts w:cstheme="minorHAnsi"/>
                <w:sz w:val="20"/>
              </w:rPr>
            </w:pPr>
            <w:hyperlink w:anchor="_AFMC_PGI_5337.110-90" w:history="1">
              <w:r w:rsidR="005E1805" w:rsidRPr="00BB3B78">
                <w:rPr>
                  <w:rStyle w:val="Hyperlink"/>
                  <w:rFonts w:cstheme="minorHAnsi"/>
                  <w:sz w:val="20"/>
                </w:rPr>
                <w:t>PGI 5337.110-90</w:t>
              </w:r>
            </w:hyperlink>
          </w:p>
        </w:tc>
        <w:tc>
          <w:tcPr>
            <w:tcW w:w="1431" w:type="dxa"/>
          </w:tcPr>
          <w:p w14:paraId="220AE698"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173D12E3" w14:textId="77777777" w:rsidR="005E1805" w:rsidRPr="00BB3B78" w:rsidRDefault="005E1805" w:rsidP="00D31984">
            <w:pPr>
              <w:rPr>
                <w:rFonts w:cstheme="minorHAnsi"/>
                <w:sz w:val="20"/>
                <w:szCs w:val="24"/>
              </w:rPr>
            </w:pPr>
            <w:r w:rsidRPr="00BB3B78">
              <w:rPr>
                <w:rFonts w:cstheme="minorHAnsi"/>
                <w:sz w:val="20"/>
                <w:szCs w:val="24"/>
              </w:rPr>
              <w:t>Solicitation Suggested Contract Language</w:t>
            </w:r>
          </w:p>
        </w:tc>
      </w:tr>
      <w:tr w:rsidR="00605AFE" w:rsidRPr="00BB3B78" w14:paraId="448F4512" w14:textId="77777777" w:rsidTr="00D31984">
        <w:trPr>
          <w:trHeight w:val="432"/>
          <w:jc w:val="center"/>
        </w:trPr>
        <w:tc>
          <w:tcPr>
            <w:tcW w:w="2542" w:type="dxa"/>
          </w:tcPr>
          <w:p w14:paraId="30620BC3" w14:textId="2F964062" w:rsidR="00605AFE" w:rsidRPr="00BB3B78" w:rsidRDefault="00337F85" w:rsidP="00605AFE">
            <w:pPr>
              <w:rPr>
                <w:rFonts w:cstheme="minorHAnsi"/>
                <w:sz w:val="20"/>
                <w:szCs w:val="24"/>
              </w:rPr>
            </w:pPr>
            <w:hyperlink w:anchor="_AFMC_PGI_5337.204" w:history="1">
              <w:r w:rsidR="00605AFE" w:rsidRPr="00BB3B78">
                <w:rPr>
                  <w:rStyle w:val="Hyperlink"/>
                  <w:rFonts w:cstheme="minorHAnsi"/>
                  <w:sz w:val="20"/>
                </w:rPr>
                <w:t>PGI 5337.204</w:t>
              </w:r>
            </w:hyperlink>
          </w:p>
        </w:tc>
        <w:tc>
          <w:tcPr>
            <w:tcW w:w="1431" w:type="dxa"/>
          </w:tcPr>
          <w:p w14:paraId="3C6A12A7" w14:textId="6F47925A" w:rsidR="00605AFE" w:rsidRPr="00BB3B78" w:rsidRDefault="00605AFE" w:rsidP="00605AFE">
            <w:pPr>
              <w:jc w:val="center"/>
              <w:rPr>
                <w:rFonts w:cstheme="minorHAnsi"/>
                <w:sz w:val="20"/>
                <w:szCs w:val="24"/>
              </w:rPr>
            </w:pPr>
            <w:r>
              <w:rPr>
                <w:rFonts w:cstheme="minorHAnsi"/>
                <w:sz w:val="20"/>
                <w:szCs w:val="24"/>
              </w:rPr>
              <w:t>AFMC</w:t>
            </w:r>
          </w:p>
        </w:tc>
        <w:tc>
          <w:tcPr>
            <w:tcW w:w="6107" w:type="dxa"/>
          </w:tcPr>
          <w:p w14:paraId="4C5A7033" w14:textId="72C91BFF"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605AFE" w:rsidRPr="00BB3B78" w14:paraId="215FAA45" w14:textId="77777777" w:rsidTr="00D31984">
        <w:trPr>
          <w:trHeight w:val="432"/>
          <w:jc w:val="center"/>
        </w:trPr>
        <w:tc>
          <w:tcPr>
            <w:tcW w:w="2542" w:type="dxa"/>
          </w:tcPr>
          <w:p w14:paraId="09842C78" w14:textId="27117AFA" w:rsidR="00605AFE" w:rsidRDefault="00337F85" w:rsidP="00605AFE">
            <w:hyperlink w:anchor="_SMC_PGI_5337.204" w:history="1">
              <w:r w:rsidR="00605AFE" w:rsidRPr="00BB3B78">
                <w:rPr>
                  <w:rStyle w:val="Hyperlink"/>
                  <w:rFonts w:cstheme="minorHAnsi"/>
                  <w:sz w:val="20"/>
                </w:rPr>
                <w:t>PGI 5337.204</w:t>
              </w:r>
            </w:hyperlink>
          </w:p>
        </w:tc>
        <w:tc>
          <w:tcPr>
            <w:tcW w:w="1431" w:type="dxa"/>
          </w:tcPr>
          <w:p w14:paraId="2EAABF74" w14:textId="13B874DA" w:rsidR="00605AFE" w:rsidRPr="00BB3B78" w:rsidRDefault="00605AFE" w:rsidP="00605AFE">
            <w:pPr>
              <w:jc w:val="center"/>
              <w:rPr>
                <w:rFonts w:cstheme="minorHAnsi"/>
                <w:sz w:val="20"/>
                <w:szCs w:val="24"/>
              </w:rPr>
            </w:pPr>
            <w:r w:rsidRPr="00BB3B78">
              <w:rPr>
                <w:rFonts w:cstheme="minorHAnsi"/>
                <w:sz w:val="20"/>
                <w:szCs w:val="24"/>
              </w:rPr>
              <w:t>SMC</w:t>
            </w:r>
          </w:p>
        </w:tc>
        <w:tc>
          <w:tcPr>
            <w:tcW w:w="6107" w:type="dxa"/>
          </w:tcPr>
          <w:p w14:paraId="677F8008" w14:textId="26679DCC"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5E1805" w:rsidRPr="00BB3B78" w14:paraId="57FFE43F" w14:textId="77777777" w:rsidTr="00D31984">
        <w:trPr>
          <w:trHeight w:val="432"/>
          <w:jc w:val="center"/>
        </w:trPr>
        <w:tc>
          <w:tcPr>
            <w:tcW w:w="2542" w:type="dxa"/>
          </w:tcPr>
          <w:p w14:paraId="475996A2" w14:textId="0C5BE50F" w:rsidR="005E1805" w:rsidRPr="00BB3B78" w:rsidRDefault="00337F85" w:rsidP="00D31984">
            <w:pPr>
              <w:rPr>
                <w:rFonts w:cstheme="minorHAnsi"/>
                <w:sz w:val="20"/>
              </w:rPr>
            </w:pPr>
            <w:hyperlink w:anchor="_AFICC_PGI_5337.503-90" w:history="1">
              <w:r w:rsidR="005E1805" w:rsidRPr="00BB3B78">
                <w:rPr>
                  <w:rStyle w:val="Hyperlink"/>
                  <w:rFonts w:cstheme="minorHAnsi"/>
                  <w:sz w:val="20"/>
                </w:rPr>
                <w:t>PGI 5337.503-90</w:t>
              </w:r>
            </w:hyperlink>
          </w:p>
        </w:tc>
        <w:tc>
          <w:tcPr>
            <w:tcW w:w="1431" w:type="dxa"/>
          </w:tcPr>
          <w:p w14:paraId="52F4AF8C" w14:textId="77777777" w:rsidR="005E1805" w:rsidRPr="00BB3B78" w:rsidRDefault="005E1805" w:rsidP="00D31984">
            <w:pPr>
              <w:jc w:val="center"/>
              <w:rPr>
                <w:rFonts w:cstheme="minorHAnsi"/>
                <w:sz w:val="20"/>
                <w:szCs w:val="24"/>
              </w:rPr>
            </w:pPr>
            <w:r w:rsidRPr="00BB3B78">
              <w:rPr>
                <w:rFonts w:cstheme="minorHAnsi"/>
                <w:sz w:val="20"/>
                <w:szCs w:val="24"/>
              </w:rPr>
              <w:t>AFICC</w:t>
            </w:r>
          </w:p>
        </w:tc>
        <w:tc>
          <w:tcPr>
            <w:tcW w:w="6107" w:type="dxa"/>
          </w:tcPr>
          <w:p w14:paraId="0FFF80E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31D83A49" w14:textId="77777777" w:rsidTr="00D31984">
        <w:trPr>
          <w:trHeight w:val="432"/>
          <w:jc w:val="center"/>
        </w:trPr>
        <w:tc>
          <w:tcPr>
            <w:tcW w:w="2542" w:type="dxa"/>
          </w:tcPr>
          <w:p w14:paraId="0EE41AAF" w14:textId="622702B4" w:rsidR="005E1805" w:rsidRPr="00BB3B78" w:rsidRDefault="00337F85" w:rsidP="00D31984">
            <w:pPr>
              <w:rPr>
                <w:rFonts w:cstheme="minorHAnsi"/>
                <w:sz w:val="20"/>
                <w:szCs w:val="24"/>
              </w:rPr>
            </w:pPr>
            <w:hyperlink w:anchor="_AFMC_PGI_5337.503-90" w:history="1">
              <w:r w:rsidR="005E1805" w:rsidRPr="00BB3B78">
                <w:rPr>
                  <w:rStyle w:val="Hyperlink"/>
                  <w:rFonts w:cstheme="minorHAnsi"/>
                  <w:sz w:val="20"/>
                </w:rPr>
                <w:t>PGI 5337.503-90</w:t>
              </w:r>
            </w:hyperlink>
          </w:p>
        </w:tc>
        <w:tc>
          <w:tcPr>
            <w:tcW w:w="1431" w:type="dxa"/>
          </w:tcPr>
          <w:p w14:paraId="5FE05E39" w14:textId="77777777" w:rsidR="005E1805" w:rsidRPr="00BB3B78" w:rsidRDefault="005E1805" w:rsidP="00D31984">
            <w:pPr>
              <w:jc w:val="center"/>
              <w:rPr>
                <w:rFonts w:cstheme="minorHAnsi"/>
                <w:sz w:val="20"/>
                <w:szCs w:val="24"/>
              </w:rPr>
            </w:pPr>
            <w:r w:rsidRPr="00BB3B78">
              <w:rPr>
                <w:rFonts w:cstheme="minorHAnsi"/>
                <w:sz w:val="20"/>
                <w:szCs w:val="24"/>
              </w:rPr>
              <w:t>AFMC</w:t>
            </w:r>
          </w:p>
        </w:tc>
        <w:tc>
          <w:tcPr>
            <w:tcW w:w="6107" w:type="dxa"/>
          </w:tcPr>
          <w:p w14:paraId="3D8BA8D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49D39ED1" w14:textId="77777777" w:rsidTr="00D31984">
        <w:trPr>
          <w:trHeight w:val="432"/>
          <w:jc w:val="center"/>
        </w:trPr>
        <w:tc>
          <w:tcPr>
            <w:tcW w:w="2542" w:type="dxa"/>
          </w:tcPr>
          <w:p w14:paraId="4F40CC9F" w14:textId="3C1D1C0A" w:rsidR="005E1805" w:rsidRPr="00BB3B78" w:rsidRDefault="00337F85" w:rsidP="00D31984">
            <w:pPr>
              <w:rPr>
                <w:sz w:val="20"/>
              </w:rPr>
            </w:pPr>
            <w:hyperlink w:anchor="_USAFA_PGI_5337.503-90" w:history="1">
              <w:r w:rsidR="005E1805" w:rsidRPr="00BB3B78">
                <w:rPr>
                  <w:rStyle w:val="Hyperlink"/>
                  <w:rFonts w:cstheme="minorHAnsi"/>
                  <w:sz w:val="20"/>
                </w:rPr>
                <w:t>PGI 5337.503-90</w:t>
              </w:r>
            </w:hyperlink>
          </w:p>
        </w:tc>
        <w:tc>
          <w:tcPr>
            <w:tcW w:w="1431" w:type="dxa"/>
          </w:tcPr>
          <w:p w14:paraId="03F6E242" w14:textId="77777777" w:rsidR="005E1805" w:rsidRPr="00BB3B78" w:rsidRDefault="005E1805" w:rsidP="00D31984">
            <w:pPr>
              <w:jc w:val="center"/>
              <w:rPr>
                <w:rFonts w:cstheme="minorHAnsi"/>
                <w:sz w:val="20"/>
                <w:szCs w:val="24"/>
              </w:rPr>
            </w:pPr>
            <w:r w:rsidRPr="00BB3B78">
              <w:rPr>
                <w:rFonts w:cstheme="minorHAnsi"/>
                <w:sz w:val="20"/>
                <w:szCs w:val="24"/>
              </w:rPr>
              <w:t>USAFA</w:t>
            </w:r>
          </w:p>
        </w:tc>
        <w:tc>
          <w:tcPr>
            <w:tcW w:w="6107" w:type="dxa"/>
          </w:tcPr>
          <w:p w14:paraId="3152A012"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bl>
    <w:p w14:paraId="5037CD17" w14:textId="77777777" w:rsidR="009F1AE3" w:rsidRDefault="009F1AE3" w:rsidP="005B6E30">
      <w:pPr>
        <w:spacing w:after="0"/>
        <w:rPr>
          <w:rFonts w:cstheme="minorHAnsi"/>
          <w:b/>
          <w:szCs w:val="24"/>
        </w:rPr>
      </w:pPr>
    </w:p>
    <w:p w14:paraId="781055A2" w14:textId="039BF85E" w:rsidR="00BB3B78" w:rsidRDefault="00BB3B78" w:rsidP="00BB3B78">
      <w:r w:rsidRPr="00DD2882">
        <w:rPr>
          <w:rFonts w:cstheme="minorHAnsi"/>
          <w:b/>
          <w:szCs w:val="24"/>
        </w:rPr>
        <w:br w:type="page"/>
      </w:r>
    </w:p>
    <w:p w14:paraId="01D30FC6" w14:textId="77777777" w:rsidR="009F1AE3" w:rsidRDefault="00BB3B78" w:rsidP="00BB3B78">
      <w:pPr>
        <w:pStyle w:val="Heading2"/>
        <w:rPr>
          <w:b w:val="0"/>
          <w:szCs w:val="24"/>
        </w:rPr>
      </w:pPr>
      <w:r>
        <w:rPr>
          <w:szCs w:val="24"/>
        </w:rPr>
        <w:lastRenderedPageBreak/>
        <w:t>AFIC</w:t>
      </w:r>
      <w:r w:rsidRPr="00FF115B">
        <w:rPr>
          <w:szCs w:val="24"/>
        </w:rPr>
        <w:t>C PGI 5337</w:t>
      </w:r>
      <w:r>
        <w:rPr>
          <w:b w:val="0"/>
          <w:sz w:val="24"/>
          <w:szCs w:val="24"/>
        </w:rPr>
        <w:br/>
      </w:r>
      <w:r w:rsidRPr="00FF115B">
        <w:rPr>
          <w:szCs w:val="24"/>
        </w:rPr>
        <w:t>Service Contracting</w:t>
      </w:r>
      <w:bookmarkStart w:id="1" w:name="_AFICC_PGI_5337.503-90"/>
      <w:bookmarkEnd w:id="1"/>
    </w:p>
    <w:p w14:paraId="29849548" w14:textId="77777777" w:rsidR="009F1AE3" w:rsidRDefault="00D31984" w:rsidP="00BB3B78">
      <w:pPr>
        <w:pStyle w:val="Heading3"/>
        <w:rPr>
          <w:rFonts w:eastAsia="Times New Roman"/>
        </w:rPr>
      </w:pPr>
      <w:r w:rsidRPr="00DD2882">
        <w:rPr>
          <w:rFonts w:eastAsia="Times New Roman"/>
        </w:rPr>
        <w:t>AF</w:t>
      </w:r>
      <w:r>
        <w:rPr>
          <w:rFonts w:eastAsia="Times New Roman"/>
        </w:rPr>
        <w:t>ICC</w:t>
      </w:r>
      <w:r w:rsidRPr="00DD2882">
        <w:rPr>
          <w:rFonts w:eastAsia="Times New Roman"/>
        </w:rPr>
        <w:t xml:space="preserve"> PGI 5337.503-90 </w:t>
      </w:r>
      <w:r>
        <w:rPr>
          <w:rFonts w:eastAsia="Times New Roman"/>
        </w:rPr>
        <w:t xml:space="preserve">  </w:t>
      </w:r>
      <w:r w:rsidRPr="00DD2882">
        <w:rPr>
          <w:rFonts w:eastAsia="Times New Roman"/>
          <w:bCs/>
        </w:rPr>
        <w:t>Management and Oversight of the Acquisition of Services</w:t>
      </w:r>
    </w:p>
    <w:p w14:paraId="03BD9ABD" w14:textId="77777777" w:rsidR="009F1AE3" w:rsidRDefault="00D31984" w:rsidP="00D31984">
      <w:pPr>
        <w:autoSpaceDE w:val="0"/>
        <w:autoSpaceDN w:val="0"/>
        <w:spacing w:after="0"/>
        <w:rPr>
          <w:rFonts w:eastAsia="Times New Roman"/>
          <w:szCs w:val="24"/>
        </w:rPr>
      </w:pPr>
      <w:r w:rsidRPr="00DA2221">
        <w:rPr>
          <w:rFonts w:eastAsia="Times New Roman"/>
          <w:szCs w:val="24"/>
        </w:rPr>
        <w:t xml:space="preserve">When conducting acquisition planning activities, contracting officers are encouraged use the </w:t>
      </w:r>
      <w:hyperlink r:id="rId10" w:history="1">
        <w:r w:rsidRPr="00DA2221">
          <w:rPr>
            <w:rStyle w:val="Hyperlink"/>
            <w:rFonts w:eastAsia="Times New Roman"/>
            <w:szCs w:val="24"/>
          </w:rPr>
          <w:t>Non-Personal Services Certification</w:t>
        </w:r>
      </w:hyperlink>
      <w:r w:rsidR="00DA2221">
        <w:rPr>
          <w:rFonts w:eastAsia="Times New Roman"/>
          <w:szCs w:val="24"/>
        </w:rPr>
        <w:t>.</w:t>
      </w:r>
    </w:p>
    <w:p w14:paraId="1CD072FF" w14:textId="1BE5FF55" w:rsidR="00BB3B78" w:rsidRDefault="00BB3B78" w:rsidP="00BB3B78">
      <w:r>
        <w:rPr>
          <w:b/>
          <w:szCs w:val="24"/>
        </w:rPr>
        <w:br w:type="page"/>
      </w:r>
    </w:p>
    <w:p w14:paraId="481ABBB2" w14:textId="77777777" w:rsidR="009F1AE3" w:rsidRDefault="00BB3B78" w:rsidP="00BB3B78">
      <w:pPr>
        <w:pStyle w:val="Heading2"/>
        <w:rPr>
          <w:b w:val="0"/>
        </w:rPr>
      </w:pPr>
      <w:r w:rsidRPr="00FF115B">
        <w:lastRenderedPageBreak/>
        <w:t>AFMC PGI 5337</w:t>
      </w:r>
      <w:r>
        <w:rPr>
          <w:b w:val="0"/>
        </w:rPr>
        <w:br/>
      </w:r>
      <w:r w:rsidRPr="00FF115B">
        <w:t>Service Contracting</w:t>
      </w:r>
      <w:bookmarkStart w:id="2" w:name="_AFMC_PGI_5337.102-90"/>
      <w:bookmarkEnd w:id="2"/>
    </w:p>
    <w:p w14:paraId="608BCAC6" w14:textId="77777777" w:rsidR="009F1AE3" w:rsidRDefault="00096785" w:rsidP="00BB3B78">
      <w:pPr>
        <w:pStyle w:val="Heading3"/>
      </w:pPr>
      <w:r w:rsidRPr="00DD2882">
        <w:t xml:space="preserve">AFMC </w:t>
      </w:r>
      <w:r w:rsidR="00723411" w:rsidRPr="00DD2882">
        <w:t xml:space="preserve">PGI </w:t>
      </w:r>
      <w:r w:rsidR="00665EA2" w:rsidRPr="00DD2882">
        <w:t>5337.</w:t>
      </w:r>
      <w:r w:rsidR="00814E20" w:rsidRPr="00DD2882">
        <w:t>102-</w:t>
      </w:r>
      <w:r w:rsidR="006F3A5E" w:rsidRPr="00DD2882">
        <w:t xml:space="preserve">90 </w:t>
      </w:r>
      <w:r w:rsidR="00DD2882">
        <w:t xml:space="preserve">  </w:t>
      </w:r>
      <w:r w:rsidR="00665EA2" w:rsidRPr="00DD2882">
        <w:t>Suggested Contract Language</w:t>
      </w:r>
      <w:r w:rsidR="00723411" w:rsidRPr="00DD2882">
        <w:t xml:space="preserve"> </w:t>
      </w:r>
      <w:r w:rsidR="009208DC">
        <w:t>for</w:t>
      </w:r>
      <w:r w:rsidR="00723411" w:rsidRPr="00DD2882">
        <w:t xml:space="preserve"> Maintenance, Overhaul, and Modification</w:t>
      </w:r>
    </w:p>
    <w:p w14:paraId="4CA8C093" w14:textId="77777777" w:rsidR="009F1AE3" w:rsidRDefault="00096785" w:rsidP="00BB3B78">
      <w:pPr>
        <w:pStyle w:val="List1"/>
      </w:pPr>
      <w:r w:rsidRPr="00DD2882">
        <w:t>(a)</w:t>
      </w:r>
      <w:r w:rsidRPr="00DD2882">
        <w:rPr>
          <w:b/>
        </w:rPr>
        <w:t xml:space="preserve"> </w:t>
      </w:r>
      <w:r w:rsidR="00665EA2" w:rsidRPr="00DD2882">
        <w:t xml:space="preserve">This subpart provides suggested contract language a </w:t>
      </w:r>
      <w:r w:rsidR="00DC2AD5">
        <w:t xml:space="preserve">contracting officer </w:t>
      </w:r>
      <w:r w:rsidR="00665EA2" w:rsidRPr="00DD2882">
        <w:t>may use in fixed-price maintenance, repair, overhaul, and modification contracts which include the Walsh-Heal</w:t>
      </w:r>
      <w:r w:rsidR="00FF115B">
        <w:t>e</w:t>
      </w:r>
      <w:r w:rsidR="00665EA2" w:rsidRPr="00DD2882">
        <w:t xml:space="preserve">y Public Contracts Act. This language may be used in fixed-price contracts subject to the Service Contract Act as appropriate. </w:t>
      </w:r>
    </w:p>
    <w:p w14:paraId="0BD8B6D1" w14:textId="77777777" w:rsidR="009F1AE3" w:rsidRDefault="00665EA2" w:rsidP="00BB3B78">
      <w:pPr>
        <w:pStyle w:val="List1"/>
      </w:pPr>
      <w:r w:rsidRPr="00DD2882">
        <w:t>(</w:t>
      </w:r>
      <w:r w:rsidR="00096785" w:rsidRPr="00DD2882">
        <w:t>b</w:t>
      </w:r>
      <w:r w:rsidRPr="00DD2882">
        <w:t xml:space="preserve">)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w:t>
      </w:r>
      <w:r w:rsidR="00DC2AD5">
        <w:t xml:space="preserve">performance work statement </w:t>
      </w:r>
      <w:r w:rsidRPr="00DD2882">
        <w:t>/</w:t>
      </w:r>
      <w:r w:rsidR="00DC2AD5">
        <w:t>statement of work</w:t>
      </w:r>
      <w:r w:rsidRPr="00DD2882">
        <w:t xml:space="preserve">.  Use of this language is required for Depot Maintenance Activity Group (DMAG) contracts containing a requirement for a </w:t>
      </w:r>
      <w:r w:rsidR="00DC2AD5">
        <w:t>government furnished material (</w:t>
      </w:r>
      <w:r w:rsidRPr="00DD2882">
        <w:t>GFM</w:t>
      </w:r>
      <w:r w:rsidR="00DC2AD5">
        <w:t>)</w:t>
      </w:r>
      <w:r w:rsidRPr="00DD2882">
        <w:t xml:space="preserve"> report (GFM reporting may be by the manual report on AF Form 412 (Report of Government Furnished Material), the mechanized GFM Transaction Reporting System (G009), or Commercial Asset Visibility II (CAV II)</w:t>
      </w:r>
      <w:r w:rsidR="00AC1F82" w:rsidRPr="00DD2882">
        <w:t>:</w:t>
      </w:r>
    </w:p>
    <w:p w14:paraId="343317FC" w14:textId="13EA147E" w:rsidR="00665EA2" w:rsidRPr="00815C71" w:rsidRDefault="00665EA2" w:rsidP="00665EA2">
      <w:pPr>
        <w:spacing w:after="0"/>
        <w:rPr>
          <w:b/>
          <w:i/>
          <w:szCs w:val="24"/>
        </w:rPr>
      </w:pPr>
      <w:r w:rsidRPr="00815C71">
        <w:rPr>
          <w:i/>
          <w:szCs w:val="24"/>
        </w:rPr>
        <w:t>MAINTENANCE OF GOVERNMENT OWNED EQUIPMENT IN POSSESSION OF OVERSEAS CONTRACTORS</w:t>
      </w:r>
    </w:p>
    <w:p w14:paraId="38123C5C" w14:textId="77777777" w:rsidR="009F1AE3" w:rsidRDefault="00665EA2" w:rsidP="00665EA2">
      <w:pPr>
        <w:spacing w:after="0"/>
        <w:rPr>
          <w:i/>
          <w:szCs w:val="24"/>
        </w:rPr>
      </w:pPr>
      <w:r w:rsidRPr="00815C71">
        <w:rPr>
          <w:i/>
          <w:szCs w:val="24"/>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rsidR="00DC2AD5">
        <w:rPr>
          <w:i/>
          <w:szCs w:val="24"/>
        </w:rPr>
        <w:t>c</w:t>
      </w:r>
      <w:r w:rsidRPr="00815C71">
        <w:rPr>
          <w:i/>
          <w:szCs w:val="24"/>
        </w:rPr>
        <w:t xml:space="preserve">ontracting </w:t>
      </w:r>
      <w:r w:rsidR="00DC2AD5">
        <w:rPr>
          <w:i/>
          <w:szCs w:val="24"/>
        </w:rPr>
        <w:t>o</w:t>
      </w:r>
      <w:r w:rsidRPr="00815C71">
        <w:rPr>
          <w:i/>
          <w:szCs w:val="24"/>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bookmarkStart w:id="3" w:name="_AFMC_PGI_5337.102-91"/>
      <w:bookmarkEnd w:id="3"/>
    </w:p>
    <w:p w14:paraId="0E47D35E" w14:textId="77777777" w:rsidR="009F1AE3" w:rsidRDefault="00665EA2" w:rsidP="00BB3B78">
      <w:pPr>
        <w:pStyle w:val="Heading3"/>
      </w:pPr>
      <w:r w:rsidRPr="00DD2882">
        <w:t xml:space="preserve">AFMC PGI </w:t>
      </w:r>
      <w:r w:rsidR="00096785" w:rsidRPr="00DD2882">
        <w:t>5337.</w:t>
      </w:r>
      <w:r w:rsidR="001221F7" w:rsidRPr="00DD2882">
        <w:t>102-</w:t>
      </w:r>
      <w:r w:rsidR="006F3A5E" w:rsidRPr="00DD2882">
        <w:t xml:space="preserve">91 </w:t>
      </w:r>
      <w:r w:rsidR="005B6E30">
        <w:t xml:space="preserve">  </w:t>
      </w:r>
      <w:r w:rsidRPr="00DD2882">
        <w:t>S</w:t>
      </w:r>
      <w:r w:rsidR="00723411" w:rsidRPr="00DD2882">
        <w:t>olicitation</w:t>
      </w:r>
      <w:r w:rsidRPr="00DD2882">
        <w:t xml:space="preserve"> E</w:t>
      </w:r>
      <w:r w:rsidR="00723411" w:rsidRPr="00DD2882">
        <w:t>valuation</w:t>
      </w:r>
      <w:r w:rsidRPr="00DD2882">
        <w:t xml:space="preserve"> P</w:t>
      </w:r>
      <w:r w:rsidR="00723411" w:rsidRPr="00DD2882">
        <w:t xml:space="preserve">rocedures </w:t>
      </w:r>
      <w:r w:rsidR="009208DC">
        <w:t>for</w:t>
      </w:r>
      <w:r w:rsidR="00723411" w:rsidRPr="00DD2882">
        <w:t xml:space="preserve"> AFMC Maintenance, Overhaul, and Modification</w:t>
      </w:r>
    </w:p>
    <w:p w14:paraId="4B66F648" w14:textId="77777777" w:rsidR="009F1AE3" w:rsidRDefault="00665EA2" w:rsidP="00BB3B78">
      <w:pPr>
        <w:pStyle w:val="List1"/>
      </w:pPr>
      <w:r w:rsidRPr="00DD2882">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r w:rsidR="00AC1F82" w:rsidRPr="00DD2882">
        <w:t>:</w:t>
      </w:r>
    </w:p>
    <w:p w14:paraId="02590361" w14:textId="48030105" w:rsidR="00665EA2" w:rsidRPr="00815C71" w:rsidRDefault="00665EA2" w:rsidP="00665EA2">
      <w:pPr>
        <w:spacing w:after="0"/>
        <w:rPr>
          <w:b/>
          <w:i/>
          <w:szCs w:val="24"/>
        </w:rPr>
      </w:pPr>
      <w:r w:rsidRPr="00815C71">
        <w:rPr>
          <w:i/>
          <w:szCs w:val="24"/>
        </w:rPr>
        <w:t>EVALUATION OF OVER AND ABOVE WORK</w:t>
      </w:r>
    </w:p>
    <w:p w14:paraId="71CB9928" w14:textId="77777777" w:rsidR="009F1AE3" w:rsidRDefault="00665EA2" w:rsidP="00665EA2">
      <w:pPr>
        <w:spacing w:after="0"/>
        <w:rPr>
          <w:i/>
          <w:szCs w:val="24"/>
        </w:rPr>
      </w:pPr>
      <w:r w:rsidRPr="00815C71">
        <w:rPr>
          <w:i/>
          <w:szCs w:val="24"/>
        </w:rPr>
        <w:t xml:space="preserve">For evaluation purposes, the estimated "Over and </w:t>
      </w:r>
      <w:proofErr w:type="gramStart"/>
      <w:r w:rsidRPr="00815C71">
        <w:rPr>
          <w:i/>
          <w:szCs w:val="24"/>
        </w:rPr>
        <w:t>Above</w:t>
      </w:r>
      <w:proofErr w:type="gramEnd"/>
      <w:r w:rsidRPr="00815C71">
        <w:rPr>
          <w:i/>
          <w:szCs w:val="24"/>
        </w:rPr>
        <w:t>"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14:paraId="79D03751" w14:textId="77777777" w:rsidR="009F1AE3" w:rsidRDefault="00665EA2" w:rsidP="00BB3B78">
      <w:pPr>
        <w:pStyle w:val="List1"/>
      </w:pPr>
      <w:r w:rsidRPr="00DD2882">
        <w:lastRenderedPageBreak/>
        <w:t xml:space="preserve">(b)  The requirements office shall determine the man-hour estimates used for evaluation, based on estimates of all factors including previous organic and contractor experience. </w:t>
      </w:r>
    </w:p>
    <w:p w14:paraId="5DC38741" w14:textId="77777777" w:rsidR="009F1AE3" w:rsidRDefault="00665EA2" w:rsidP="00BB3B78">
      <w:pPr>
        <w:pStyle w:val="List1"/>
      </w:pPr>
      <w:r w:rsidRPr="00DD2882">
        <w:t>(c) The contracting officer may include the following suggested contract language substantially as written in Section M for maintenance, repair, overhaul, and modification indefinite quantity and requirements solicitations that in</w:t>
      </w:r>
      <w:r w:rsidR="00DC2AD5">
        <w:t>clude a Best Estimated Quantity</w:t>
      </w:r>
      <w:r w:rsidR="00AC1F82" w:rsidRPr="00DD2882">
        <w:t>:</w:t>
      </w:r>
      <w:r w:rsidRPr="00DD2882">
        <w:t xml:space="preserve">  </w:t>
      </w:r>
    </w:p>
    <w:p w14:paraId="0FB12E14" w14:textId="3128A9A6" w:rsidR="00665EA2" w:rsidRPr="00815C71" w:rsidRDefault="00665EA2" w:rsidP="00665EA2">
      <w:pPr>
        <w:spacing w:after="0"/>
        <w:rPr>
          <w:b/>
          <w:i/>
          <w:szCs w:val="24"/>
        </w:rPr>
      </w:pPr>
      <w:r w:rsidRPr="00815C71">
        <w:rPr>
          <w:i/>
          <w:szCs w:val="24"/>
        </w:rPr>
        <w:t>EVALUATION OF OFFERS</w:t>
      </w:r>
    </w:p>
    <w:p w14:paraId="00AE6CB1" w14:textId="77777777" w:rsidR="009F1AE3" w:rsidRDefault="00665EA2" w:rsidP="00665EA2">
      <w:pPr>
        <w:spacing w:after="0"/>
        <w:rPr>
          <w:i/>
          <w:szCs w:val="24"/>
        </w:rPr>
      </w:pPr>
      <w:r w:rsidRPr="00815C71">
        <w:rPr>
          <w:i/>
          <w:szCs w:val="24"/>
        </w:rPr>
        <w:t>Offers shall be evaluated on the basis of the unit prices offered for the quantity designated as the best estimated quantity in the schedule for (insert item(s)) by multiplying the proposed price(s) by the best estimated quantity(s).</w:t>
      </w:r>
    </w:p>
    <w:p w14:paraId="21CED7EC" w14:textId="77777777" w:rsidR="009F1AE3" w:rsidRDefault="00665EA2" w:rsidP="00BB3B78">
      <w:pPr>
        <w:pStyle w:val="List1"/>
      </w:pPr>
      <w:r w:rsidRPr="00DD2882">
        <w:t xml:space="preserve">(d) The contracting officer may include the following suggested contract language substantially as written in Section M when the Government will evaluate the cost associated with relocating </w:t>
      </w:r>
      <w:r w:rsidR="00DC2AD5">
        <w:t>government furnished property</w:t>
      </w:r>
      <w:r w:rsidRPr="00DD2882">
        <w:t xml:space="preserve"> from the incumbent contractor's facility</w:t>
      </w:r>
      <w:r w:rsidR="00AC1F82" w:rsidRPr="00DD2882">
        <w:t>:</w:t>
      </w:r>
    </w:p>
    <w:p w14:paraId="39E47693" w14:textId="173E349B" w:rsidR="00665EA2" w:rsidRPr="00815C71" w:rsidRDefault="00665EA2" w:rsidP="00665EA2">
      <w:pPr>
        <w:spacing w:after="0"/>
        <w:rPr>
          <w:i/>
          <w:szCs w:val="24"/>
        </w:rPr>
      </w:pPr>
      <w:r w:rsidRPr="00815C71">
        <w:rPr>
          <w:i/>
          <w:szCs w:val="24"/>
        </w:rPr>
        <w:t>EVALUATION OF OFFERS - MOVEMENT OF GOVERNMENT-FURNISHED PROPERTY</w:t>
      </w:r>
    </w:p>
    <w:p w14:paraId="35FE5A1D" w14:textId="77777777" w:rsidR="009F1AE3" w:rsidRDefault="00665EA2" w:rsidP="00665EA2">
      <w:pPr>
        <w:spacing w:after="0"/>
        <w:rPr>
          <w:i/>
          <w:szCs w:val="24"/>
        </w:rPr>
      </w:pPr>
      <w:r w:rsidRPr="00815C71">
        <w:rPr>
          <w:i/>
          <w:szCs w:val="24"/>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p>
    <w:p w14:paraId="24FBDA2E" w14:textId="77777777" w:rsidR="009F1AE3" w:rsidRDefault="00665EA2" w:rsidP="00BB3B78">
      <w:pPr>
        <w:pStyle w:val="List1"/>
      </w:pPr>
      <w:r w:rsidRPr="00DD2882">
        <w:t>(</w:t>
      </w:r>
      <w:r w:rsidR="00096785" w:rsidRPr="00DD2882">
        <w:t>e</w:t>
      </w:r>
      <w:r w:rsidRPr="00DD2882">
        <w:t>) Transportation costs for any additional government-furnished property not resident at the incumbent contractor's facility shall be evaluated based on the estimated cost of transportation from the applicable Government installation to the contractor's facility.</w:t>
      </w:r>
    </w:p>
    <w:p w14:paraId="0D202441" w14:textId="77777777" w:rsidR="009F1AE3" w:rsidRDefault="00665EA2" w:rsidP="00BB3B78">
      <w:pPr>
        <w:pStyle w:val="List1"/>
      </w:pPr>
      <w:r w:rsidRPr="00DD2882">
        <w:t>(</w:t>
      </w:r>
      <w:r w:rsidR="00096785" w:rsidRPr="00DD2882">
        <w:t>f</w:t>
      </w:r>
      <w:r w:rsidRPr="00DD2882">
        <w:t>) The contracting officer may include the following suggested contract language substantially as written in Section M when the Government shall evaluate transportation cost based on multiple points of generation</w:t>
      </w:r>
      <w:r w:rsidR="00AC1F82" w:rsidRPr="00DD2882">
        <w:t>:</w:t>
      </w:r>
    </w:p>
    <w:p w14:paraId="694ECB53" w14:textId="251B937A" w:rsidR="00DD2882" w:rsidRPr="00815C71" w:rsidRDefault="00665EA2" w:rsidP="00665EA2">
      <w:pPr>
        <w:spacing w:after="0"/>
        <w:rPr>
          <w:i/>
          <w:szCs w:val="24"/>
        </w:rPr>
      </w:pPr>
      <w:r w:rsidRPr="00815C71">
        <w:rPr>
          <w:i/>
          <w:szCs w:val="24"/>
        </w:rPr>
        <w:t>EVALUATION OF OFFERS-TRANSPORTATION COST</w:t>
      </w:r>
    </w:p>
    <w:p w14:paraId="4D59BE52" w14:textId="77777777" w:rsidR="009F1AE3" w:rsidRDefault="00665EA2" w:rsidP="00665EA2">
      <w:pPr>
        <w:spacing w:after="0"/>
        <w:rPr>
          <w:i/>
          <w:szCs w:val="24"/>
        </w:rPr>
      </w:pPr>
      <w:r w:rsidRPr="00815C71">
        <w:rPr>
          <w:i/>
          <w:szCs w:val="24"/>
        </w:rPr>
        <w:t xml:space="preserve">For evaluation purposes the government shall add a cost factor for transportation to all offers based on the distances between point(s) of destination as follows: </w:t>
      </w:r>
    </w:p>
    <w:p w14:paraId="30AA5430" w14:textId="77777777" w:rsidR="009F1AE3" w:rsidRDefault="00665EA2" w:rsidP="00665EA2">
      <w:pPr>
        <w:spacing w:after="0"/>
        <w:rPr>
          <w:i/>
          <w:szCs w:val="24"/>
        </w:rPr>
      </w:pPr>
      <w:r w:rsidRPr="00815C71">
        <w:rPr>
          <w:i/>
          <w:szCs w:val="24"/>
        </w:rPr>
        <w:t xml:space="preserve">Transportation cost for (insert item(s)) will be evaluated on the basis of estimates of probable points of generation in the field to the contractor's facilities and return to the point(s) of generation and; </w:t>
      </w:r>
    </w:p>
    <w:p w14:paraId="002F517A" w14:textId="77777777" w:rsidR="009F1AE3" w:rsidRDefault="00665EA2" w:rsidP="00665EA2">
      <w:pPr>
        <w:spacing w:after="0"/>
        <w:rPr>
          <w:i/>
          <w:szCs w:val="24"/>
        </w:rPr>
      </w:pPr>
      <w:r w:rsidRPr="00815C71">
        <w:rPr>
          <w:i/>
          <w:szCs w:val="24"/>
        </w:rPr>
        <w:t>Transportation cost for (insert item(s)) will be evaluated on the basis of estimates of probable points of generation in the field, to the contractor's facilities and return to (e.g., Hill AFB).</w:t>
      </w:r>
      <w:bookmarkStart w:id="4" w:name="_AFMC_PGI_5337.110-90"/>
      <w:bookmarkEnd w:id="4"/>
    </w:p>
    <w:p w14:paraId="4C1363FC" w14:textId="77777777" w:rsidR="009F1AE3" w:rsidRDefault="001221F7" w:rsidP="00BB3B78">
      <w:pPr>
        <w:pStyle w:val="Heading3"/>
      </w:pPr>
      <w:r w:rsidRPr="00DD2882">
        <w:t>AFMC PGI 5337.110-</w:t>
      </w:r>
      <w:r w:rsidR="00000B3C" w:rsidRPr="00DD2882">
        <w:t>90</w:t>
      </w:r>
      <w:r w:rsidRPr="00DD2882">
        <w:rPr>
          <w:color w:val="FF0000"/>
        </w:rPr>
        <w:t xml:space="preserve"> </w:t>
      </w:r>
      <w:r w:rsidR="005B6E30">
        <w:rPr>
          <w:color w:val="FF0000"/>
        </w:rPr>
        <w:t xml:space="preserve">  </w:t>
      </w:r>
      <w:r w:rsidRPr="00DD2882">
        <w:t>Solicitation Suggested Contract Language</w:t>
      </w:r>
    </w:p>
    <w:p w14:paraId="23D9A582" w14:textId="77777777" w:rsidR="009F1AE3" w:rsidRDefault="001221F7" w:rsidP="001221F7">
      <w:pPr>
        <w:spacing w:after="0"/>
        <w:rPr>
          <w:szCs w:val="24"/>
        </w:rPr>
      </w:pPr>
      <w:r w:rsidRPr="00DD2882">
        <w:rPr>
          <w:szCs w:val="24"/>
        </w:rPr>
        <w:t>C</w:t>
      </w:r>
      <w:r w:rsidR="001B657B">
        <w:rPr>
          <w:szCs w:val="24"/>
        </w:rPr>
        <w:t xml:space="preserve">ontracting </w:t>
      </w:r>
      <w:r w:rsidRPr="00DD2882">
        <w:rPr>
          <w:szCs w:val="24"/>
        </w:rPr>
        <w:t>O</w:t>
      </w:r>
      <w:r w:rsidR="001B657B">
        <w:rPr>
          <w:szCs w:val="24"/>
        </w:rPr>
        <w:t>fficer</w:t>
      </w:r>
      <w:r w:rsidRPr="00DD2882">
        <w:rPr>
          <w:szCs w:val="24"/>
        </w:rPr>
        <w:t xml:space="preserve"> ensure contract holidays to be observed under the contract are estab</w:t>
      </w:r>
      <w:r w:rsidR="00DC2AD5">
        <w:rPr>
          <w:szCs w:val="24"/>
        </w:rPr>
        <w:t>lished in the Statement of Work</w:t>
      </w:r>
      <w:r w:rsidRPr="00DD2882">
        <w:rPr>
          <w:szCs w:val="24"/>
        </w:rPr>
        <w:t>, Performance Work Statement</w:t>
      </w:r>
      <w:r w:rsidR="00DC2AD5">
        <w:rPr>
          <w:szCs w:val="24"/>
        </w:rPr>
        <w:t xml:space="preserve"> o</w:t>
      </w:r>
      <w:r w:rsidRPr="00DD2882">
        <w:rPr>
          <w:szCs w:val="24"/>
        </w:rPr>
        <w:t xml:space="preserve">r Statement of Objectives when contractor </w:t>
      </w:r>
      <w:r w:rsidRPr="00DD2882">
        <w:rPr>
          <w:szCs w:val="24"/>
        </w:rPr>
        <w:lastRenderedPageBreak/>
        <w:t>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bookmarkStart w:id="5" w:name="_AFMC_PGI_5337.204"/>
      <w:bookmarkEnd w:id="5"/>
    </w:p>
    <w:p w14:paraId="2E96F663" w14:textId="77777777" w:rsidR="009F1AE3" w:rsidRDefault="00605AFE" w:rsidP="00605AFE">
      <w:pPr>
        <w:pStyle w:val="Heading3"/>
      </w:pPr>
      <w:r>
        <w:t>AFMC PGI 5337.204 Guidelines for Determining Availability of Personnel</w:t>
      </w:r>
    </w:p>
    <w:p w14:paraId="19B48C97" w14:textId="77777777" w:rsidR="00A1282E" w:rsidRDefault="00A1282E" w:rsidP="00A1282E">
      <w:bookmarkStart w:id="6" w:name="_AFMC_PGI_5337.503-90"/>
      <w:bookmarkEnd w:id="6"/>
      <w:r w:rsidRPr="00B067B4">
        <w:rPr>
          <w:rStyle w:val="Strong"/>
          <w:b w:val="0"/>
          <w:color w:val="000000"/>
          <w:szCs w:val="21"/>
          <w:bdr w:val="none" w:sz="0" w:space="0" w:color="auto" w:frame="1"/>
        </w:rPr>
        <w:t>For AFLCMC, see</w:t>
      </w:r>
      <w:r w:rsidRPr="00E05EB1">
        <w:rPr>
          <w:rStyle w:val="Strong"/>
          <w:color w:val="000000"/>
          <w:szCs w:val="21"/>
          <w:bdr w:val="none" w:sz="0" w:space="0" w:color="auto" w:frame="1"/>
        </w:rPr>
        <w:t xml:space="preserve"> </w:t>
      </w:r>
      <w:hyperlink r:id="rId11" w:history="1">
        <w:r w:rsidRPr="00E05EB1">
          <w:rPr>
            <w:rStyle w:val="Hyperlink"/>
            <w:szCs w:val="21"/>
            <w:bdr w:val="none" w:sz="0" w:space="0" w:color="auto" w:frame="1"/>
          </w:rPr>
          <w:t>AFLCMC/CC Approval Delegation Memo</w:t>
        </w:r>
      </w:hyperlink>
      <w:r w:rsidRPr="00E05EB1">
        <w:rPr>
          <w:rStyle w:val="Strong"/>
          <w:color w:val="000000"/>
          <w:szCs w:val="21"/>
          <w:bdr w:val="none" w:sz="0" w:space="0" w:color="auto" w:frame="1"/>
        </w:rPr>
        <w:t xml:space="preserve"> </w:t>
      </w:r>
      <w:r w:rsidRPr="00B067B4">
        <w:rPr>
          <w:rStyle w:val="Strong"/>
          <w:b w:val="0"/>
          <w:color w:val="000000"/>
          <w:szCs w:val="21"/>
          <w:bdr w:val="none" w:sz="0" w:space="0" w:color="auto" w:frame="1"/>
        </w:rPr>
        <w:t>and</w:t>
      </w:r>
      <w:r w:rsidRPr="00E05EB1">
        <w:rPr>
          <w:rStyle w:val="Strong"/>
          <w:color w:val="000000"/>
          <w:szCs w:val="21"/>
          <w:bdr w:val="none" w:sz="0" w:space="0" w:color="auto" w:frame="1"/>
        </w:rPr>
        <w:t xml:space="preserve"> </w:t>
      </w:r>
      <w:hyperlink r:id="rId12" w:history="1">
        <w:r w:rsidRPr="00E05EB1">
          <w:rPr>
            <w:rStyle w:val="Hyperlink"/>
            <w:szCs w:val="21"/>
            <w:bdr w:val="none" w:sz="0" w:space="0" w:color="auto" w:frame="1"/>
          </w:rPr>
          <w:t>Class D&amp;F for use of A&amp;AS Personnel for Initial Contract Award Proposal Evaluation and Analysis (ICAPEA)</w:t>
        </w:r>
      </w:hyperlink>
      <w:r w:rsidRPr="00E05EB1">
        <w:rPr>
          <w:rStyle w:val="Strong"/>
          <w:color w:val="000000"/>
          <w:szCs w:val="21"/>
          <w:bdr w:val="none" w:sz="0" w:space="0" w:color="auto" w:frame="1"/>
        </w:rPr>
        <w:t>.</w:t>
      </w:r>
    </w:p>
    <w:p w14:paraId="177F3B26" w14:textId="77777777" w:rsidR="00605AFE" w:rsidRDefault="001221F7" w:rsidP="00BB3B78">
      <w:pPr>
        <w:pStyle w:val="Heading3"/>
        <w:rPr>
          <w:rFonts w:eastAsia="Times New Roman"/>
          <w:bCs/>
        </w:rPr>
      </w:pPr>
      <w:r w:rsidRPr="00DD2882">
        <w:rPr>
          <w:rFonts w:eastAsia="Times New Roman"/>
        </w:rPr>
        <w:t xml:space="preserve">AFMC PGI 5337.503-90 </w:t>
      </w:r>
      <w:r w:rsidR="005B6E30">
        <w:rPr>
          <w:rFonts w:eastAsia="Times New Roman"/>
        </w:rPr>
        <w:t xml:space="preserve">  </w:t>
      </w:r>
      <w:r w:rsidRPr="00DD2882">
        <w:rPr>
          <w:rFonts w:eastAsia="Times New Roman"/>
          <w:bCs/>
        </w:rPr>
        <w:t>Management and Oversight of the Acquisition of Services</w:t>
      </w:r>
      <w:r w:rsidR="00BB3B78">
        <w:rPr>
          <w:rFonts w:eastAsia="Times New Roman"/>
          <w:b w:val="0"/>
        </w:rPr>
        <w:br/>
      </w:r>
    </w:p>
    <w:p w14:paraId="461762A2" w14:textId="77777777" w:rsidR="009F1AE3" w:rsidRPr="00605AFE" w:rsidRDefault="003563BC" w:rsidP="00605AFE">
      <w:pPr>
        <w:rPr>
          <w:bCs/>
          <w:szCs w:val="24"/>
        </w:rPr>
      </w:pPr>
      <w:r w:rsidRPr="00605AFE">
        <w:rPr>
          <w:bCs/>
          <w:szCs w:val="24"/>
        </w:rPr>
        <w:t xml:space="preserve">Services Designated Official (SDO) authority, as outlined in DODI 5000.74 and AFI 63-138 is further delegated as set forth in Table 1-1. </w:t>
      </w:r>
    </w:p>
    <w:p w14:paraId="5324CB63" w14:textId="77777777" w:rsidR="009F1AE3" w:rsidRPr="00605AFE" w:rsidRDefault="003563BC" w:rsidP="00605AFE">
      <w:pPr>
        <w:rPr>
          <w:b/>
          <w:bCs/>
        </w:rPr>
      </w:pPr>
      <w:r w:rsidRPr="00605AFE">
        <w:rPr>
          <w:b/>
          <w:bCs/>
        </w:rPr>
        <w:t xml:space="preserve">Table 1-1 </w:t>
      </w:r>
      <w:r w:rsidR="0033590D" w:rsidRPr="00605AFE">
        <w:rPr>
          <w:b/>
          <w:bCs/>
        </w:rPr>
        <w:t xml:space="preserve">  </w:t>
      </w:r>
      <w:r w:rsidRPr="00605AFE">
        <w:rPr>
          <w:b/>
          <w:bCs/>
        </w:rPr>
        <w:t xml:space="preserve">Services </w:t>
      </w:r>
      <w:r w:rsidRPr="00605AFE">
        <w:rPr>
          <w:rStyle w:val="Strong"/>
        </w:rPr>
        <w:t>Designated</w:t>
      </w:r>
      <w:r w:rsidRPr="00605AFE">
        <w:rPr>
          <w:b/>
          <w:bCs/>
        </w:rPr>
        <w:t xml:space="preserve"> Officials</w:t>
      </w:r>
    </w:p>
    <w:p w14:paraId="29EFBE79" w14:textId="459B7B64" w:rsidR="003563BC" w:rsidRPr="00CE0788" w:rsidRDefault="003563BC" w:rsidP="003563BC">
      <w:pPr>
        <w:keepNext/>
        <w:keepLines/>
        <w:autoSpaceDN w:val="0"/>
        <w:spacing w:after="0"/>
        <w:jc w:val="both"/>
        <w:rPr>
          <w:rFonts w:eastAsia="Times New Roman"/>
          <w:b/>
          <w:szCs w:val="24"/>
          <w:u w:val="single"/>
        </w:rPr>
      </w:pPr>
      <w:r w:rsidRPr="002F471B">
        <w:rPr>
          <w:rFonts w:eastAsia="Times New Roman"/>
          <w:szCs w:val="24"/>
        </w:rPr>
        <w:t>Thresholds and Delegations for AFPEO/CM Services Acquisitions within AFMC</w:t>
      </w:r>
    </w:p>
    <w:p w14:paraId="6D6AE878" w14:textId="77777777" w:rsidR="003563BC" w:rsidRPr="00CE0788" w:rsidRDefault="003563BC" w:rsidP="003563BC">
      <w:pPr>
        <w:keepNext/>
        <w:keepLines/>
        <w:autoSpaceDN w:val="0"/>
        <w:spacing w:after="0"/>
        <w:jc w:val="both"/>
        <w:rPr>
          <w:rFonts w:eastAsia="Times New Roman"/>
          <w:b/>
          <w:szCs w:val="24"/>
          <w:u w:val="single"/>
        </w:rPr>
      </w:pPr>
    </w:p>
    <w:tbl>
      <w:tblPr>
        <w:tblStyle w:val="TableGrid4"/>
        <w:tblpPr w:leftFromText="180" w:rightFromText="180" w:bottomFromText="240" w:vertAnchor="text" w:horzAnchor="margin" w:tblpXSpec="center" w:tblpY="88"/>
        <w:tblW w:w="0" w:type="auto"/>
        <w:tblInd w:w="0" w:type="dxa"/>
        <w:tblCellMar>
          <w:top w:w="72" w:type="dxa"/>
          <w:left w:w="72" w:type="dxa"/>
          <w:bottom w:w="72" w:type="dxa"/>
          <w:right w:w="72" w:type="dxa"/>
        </w:tblCellMar>
        <w:tblLook w:val="01E0" w:firstRow="1" w:lastRow="1" w:firstColumn="1" w:lastColumn="1" w:noHBand="0" w:noVBand="0"/>
      </w:tblPr>
      <w:tblGrid>
        <w:gridCol w:w="1930"/>
        <w:gridCol w:w="3645"/>
        <w:gridCol w:w="3775"/>
      </w:tblGrid>
      <w:tr w:rsidR="003563BC" w:rsidRPr="00BB3B78" w14:paraId="018D7FAE" w14:textId="77777777" w:rsidTr="0033590D">
        <w:trPr>
          <w:trHeight w:val="638"/>
        </w:trPr>
        <w:tc>
          <w:tcPr>
            <w:tcW w:w="19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652C7E" w14:textId="77777777" w:rsidR="003563BC" w:rsidRPr="00BB3B78" w:rsidRDefault="003563BC" w:rsidP="009B564B">
            <w:pPr>
              <w:spacing w:after="0"/>
              <w:jc w:val="center"/>
              <w:rPr>
                <w:b/>
                <w:szCs w:val="24"/>
              </w:rPr>
            </w:pPr>
            <w:r w:rsidRPr="00BB3B78">
              <w:rPr>
                <w:b/>
                <w:szCs w:val="24"/>
              </w:rPr>
              <w:t>Services Category</w:t>
            </w:r>
          </w:p>
        </w:tc>
        <w:tc>
          <w:tcPr>
            <w:tcW w:w="36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8C300" w14:textId="77777777" w:rsidR="003563BC" w:rsidRPr="00BB3B78" w:rsidRDefault="003563BC" w:rsidP="009B564B">
            <w:pPr>
              <w:spacing w:after="0"/>
              <w:jc w:val="center"/>
              <w:rPr>
                <w:b/>
                <w:szCs w:val="24"/>
              </w:rPr>
            </w:pPr>
            <w:r w:rsidRPr="00BB3B78">
              <w:rPr>
                <w:b/>
                <w:szCs w:val="24"/>
              </w:rPr>
              <w:t>Threshold</w:t>
            </w:r>
          </w:p>
        </w:tc>
        <w:tc>
          <w:tcPr>
            <w:tcW w:w="37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30DC00D" w14:textId="77777777" w:rsidR="003563BC" w:rsidRPr="00BB3B78" w:rsidRDefault="003563BC" w:rsidP="009B564B">
            <w:pPr>
              <w:spacing w:after="0"/>
              <w:jc w:val="center"/>
              <w:rPr>
                <w:b/>
                <w:szCs w:val="24"/>
              </w:rPr>
            </w:pPr>
            <w:r w:rsidRPr="00BB3B78">
              <w:rPr>
                <w:b/>
                <w:szCs w:val="24"/>
              </w:rPr>
              <w:t>Services Designated Official</w:t>
            </w:r>
          </w:p>
        </w:tc>
      </w:tr>
      <w:tr w:rsidR="003563BC" w:rsidRPr="00BB3B78" w14:paraId="401A88F1" w14:textId="77777777" w:rsidTr="009B564B">
        <w:trPr>
          <w:trHeight w:val="144"/>
        </w:trPr>
        <w:tc>
          <w:tcPr>
            <w:tcW w:w="1930" w:type="dxa"/>
            <w:tcBorders>
              <w:top w:val="single" w:sz="4" w:space="0" w:color="auto"/>
              <w:left w:val="single" w:sz="4" w:space="0" w:color="auto"/>
              <w:bottom w:val="single" w:sz="4" w:space="0" w:color="auto"/>
              <w:right w:val="single" w:sz="4" w:space="0" w:color="auto"/>
            </w:tcBorders>
            <w:vAlign w:val="center"/>
            <w:hideMark/>
          </w:tcPr>
          <w:p w14:paraId="2C67D83B" w14:textId="77777777" w:rsidR="003563BC" w:rsidRPr="00BB3B78" w:rsidRDefault="003563BC" w:rsidP="009B564B">
            <w:pPr>
              <w:spacing w:after="0"/>
              <w:jc w:val="center"/>
              <w:rPr>
                <w:szCs w:val="24"/>
              </w:rPr>
            </w:pPr>
            <w:r w:rsidRPr="00BB3B78">
              <w:rPr>
                <w:szCs w:val="24"/>
              </w:rPr>
              <w:t>SCAT 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6DF14BF" w14:textId="77777777" w:rsidR="003563BC" w:rsidRPr="00BB3B78" w:rsidRDefault="003563BC" w:rsidP="009B564B">
            <w:pPr>
              <w:spacing w:after="0"/>
              <w:jc w:val="center"/>
              <w:rPr>
                <w:szCs w:val="24"/>
              </w:rPr>
            </w:pPr>
            <w:r w:rsidRPr="00BB3B78">
              <w:rPr>
                <w:szCs w:val="24"/>
              </w:rPr>
              <w:t>≥$1B or &gt;$300M in any one year</w:t>
            </w:r>
          </w:p>
        </w:tc>
        <w:tc>
          <w:tcPr>
            <w:tcW w:w="3775" w:type="dxa"/>
            <w:tcBorders>
              <w:top w:val="single" w:sz="4" w:space="0" w:color="auto"/>
              <w:left w:val="single" w:sz="4" w:space="0" w:color="auto"/>
              <w:bottom w:val="single" w:sz="4" w:space="0" w:color="auto"/>
              <w:right w:val="single" w:sz="4" w:space="0" w:color="auto"/>
            </w:tcBorders>
            <w:hideMark/>
          </w:tcPr>
          <w:p w14:paraId="572BA30A" w14:textId="77777777" w:rsidR="003563BC" w:rsidRPr="00BB3B78" w:rsidRDefault="003563BC" w:rsidP="009B564B">
            <w:pPr>
              <w:spacing w:after="0"/>
              <w:rPr>
                <w:szCs w:val="24"/>
              </w:rPr>
            </w:pPr>
            <w:r w:rsidRPr="00BB3B78">
              <w:rPr>
                <w:szCs w:val="24"/>
              </w:rPr>
              <w:t xml:space="preserve">AFPEO/CM </w:t>
            </w:r>
          </w:p>
        </w:tc>
      </w:tr>
      <w:tr w:rsidR="003563BC" w:rsidRPr="00BB3B78" w14:paraId="71468BFF" w14:textId="77777777" w:rsidTr="009B564B">
        <w:trPr>
          <w:trHeight w:val="542"/>
        </w:trPr>
        <w:tc>
          <w:tcPr>
            <w:tcW w:w="1930" w:type="dxa"/>
            <w:tcBorders>
              <w:top w:val="single" w:sz="4" w:space="0" w:color="auto"/>
              <w:left w:val="single" w:sz="4" w:space="0" w:color="auto"/>
              <w:bottom w:val="single" w:sz="4" w:space="0" w:color="auto"/>
              <w:right w:val="single" w:sz="4" w:space="0" w:color="auto"/>
            </w:tcBorders>
            <w:vAlign w:val="center"/>
            <w:hideMark/>
          </w:tcPr>
          <w:p w14:paraId="550460AA" w14:textId="77777777" w:rsidR="003563BC" w:rsidRPr="00BB3B78" w:rsidRDefault="003563BC" w:rsidP="009B564B">
            <w:pPr>
              <w:spacing w:after="0"/>
              <w:jc w:val="center"/>
              <w:rPr>
                <w:szCs w:val="24"/>
              </w:rPr>
            </w:pPr>
            <w:r w:rsidRPr="00BB3B78">
              <w:rPr>
                <w:szCs w:val="24"/>
              </w:rPr>
              <w:t>SCAT 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3FD2ECE" w14:textId="77777777" w:rsidR="003563BC" w:rsidRPr="00BB3B78" w:rsidRDefault="003563BC" w:rsidP="009B564B">
            <w:pPr>
              <w:spacing w:after="0"/>
              <w:jc w:val="center"/>
              <w:rPr>
                <w:szCs w:val="24"/>
              </w:rPr>
            </w:pPr>
            <w:r w:rsidRPr="00BB3B78">
              <w:rPr>
                <w:szCs w:val="24"/>
              </w:rPr>
              <w:t>≥$250M &lt;$1B</w:t>
            </w:r>
          </w:p>
        </w:tc>
        <w:tc>
          <w:tcPr>
            <w:tcW w:w="3775" w:type="dxa"/>
            <w:tcBorders>
              <w:top w:val="single" w:sz="4" w:space="0" w:color="auto"/>
              <w:left w:val="single" w:sz="4" w:space="0" w:color="auto"/>
              <w:bottom w:val="single" w:sz="4" w:space="0" w:color="auto"/>
              <w:right w:val="single" w:sz="4" w:space="0" w:color="auto"/>
            </w:tcBorders>
            <w:hideMark/>
          </w:tcPr>
          <w:p w14:paraId="42F94E88" w14:textId="2F2C5BD0" w:rsidR="003563BC" w:rsidRPr="00BB3B78" w:rsidRDefault="003563BC" w:rsidP="009B564B">
            <w:pPr>
              <w:spacing w:after="0"/>
              <w:rPr>
                <w:szCs w:val="24"/>
              </w:rPr>
            </w:pPr>
            <w:r w:rsidRPr="00BB3B78">
              <w:rPr>
                <w:szCs w:val="24"/>
              </w:rPr>
              <w:t xml:space="preserve">AFMC/CA, or as </w:t>
            </w:r>
            <w:hyperlink r:id="rId13" w:history="1">
              <w:r w:rsidRPr="00BB3B78">
                <w:rPr>
                  <w:rStyle w:val="Hyperlink"/>
                  <w:szCs w:val="24"/>
                </w:rPr>
                <w:t>delegated</w:t>
              </w:r>
            </w:hyperlink>
          </w:p>
        </w:tc>
      </w:tr>
      <w:tr w:rsidR="003563BC" w:rsidRPr="00BB3B78" w14:paraId="5EC6584D"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3A75B89D" w14:textId="77777777" w:rsidR="003563BC" w:rsidRPr="00BB3B78" w:rsidRDefault="003563BC" w:rsidP="009B564B">
            <w:pPr>
              <w:spacing w:after="0"/>
              <w:jc w:val="center"/>
              <w:rPr>
                <w:szCs w:val="24"/>
              </w:rPr>
            </w:pPr>
            <w:r w:rsidRPr="00BB3B78">
              <w:rPr>
                <w:szCs w:val="24"/>
              </w:rPr>
              <w:t>SCAT III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513825FE" w14:textId="77777777" w:rsidR="003563BC" w:rsidRPr="00BB3B78" w:rsidRDefault="003563BC" w:rsidP="009B564B">
            <w:pPr>
              <w:spacing w:after="0"/>
              <w:jc w:val="center"/>
              <w:rPr>
                <w:szCs w:val="24"/>
              </w:rPr>
            </w:pPr>
            <w:r w:rsidRPr="00BB3B78">
              <w:rPr>
                <w:szCs w:val="24"/>
              </w:rPr>
              <w:t>≥ $100M &lt; $250M</w:t>
            </w:r>
          </w:p>
        </w:tc>
        <w:tc>
          <w:tcPr>
            <w:tcW w:w="3775" w:type="dxa"/>
            <w:tcBorders>
              <w:top w:val="single" w:sz="4" w:space="0" w:color="auto"/>
              <w:left w:val="single" w:sz="4" w:space="0" w:color="auto"/>
              <w:bottom w:val="single" w:sz="4" w:space="0" w:color="auto"/>
              <w:right w:val="single" w:sz="4" w:space="0" w:color="auto"/>
            </w:tcBorders>
            <w:hideMark/>
          </w:tcPr>
          <w:p w14:paraId="72165BA2" w14:textId="6CC7AF28" w:rsidR="003563BC" w:rsidRPr="00BB3B78" w:rsidRDefault="003563BC" w:rsidP="009B564B">
            <w:pPr>
              <w:spacing w:after="0"/>
              <w:rPr>
                <w:szCs w:val="24"/>
              </w:rPr>
            </w:pPr>
            <w:r w:rsidRPr="00BB3B78">
              <w:rPr>
                <w:szCs w:val="24"/>
              </w:rPr>
              <w:t xml:space="preserve">AFMC/CA, or as </w:t>
            </w:r>
            <w:hyperlink r:id="rId14" w:history="1">
              <w:r w:rsidRPr="00BB3B78">
                <w:rPr>
                  <w:rStyle w:val="Hyperlink"/>
                  <w:szCs w:val="24"/>
                </w:rPr>
                <w:t>delegated</w:t>
              </w:r>
            </w:hyperlink>
          </w:p>
        </w:tc>
      </w:tr>
      <w:tr w:rsidR="003563BC" w:rsidRPr="00BB3B78" w14:paraId="2FC5BF6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7A3664F3" w14:textId="77777777" w:rsidR="003563BC" w:rsidRPr="00BB3B78" w:rsidRDefault="003563BC" w:rsidP="009B564B">
            <w:pPr>
              <w:spacing w:after="0"/>
              <w:jc w:val="center"/>
              <w:rPr>
                <w:szCs w:val="24"/>
              </w:rPr>
            </w:pPr>
            <w:r w:rsidRPr="00BB3B78">
              <w:rPr>
                <w:szCs w:val="24"/>
              </w:rPr>
              <w:t>SCAT IV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3CBBC76" w14:textId="6A72FE27" w:rsidR="003563BC" w:rsidRPr="00BB3B78" w:rsidRDefault="00E57CDC" w:rsidP="009B564B">
            <w:pPr>
              <w:spacing w:after="0"/>
              <w:jc w:val="center"/>
              <w:rPr>
                <w:szCs w:val="24"/>
              </w:rPr>
            </w:pPr>
            <w:r w:rsidRPr="00BB3B78">
              <w:rPr>
                <w:szCs w:val="24"/>
              </w:rPr>
              <w:t>≥</w:t>
            </w:r>
            <w:r w:rsidR="003563BC" w:rsidRPr="00BB3B78">
              <w:rPr>
                <w:szCs w:val="24"/>
              </w:rPr>
              <w:t xml:space="preserve"> $10M &lt; $100M</w:t>
            </w:r>
          </w:p>
        </w:tc>
        <w:tc>
          <w:tcPr>
            <w:tcW w:w="3775" w:type="dxa"/>
            <w:tcBorders>
              <w:top w:val="single" w:sz="4" w:space="0" w:color="auto"/>
              <w:left w:val="single" w:sz="4" w:space="0" w:color="auto"/>
              <w:bottom w:val="single" w:sz="4" w:space="0" w:color="auto"/>
              <w:right w:val="single" w:sz="4" w:space="0" w:color="auto"/>
            </w:tcBorders>
            <w:hideMark/>
          </w:tcPr>
          <w:p w14:paraId="0A09A9DA" w14:textId="453EC2A7" w:rsidR="003563BC" w:rsidRPr="00BB3B78" w:rsidRDefault="003563BC" w:rsidP="0033590D">
            <w:pPr>
              <w:spacing w:after="0"/>
              <w:rPr>
                <w:szCs w:val="24"/>
              </w:rPr>
            </w:pPr>
            <w:r w:rsidRPr="00BB3B78">
              <w:rPr>
                <w:szCs w:val="24"/>
              </w:rPr>
              <w:t>O-</w:t>
            </w:r>
            <w:r w:rsidR="0033590D" w:rsidRPr="00BB3B78">
              <w:rPr>
                <w:szCs w:val="24"/>
              </w:rPr>
              <w:t>6</w:t>
            </w:r>
            <w:r w:rsidRPr="00BB3B78">
              <w:rPr>
                <w:szCs w:val="24"/>
              </w:rPr>
              <w:t>/GS-1</w:t>
            </w:r>
            <w:r w:rsidR="0033590D" w:rsidRPr="00BB3B78">
              <w:rPr>
                <w:szCs w:val="24"/>
              </w:rPr>
              <w:t>5</w:t>
            </w:r>
            <w:r w:rsidRPr="00BB3B78">
              <w:rPr>
                <w:szCs w:val="24"/>
              </w:rPr>
              <w:t>, or equivalent, in the requirements chain</w:t>
            </w:r>
          </w:p>
        </w:tc>
      </w:tr>
      <w:tr w:rsidR="003563BC" w:rsidRPr="00BB3B78" w14:paraId="24334E1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504C9687" w14:textId="77777777" w:rsidR="003563BC" w:rsidRPr="00BB3B78" w:rsidRDefault="003563BC" w:rsidP="009B564B">
            <w:pPr>
              <w:spacing w:after="0"/>
              <w:jc w:val="center"/>
              <w:rPr>
                <w:szCs w:val="24"/>
              </w:rPr>
            </w:pPr>
            <w:r w:rsidRPr="00BB3B78">
              <w:rPr>
                <w:szCs w:val="24"/>
              </w:rPr>
              <w:t>SCAT 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5379728" w14:textId="77777777" w:rsidR="003563BC" w:rsidRPr="00BB3B78" w:rsidRDefault="003563BC" w:rsidP="009B564B">
            <w:pPr>
              <w:spacing w:after="0"/>
              <w:jc w:val="center"/>
              <w:rPr>
                <w:szCs w:val="24"/>
              </w:rPr>
            </w:pPr>
            <w:r w:rsidRPr="00BB3B78">
              <w:rPr>
                <w:szCs w:val="24"/>
              </w:rPr>
              <w:t>&gt; SAT &lt; $10M</w:t>
            </w:r>
          </w:p>
        </w:tc>
        <w:tc>
          <w:tcPr>
            <w:tcW w:w="3775" w:type="dxa"/>
            <w:tcBorders>
              <w:top w:val="single" w:sz="4" w:space="0" w:color="auto"/>
              <w:left w:val="single" w:sz="4" w:space="0" w:color="auto"/>
              <w:bottom w:val="single" w:sz="4" w:space="0" w:color="auto"/>
              <w:right w:val="single" w:sz="4" w:space="0" w:color="auto"/>
            </w:tcBorders>
            <w:hideMark/>
          </w:tcPr>
          <w:p w14:paraId="60AE9266" w14:textId="77777777" w:rsidR="003563BC" w:rsidRPr="00BB3B78" w:rsidRDefault="003563BC" w:rsidP="009B564B">
            <w:pPr>
              <w:spacing w:after="0"/>
              <w:rPr>
                <w:szCs w:val="24"/>
              </w:rPr>
            </w:pPr>
            <w:r w:rsidRPr="00BB3B78">
              <w:rPr>
                <w:szCs w:val="24"/>
              </w:rPr>
              <w:t>O-4/GS-13, or equivalent, in the requirements chain</w:t>
            </w:r>
          </w:p>
        </w:tc>
      </w:tr>
    </w:tbl>
    <w:p w14:paraId="389C5676" w14:textId="77777777" w:rsidR="00B95506" w:rsidRDefault="00B95506" w:rsidP="000C63B6">
      <w:pPr>
        <w:spacing w:line="256" w:lineRule="auto"/>
        <w:rPr>
          <w:szCs w:val="24"/>
        </w:rPr>
      </w:pPr>
    </w:p>
    <w:p w14:paraId="581A227C" w14:textId="77777777" w:rsidR="00BB3B78" w:rsidRDefault="00BB3B78" w:rsidP="00BB3B78">
      <w:pPr>
        <w:pStyle w:val="Heading2"/>
        <w:rPr>
          <w:b w:val="0"/>
        </w:rPr>
      </w:pPr>
      <w:r>
        <w:rPr>
          <w:szCs w:val="24"/>
        </w:rPr>
        <w:br w:type="page"/>
      </w:r>
    </w:p>
    <w:p w14:paraId="681EDCBD" w14:textId="77777777" w:rsidR="009F1AE3" w:rsidRDefault="00BB3B78" w:rsidP="00BB3B78">
      <w:pPr>
        <w:pStyle w:val="Heading2"/>
        <w:rPr>
          <w:b w:val="0"/>
        </w:rPr>
      </w:pPr>
      <w:r>
        <w:lastRenderedPageBreak/>
        <w:t>USAFA</w:t>
      </w:r>
      <w:r w:rsidRPr="00FF115B">
        <w:t xml:space="preserve"> PGI 5337</w:t>
      </w:r>
      <w:r>
        <w:rPr>
          <w:b w:val="0"/>
        </w:rPr>
        <w:br/>
      </w:r>
      <w:r w:rsidRPr="00FF115B">
        <w:t>Service Contracting</w:t>
      </w:r>
      <w:bookmarkStart w:id="7" w:name="_USAFA_PGI_5337.503-90"/>
      <w:bookmarkEnd w:id="7"/>
    </w:p>
    <w:p w14:paraId="133944A5" w14:textId="030723E4" w:rsidR="00B95506" w:rsidRPr="00B95506" w:rsidRDefault="00B95506" w:rsidP="00BB3B78">
      <w:pPr>
        <w:pStyle w:val="Heading3"/>
      </w:pPr>
      <w:r w:rsidRPr="00B95506">
        <w:t xml:space="preserve">USAFA PGI 5337.503-90 </w:t>
      </w:r>
      <w:r w:rsidR="009208DC">
        <w:t xml:space="preserve">  </w:t>
      </w:r>
      <w:r w:rsidRPr="00B95506">
        <w:t>Management and Oversight of the Acquisition of Services</w:t>
      </w:r>
    </w:p>
    <w:p w14:paraId="250342A5" w14:textId="77777777" w:rsidR="003563BC" w:rsidRDefault="003563BC" w:rsidP="003563BC">
      <w:pPr>
        <w:spacing w:after="0"/>
        <w:rPr>
          <w:rFonts w:eastAsia="Times New Roman"/>
          <w:color w:val="000000"/>
          <w:szCs w:val="24"/>
        </w:rPr>
      </w:pPr>
      <w:r w:rsidRPr="00815C71">
        <w:rPr>
          <w:rFonts w:eastAsia="Calibri"/>
          <w:szCs w:val="24"/>
        </w:rPr>
        <w:t xml:space="preserve">The USAFA Services Designated Official (SDO) authority is delegated as noted below.  Note, </w:t>
      </w:r>
      <w:r w:rsidRPr="00815C71">
        <w:rPr>
          <w:rFonts w:eastAsia="Times New Roman"/>
          <w:color w:val="000000"/>
          <w:szCs w:val="24"/>
        </w:rPr>
        <w:t xml:space="preserve">the SDO may further delegate Acquisition Plan approval authority to one level above the </w:t>
      </w:r>
      <w:r>
        <w:rPr>
          <w:rFonts w:eastAsia="Times New Roman"/>
          <w:color w:val="000000"/>
          <w:szCs w:val="24"/>
        </w:rPr>
        <w:t>contracting officer</w:t>
      </w:r>
      <w:r w:rsidRPr="00815C71">
        <w:rPr>
          <w:rFonts w:eastAsia="Times New Roman"/>
          <w:color w:val="000000"/>
          <w:szCs w:val="24"/>
        </w:rPr>
        <w:t xml:space="preserve">.  </w:t>
      </w:r>
    </w:p>
    <w:p w14:paraId="09206E8A" w14:textId="77777777" w:rsidR="003563BC" w:rsidRPr="00815C71" w:rsidRDefault="003563BC" w:rsidP="003563BC">
      <w:pPr>
        <w:spacing w:after="0"/>
        <w:rPr>
          <w:rFonts w:eastAsia="Calibri"/>
          <w:szCs w:val="24"/>
        </w:rPr>
      </w:pPr>
    </w:p>
    <w:tbl>
      <w:tblPr>
        <w:tblStyle w:val="TableGrid"/>
        <w:tblW w:w="0" w:type="auto"/>
        <w:tblInd w:w="0" w:type="dxa"/>
        <w:tblCellMar>
          <w:top w:w="72" w:type="dxa"/>
          <w:left w:w="72" w:type="dxa"/>
          <w:bottom w:w="72" w:type="dxa"/>
          <w:right w:w="72" w:type="dxa"/>
        </w:tblCellMar>
        <w:tblLook w:val="04A0" w:firstRow="1" w:lastRow="0" w:firstColumn="1" w:lastColumn="0" w:noHBand="0" w:noVBand="1"/>
      </w:tblPr>
      <w:tblGrid>
        <w:gridCol w:w="3505"/>
        <w:gridCol w:w="6480"/>
      </w:tblGrid>
      <w:tr w:rsidR="003563BC" w:rsidRPr="00BB3B78" w14:paraId="4F1D9BF4" w14:textId="77777777" w:rsidTr="003563BC">
        <w:trPr>
          <w:trHeight w:val="584"/>
        </w:trPr>
        <w:tc>
          <w:tcPr>
            <w:tcW w:w="35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C3D5942" w14:textId="77777777" w:rsidR="003563BC" w:rsidRPr="00BB3B78" w:rsidRDefault="003563BC" w:rsidP="003563BC">
            <w:pPr>
              <w:jc w:val="center"/>
              <w:rPr>
                <w:b/>
                <w:sz w:val="20"/>
                <w:szCs w:val="24"/>
              </w:rPr>
            </w:pPr>
            <w:r w:rsidRPr="00BB3B78">
              <w:rPr>
                <w:b/>
                <w:sz w:val="20"/>
                <w:szCs w:val="24"/>
              </w:rPr>
              <w:t>Services Category/Threshold</w:t>
            </w:r>
          </w:p>
        </w:tc>
        <w:tc>
          <w:tcPr>
            <w:tcW w:w="64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8960A80" w14:textId="77777777" w:rsidR="003563BC" w:rsidRPr="00BB3B78" w:rsidRDefault="003563BC" w:rsidP="003563BC">
            <w:pPr>
              <w:jc w:val="center"/>
              <w:rPr>
                <w:b/>
                <w:sz w:val="20"/>
                <w:szCs w:val="24"/>
              </w:rPr>
            </w:pPr>
            <w:r w:rsidRPr="00BB3B78">
              <w:rPr>
                <w:b/>
                <w:sz w:val="20"/>
                <w:szCs w:val="24"/>
              </w:rPr>
              <w:t>SDO Assignment</w:t>
            </w:r>
          </w:p>
        </w:tc>
      </w:tr>
      <w:tr w:rsidR="003563BC" w:rsidRPr="00BB3B78" w14:paraId="0F4E605F"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3DF4B61C" w14:textId="77777777" w:rsidR="003563BC" w:rsidRPr="00BB3B78" w:rsidRDefault="003563BC" w:rsidP="003563BC">
            <w:pPr>
              <w:jc w:val="center"/>
              <w:rPr>
                <w:sz w:val="20"/>
                <w:szCs w:val="24"/>
              </w:rPr>
            </w:pPr>
            <w:r w:rsidRPr="00BB3B78">
              <w:rPr>
                <w:sz w:val="20"/>
                <w:szCs w:val="24"/>
              </w:rPr>
              <w:t>CAT V  ( SAT to &lt; $10M )</w:t>
            </w:r>
          </w:p>
        </w:tc>
        <w:tc>
          <w:tcPr>
            <w:tcW w:w="6480" w:type="dxa"/>
            <w:tcBorders>
              <w:top w:val="single" w:sz="4" w:space="0" w:color="auto"/>
              <w:left w:val="single" w:sz="4" w:space="0" w:color="auto"/>
              <w:bottom w:val="single" w:sz="4" w:space="0" w:color="auto"/>
              <w:right w:val="single" w:sz="4" w:space="0" w:color="auto"/>
            </w:tcBorders>
            <w:hideMark/>
          </w:tcPr>
          <w:p w14:paraId="6FFB1B2C" w14:textId="77777777" w:rsidR="003563BC" w:rsidRPr="00BB3B78" w:rsidRDefault="003563BC" w:rsidP="003563BC">
            <w:pPr>
              <w:rPr>
                <w:sz w:val="20"/>
                <w:szCs w:val="24"/>
              </w:rPr>
            </w:pPr>
            <w:r w:rsidRPr="00BB3B78">
              <w:rPr>
                <w:sz w:val="20"/>
                <w:szCs w:val="24"/>
              </w:rPr>
              <w:t>AFPEO/CM delegated to USAFA/CV, who in turn delegated to the USAFA senior contracting official (SCO), who in turn delegated to the COCO</w:t>
            </w:r>
          </w:p>
        </w:tc>
      </w:tr>
      <w:tr w:rsidR="003563BC" w:rsidRPr="00BB3B78" w14:paraId="03C23D17"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4CD3D9E1" w14:textId="77777777" w:rsidR="003563BC" w:rsidRPr="00BB3B78" w:rsidRDefault="003563BC" w:rsidP="003563BC">
            <w:pPr>
              <w:jc w:val="center"/>
              <w:rPr>
                <w:sz w:val="20"/>
                <w:szCs w:val="24"/>
              </w:rPr>
            </w:pPr>
            <w:r w:rsidRPr="00BB3B78">
              <w:rPr>
                <w:sz w:val="20"/>
                <w:szCs w:val="24"/>
              </w:rPr>
              <w:t>CAT IV  ( ≥ $10M to &lt; $100M )</w:t>
            </w:r>
          </w:p>
        </w:tc>
        <w:tc>
          <w:tcPr>
            <w:tcW w:w="6480" w:type="dxa"/>
            <w:tcBorders>
              <w:top w:val="single" w:sz="4" w:space="0" w:color="auto"/>
              <w:left w:val="single" w:sz="4" w:space="0" w:color="auto"/>
              <w:bottom w:val="single" w:sz="4" w:space="0" w:color="auto"/>
              <w:right w:val="single" w:sz="4" w:space="0" w:color="auto"/>
            </w:tcBorders>
            <w:hideMark/>
          </w:tcPr>
          <w:p w14:paraId="765A5D82" w14:textId="77777777" w:rsidR="003563BC" w:rsidRPr="00BB3B78" w:rsidRDefault="003563BC" w:rsidP="003563BC">
            <w:pPr>
              <w:rPr>
                <w:sz w:val="20"/>
                <w:szCs w:val="24"/>
              </w:rPr>
            </w:pPr>
            <w:r w:rsidRPr="00BB3B78">
              <w:rPr>
                <w:sz w:val="20"/>
                <w:szCs w:val="24"/>
              </w:rPr>
              <w:t>AFPEO/CM delegated to USAFA/CV, who in turn delegated to the USAFA SCO</w:t>
            </w:r>
          </w:p>
        </w:tc>
      </w:tr>
    </w:tbl>
    <w:p w14:paraId="17446BED" w14:textId="77777777" w:rsidR="009F1AE3" w:rsidRDefault="009F1AE3" w:rsidP="003563BC">
      <w:pPr>
        <w:spacing w:after="0"/>
        <w:rPr>
          <w:szCs w:val="24"/>
        </w:rPr>
      </w:pPr>
    </w:p>
    <w:p w14:paraId="0E45A281" w14:textId="77777777" w:rsidR="009F1AE3" w:rsidRDefault="003B6179" w:rsidP="003563BC">
      <w:pPr>
        <w:spacing w:after="0"/>
        <w:rPr>
          <w:rFonts w:ascii="Calibri" w:eastAsia="Calibri" w:hAnsi="Calibri" w:cs="Calibri"/>
          <w:szCs w:val="24"/>
        </w:rPr>
      </w:pPr>
      <w:r>
        <w:rPr>
          <w:szCs w:val="24"/>
        </w:rPr>
        <w:t xml:space="preserve">Contracting Officers should refer to the USAFA/PK authorities and delegations site concerning specific COCO designations, delegations and authorities at </w:t>
      </w:r>
      <w:hyperlink r:id="rId15" w:anchor="/SitePages/Home.aspx" w:history="1">
        <w:r>
          <w:rPr>
            <w:rStyle w:val="Hyperlink"/>
            <w:szCs w:val="24"/>
          </w:rPr>
          <w:t>https://cs2.eis.af.mil/sites/13093/PP/USAFA_PK/_layouts/15/start.aspx#/SitePages/Home.aspx</w:t>
        </w:r>
      </w:hyperlink>
    </w:p>
    <w:p w14:paraId="05A0F4DB" w14:textId="2077DA8C" w:rsidR="00BB3B78" w:rsidRDefault="00BB3B78" w:rsidP="00BB3B78">
      <w:r>
        <w:rPr>
          <w:b/>
          <w:sz w:val="28"/>
          <w:szCs w:val="24"/>
        </w:rPr>
        <w:br w:type="page"/>
      </w:r>
    </w:p>
    <w:p w14:paraId="4B4D9A59" w14:textId="77777777" w:rsidR="009F1AE3" w:rsidRDefault="00BB3B78" w:rsidP="00BB3B78">
      <w:pPr>
        <w:pStyle w:val="Heading2"/>
        <w:rPr>
          <w:b w:val="0"/>
        </w:rPr>
      </w:pPr>
      <w:r w:rsidRPr="00DD2882">
        <w:lastRenderedPageBreak/>
        <w:t>SMC PGI 5337</w:t>
      </w:r>
      <w:r>
        <w:rPr>
          <w:b w:val="0"/>
        </w:rPr>
        <w:br/>
      </w:r>
      <w:r w:rsidRPr="00DD2882">
        <w:t>Service Contracting</w:t>
      </w:r>
      <w:bookmarkStart w:id="8" w:name="_SMC_PGI_5337.204"/>
      <w:bookmarkEnd w:id="8"/>
    </w:p>
    <w:p w14:paraId="62EB1ADD" w14:textId="77777777" w:rsidR="009F1AE3" w:rsidRPr="00DD2882" w:rsidRDefault="00A97638" w:rsidP="00BB3B78">
      <w:pPr>
        <w:pStyle w:val="Heading3"/>
      </w:pPr>
      <w:r w:rsidRPr="00DD2882">
        <w:t xml:space="preserve">SMC PGI 5337.204 </w:t>
      </w:r>
      <w:r w:rsidR="00DD2882">
        <w:t xml:space="preserve">  </w:t>
      </w:r>
      <w:r w:rsidRPr="00DD2882">
        <w:t xml:space="preserve">Guidelines for Determining Availability of Personnel </w:t>
      </w:r>
    </w:p>
    <w:p w14:paraId="5515CE3C" w14:textId="70727031" w:rsidR="00A97638" w:rsidRPr="00DD2882" w:rsidRDefault="00A7327B" w:rsidP="00BB3B78">
      <w:pPr>
        <w:pStyle w:val="List1"/>
      </w:pPr>
      <w:r w:rsidRPr="00DD2882">
        <w:t xml:space="preserve">(a) </w:t>
      </w:r>
      <w:r w:rsidR="00AE5756">
        <w:t xml:space="preserve">See a </w:t>
      </w:r>
      <w:hyperlink r:id="rId16" w:tgtFrame="_blank" w:history="1">
        <w:r w:rsidR="00741767">
          <w:rPr>
            <w:rStyle w:val="Hyperlink"/>
          </w:rPr>
          <w:t>sample determination</w:t>
        </w:r>
      </w:hyperlink>
      <w:r w:rsidR="00A97638" w:rsidRPr="00DD2882">
        <w:t> on the use of contractor personnel to evaluate proposals for ideas on format and content.​</w:t>
      </w:r>
      <w:r w:rsidRPr="00DD2882">
        <w:t xml:space="preserve"> </w:t>
      </w:r>
    </w:p>
    <w:sectPr w:rsidR="00A97638" w:rsidRPr="00DD2882" w:rsidSect="005B6E30">
      <w:headerReference w:type="even" r:id="rId17"/>
      <w:headerReference w:type="default" r:id="rId18"/>
      <w:footerReference w:type="even" r:id="rId19"/>
      <w:footerReference w:type="default" r:id="rId20"/>
      <w:headerReference w:type="first" r:id="rId21"/>
      <w:footerReference w:type="first" r:id="rId2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7FCE6" w14:textId="77777777" w:rsidR="009B135E" w:rsidRDefault="009B135E" w:rsidP="001C4E96">
      <w:pPr>
        <w:spacing w:after="0"/>
      </w:pPr>
      <w:r>
        <w:separator/>
      </w:r>
    </w:p>
  </w:endnote>
  <w:endnote w:type="continuationSeparator" w:id="0">
    <w:p w14:paraId="157BDCFA" w14:textId="77777777" w:rsidR="009B135E" w:rsidRDefault="009B135E"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32D61" w14:textId="77777777" w:rsidR="00780044" w:rsidRDefault="0078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8130" w14:textId="64D0991C" w:rsidR="001C4E96" w:rsidRPr="00780044" w:rsidRDefault="001C4E96" w:rsidP="00780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F4D98" w14:textId="77777777" w:rsidR="00780044" w:rsidRDefault="0078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AB293" w14:textId="77777777" w:rsidR="009B135E" w:rsidRDefault="009B135E" w:rsidP="001C4E96">
      <w:pPr>
        <w:spacing w:after="0"/>
      </w:pPr>
      <w:r>
        <w:separator/>
      </w:r>
    </w:p>
  </w:footnote>
  <w:footnote w:type="continuationSeparator" w:id="0">
    <w:p w14:paraId="5172C9CF" w14:textId="77777777" w:rsidR="009B135E" w:rsidRDefault="009B135E"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65C" w14:textId="77777777" w:rsidR="00780044" w:rsidRDefault="00780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FAC99" w14:textId="77777777" w:rsidR="00780044" w:rsidRDefault="0078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3EB0C" w14:textId="77777777" w:rsidR="00780044" w:rsidRDefault="0078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104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E60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8C7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8618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9286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8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7E2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AA27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B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0EB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0B3C"/>
    <w:rsid w:val="00016DDD"/>
    <w:rsid w:val="00024F95"/>
    <w:rsid w:val="0007079E"/>
    <w:rsid w:val="00096785"/>
    <w:rsid w:val="000C571A"/>
    <w:rsid w:val="000C63B6"/>
    <w:rsid w:val="00106D58"/>
    <w:rsid w:val="001139B9"/>
    <w:rsid w:val="001221F7"/>
    <w:rsid w:val="00122974"/>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3590D"/>
    <w:rsid w:val="00337F85"/>
    <w:rsid w:val="003563BC"/>
    <w:rsid w:val="003975DB"/>
    <w:rsid w:val="00397C15"/>
    <w:rsid w:val="003B6179"/>
    <w:rsid w:val="00432728"/>
    <w:rsid w:val="004439F4"/>
    <w:rsid w:val="00464416"/>
    <w:rsid w:val="004D43DC"/>
    <w:rsid w:val="004E5FC4"/>
    <w:rsid w:val="005B6E30"/>
    <w:rsid w:val="005E1805"/>
    <w:rsid w:val="005F30EF"/>
    <w:rsid w:val="005F5712"/>
    <w:rsid w:val="00602B6E"/>
    <w:rsid w:val="00605AFE"/>
    <w:rsid w:val="00665EA2"/>
    <w:rsid w:val="006E70B1"/>
    <w:rsid w:val="006F3A5E"/>
    <w:rsid w:val="006F4B6C"/>
    <w:rsid w:val="00723411"/>
    <w:rsid w:val="00736A5C"/>
    <w:rsid w:val="007371D4"/>
    <w:rsid w:val="00741767"/>
    <w:rsid w:val="0075471D"/>
    <w:rsid w:val="00771296"/>
    <w:rsid w:val="00780044"/>
    <w:rsid w:val="00783D25"/>
    <w:rsid w:val="00796743"/>
    <w:rsid w:val="007B665D"/>
    <w:rsid w:val="007D7973"/>
    <w:rsid w:val="00814E20"/>
    <w:rsid w:val="00815C71"/>
    <w:rsid w:val="008221C9"/>
    <w:rsid w:val="008A3FB7"/>
    <w:rsid w:val="008B368B"/>
    <w:rsid w:val="008C525A"/>
    <w:rsid w:val="008D6F32"/>
    <w:rsid w:val="009073D3"/>
    <w:rsid w:val="009208DC"/>
    <w:rsid w:val="0092755E"/>
    <w:rsid w:val="009513FE"/>
    <w:rsid w:val="0095223F"/>
    <w:rsid w:val="009764D0"/>
    <w:rsid w:val="009926DC"/>
    <w:rsid w:val="00997F98"/>
    <w:rsid w:val="009B135E"/>
    <w:rsid w:val="009C3E50"/>
    <w:rsid w:val="009D2187"/>
    <w:rsid w:val="009D5B34"/>
    <w:rsid w:val="009F1AE3"/>
    <w:rsid w:val="00A1282E"/>
    <w:rsid w:val="00A273EA"/>
    <w:rsid w:val="00A7327B"/>
    <w:rsid w:val="00A86F33"/>
    <w:rsid w:val="00A97638"/>
    <w:rsid w:val="00AC0758"/>
    <w:rsid w:val="00AC1F82"/>
    <w:rsid w:val="00AE5756"/>
    <w:rsid w:val="00B13440"/>
    <w:rsid w:val="00B437D9"/>
    <w:rsid w:val="00B736F1"/>
    <w:rsid w:val="00B95506"/>
    <w:rsid w:val="00BA3D7A"/>
    <w:rsid w:val="00BB3B78"/>
    <w:rsid w:val="00BD37E0"/>
    <w:rsid w:val="00C36E81"/>
    <w:rsid w:val="00C40F0D"/>
    <w:rsid w:val="00C70C95"/>
    <w:rsid w:val="00CA6837"/>
    <w:rsid w:val="00CB3E40"/>
    <w:rsid w:val="00CF2319"/>
    <w:rsid w:val="00CF7B24"/>
    <w:rsid w:val="00D31984"/>
    <w:rsid w:val="00D54A38"/>
    <w:rsid w:val="00DA2221"/>
    <w:rsid w:val="00DC2AD5"/>
    <w:rsid w:val="00DD2882"/>
    <w:rsid w:val="00DE1A27"/>
    <w:rsid w:val="00E14740"/>
    <w:rsid w:val="00E26C37"/>
    <w:rsid w:val="00E57CDC"/>
    <w:rsid w:val="00EF1A02"/>
    <w:rsid w:val="00F05BE7"/>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AFE"/>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06C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BB3B7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B3B78"/>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BB3B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BB3B7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B3B78"/>
    <w:rPr>
      <w:rFonts w:ascii="Times New Roman" w:eastAsiaTheme="majorEastAsia" w:hAnsi="Times New Roman" w:cs="Times New Roman"/>
      <w:b/>
      <w:color w:val="000000" w:themeColor="text1"/>
      <w:sz w:val="24"/>
      <w:szCs w:val="24"/>
    </w:rPr>
  </w:style>
  <w:style w:type="paragraph" w:customStyle="1" w:styleId="List1">
    <w:name w:val="List 1"/>
    <w:link w:val="List1Char"/>
    <w:rsid w:val="00BB3B78"/>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BB3B78"/>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BB3B78"/>
    <w:pPr>
      <w:keepNext/>
      <w:keepLines/>
      <w:ind w:left="821"/>
    </w:pPr>
  </w:style>
  <w:style w:type="paragraph" w:styleId="List3">
    <w:name w:val="List 3"/>
    <w:basedOn w:val="Normal"/>
    <w:uiPriority w:val="99"/>
    <w:semiHidden/>
    <w:unhideWhenUsed/>
    <w:rsid w:val="00BB3B78"/>
    <w:pPr>
      <w:keepNext/>
      <w:keepLines/>
      <w:ind w:left="1282"/>
    </w:pPr>
  </w:style>
  <w:style w:type="paragraph" w:styleId="List4">
    <w:name w:val="List 4"/>
    <w:basedOn w:val="Normal"/>
    <w:uiPriority w:val="99"/>
    <w:semiHidden/>
    <w:unhideWhenUsed/>
    <w:rsid w:val="00BB3B78"/>
    <w:pPr>
      <w:keepNext/>
      <w:keepLines/>
      <w:ind w:left="1642"/>
    </w:pPr>
  </w:style>
  <w:style w:type="paragraph" w:styleId="List5">
    <w:name w:val="List 5"/>
    <w:basedOn w:val="Normal"/>
    <w:uiPriority w:val="99"/>
    <w:semiHidden/>
    <w:unhideWhenUsed/>
    <w:rsid w:val="00BB3B78"/>
    <w:pPr>
      <w:spacing w:before="120" w:after="0"/>
      <w:ind w:left="1872"/>
      <w:contextualSpacing/>
    </w:pPr>
  </w:style>
  <w:style w:type="paragraph" w:customStyle="1" w:styleId="List6">
    <w:name w:val="List 6"/>
    <w:basedOn w:val="List4"/>
    <w:link w:val="List6Char"/>
    <w:rsid w:val="00BB3B78"/>
    <w:pPr>
      <w:ind w:left="2088"/>
    </w:pPr>
    <w:rPr>
      <w:rFonts w:eastAsiaTheme="majorEastAsia"/>
      <w:i/>
      <w:color w:val="000000" w:themeColor="text1"/>
      <w:szCs w:val="24"/>
    </w:rPr>
  </w:style>
  <w:style w:type="character" w:customStyle="1" w:styleId="List6Char">
    <w:name w:val="List 6 Char"/>
    <w:basedOn w:val="List1Char"/>
    <w:link w:val="List6"/>
    <w:rsid w:val="00BB3B78"/>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BB3B78"/>
    <w:pPr>
      <w:ind w:left="2534"/>
    </w:pPr>
    <w:rPr>
      <w:rFonts w:eastAsiaTheme="majorEastAsia"/>
      <w:i/>
      <w:color w:val="000000" w:themeColor="text1"/>
      <w:szCs w:val="24"/>
    </w:rPr>
  </w:style>
  <w:style w:type="character" w:customStyle="1" w:styleId="List7Char">
    <w:name w:val="List 7 Char"/>
    <w:basedOn w:val="List1Char"/>
    <w:link w:val="List7"/>
    <w:rsid w:val="00BB3B78"/>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BB3B78"/>
    <w:pPr>
      <w:ind w:left="2880"/>
    </w:pPr>
    <w:rPr>
      <w:rFonts w:eastAsiaTheme="majorEastAsia"/>
      <w:i/>
      <w:color w:val="000000" w:themeColor="text1"/>
      <w:szCs w:val="24"/>
    </w:rPr>
  </w:style>
  <w:style w:type="character" w:customStyle="1" w:styleId="List8Char">
    <w:name w:val="List 8 Char"/>
    <w:basedOn w:val="List1Char"/>
    <w:link w:val="List8"/>
    <w:rsid w:val="00BB3B78"/>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BB3B78"/>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BB3B78"/>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BB3B7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BB3B78"/>
    <w:pPr>
      <w:widowControl w:val="0"/>
    </w:pPr>
    <w:rPr>
      <w:i/>
      <w:sz w:val="28"/>
    </w:rPr>
  </w:style>
  <w:style w:type="character" w:customStyle="1" w:styleId="editionChar">
    <w:name w:val="edition Char"/>
    <w:basedOn w:val="List1Char"/>
    <w:link w:val="edition"/>
    <w:rsid w:val="00BB3B78"/>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BB3B78"/>
    <w:pPr>
      <w:ind w:left="0"/>
      <w:jc w:val="center"/>
      <w:outlineLvl w:val="0"/>
    </w:pPr>
    <w:rPr>
      <w:b/>
      <w:sz w:val="28"/>
    </w:rPr>
  </w:style>
  <w:style w:type="character" w:customStyle="1" w:styleId="Heading1changeChar">
    <w:name w:val="Heading 1_change Char"/>
    <w:basedOn w:val="List1Char"/>
    <w:link w:val="Heading1change"/>
    <w:rsid w:val="00BB3B78"/>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BB3B78"/>
    <w:pPr>
      <w:keepNext/>
      <w:ind w:left="0"/>
      <w:jc w:val="center"/>
      <w:outlineLvl w:val="1"/>
    </w:pPr>
    <w:rPr>
      <w:b/>
      <w:sz w:val="28"/>
    </w:rPr>
  </w:style>
  <w:style w:type="character" w:customStyle="1" w:styleId="Heading2changeChar">
    <w:name w:val="Heading 2_change Char"/>
    <w:basedOn w:val="List1Char"/>
    <w:link w:val="Heading2change"/>
    <w:rsid w:val="00BB3B78"/>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BB3B78"/>
    <w:pPr>
      <w:ind w:left="0"/>
      <w:outlineLvl w:val="2"/>
    </w:pPr>
    <w:rPr>
      <w:b/>
      <w:caps/>
    </w:rPr>
  </w:style>
  <w:style w:type="character" w:customStyle="1" w:styleId="Heading3changeChar">
    <w:name w:val="Heading 3_change Char"/>
    <w:basedOn w:val="List1Char"/>
    <w:link w:val="Heading3change"/>
    <w:rsid w:val="00BB3B78"/>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BB3B78"/>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BB3B78"/>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BB3B78"/>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BB3B78"/>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BB3B78"/>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BB3B78"/>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BB3B78"/>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BB3B78"/>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BB3B78"/>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BB3B78"/>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BB3B78"/>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BB3B78"/>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BB3B78"/>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BB3B78"/>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BB3B78"/>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BB3B78"/>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BB3B78"/>
    <w:pPr>
      <w:ind w:left="0"/>
    </w:pPr>
    <w:rPr>
      <w:rFonts w:cstheme="minorHAnsi"/>
    </w:rPr>
  </w:style>
  <w:style w:type="character" w:customStyle="1" w:styleId="NormalchangeChar">
    <w:name w:val="Normal_change Char"/>
    <w:basedOn w:val="List1Char"/>
    <w:link w:val="Normalchange"/>
    <w:rsid w:val="00BB3B78"/>
    <w:rPr>
      <w:rFonts w:ascii="Times New Roman" w:eastAsiaTheme="majorEastAsia" w:hAnsi="Times New Roman" w:cstheme="minorHAnsi"/>
      <w:b w:val="0"/>
      <w:color w:val="000000" w:themeColor="text1"/>
      <w:sz w:val="24"/>
      <w:szCs w:val="24"/>
    </w:rPr>
  </w:style>
  <w:style w:type="character" w:styleId="Strong">
    <w:name w:val="Strong"/>
    <w:basedOn w:val="DefaultParagraphFont"/>
    <w:uiPriority w:val="22"/>
    <w:qFormat/>
    <w:rsid w:val="00605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saf.dps.mil/teams/PK-Central/AFCC/contracting_services_reports/AFMC%20Services%20Management%20Agreement%20and%20Delegations/Forms/AllItems.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ICAPEA_blanket_DandF.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sample_determination.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AFLCMC_Delegation_SCO_1.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s2.eis.af.mil/sites/13093/PP/USAFA_PK/_layouts/15/start.aspx" TargetMode="External"/><Relationship Id="rId23" Type="http://schemas.openxmlformats.org/officeDocument/2006/relationships/fontTable" Target="fontTable.xml"/><Relationship Id="rId10" Type="http://schemas.openxmlformats.org/officeDocument/2006/relationships/hyperlink" Target="https://cs2.eis.af.mil/sites/10059/afcc/knowledge_center/affars_pgi_related_documents/non-personal_services_certification.pdf"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saf.dps.mil/teams/PK-Central/AFCC/contracting_services_reports/AFMC%20Services%20Management%20Agreement%20and%20Delegations/Forms/AllItems.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77F37C-FBDF-479B-898B-DDB398CE0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VOUDREN, JEFFREY W NH-04 USAF HAF SAF/BLDG PENTAGON, 4C149</cp:lastModifiedBy>
  <cp:revision>23</cp:revision>
  <cp:lastPrinted>2019-08-15T13:26:00Z</cp:lastPrinted>
  <dcterms:created xsi:type="dcterms:W3CDTF">2019-09-03T13:44:00Z</dcterms:created>
  <dcterms:modified xsi:type="dcterms:W3CDTF">2020-07-17T18:17:00Z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