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62F3" w:rsidRDefault="009562F3" w:rsidP="0068100D">
      <w:pPr>
        <w:pStyle w:val="Heading1"/>
      </w:pPr>
      <w:r>
        <w:t>PART 11 -- DESCRIBING AGENCY NEEDS</w:t>
      </w:r>
    </w:p>
    <w:p w:rsidR="009562F3" w:rsidRDefault="009562F3" w:rsidP="0068100D">
      <w:pPr>
        <w:pStyle w:val="Heading1"/>
      </w:pPr>
      <w:r>
        <w:t>TABLE OF CONTENTS</w:t>
      </w:r>
    </w:p>
    <w:p w:rsidR="009562F3" w:rsidRDefault="009562F3">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7961" w:history="1">
        <w:r w:rsidRPr="008359BB">
          <w:rPr>
            <w:rStyle w:val="Hyperlink"/>
            <w:noProof/>
          </w:rPr>
          <w:t>SUBPART 11.1 – SELECTING AND DEVELOPING REQUIREMENTS DOCUMENTS</w:t>
        </w:r>
      </w:hyperlink>
    </w:p>
    <w:p w:rsidR="009562F3" w:rsidRDefault="009562F3">
      <w:pPr>
        <w:pStyle w:val="TOC3"/>
        <w:tabs>
          <w:tab w:val="right" w:leader="dot" w:pos="10250"/>
        </w:tabs>
        <w:rPr>
          <w:rFonts w:asciiTheme="minorHAnsi" w:eastAsiaTheme="minorEastAsia" w:hAnsiTheme="minorHAnsi" w:cstheme="minorBidi"/>
          <w:noProof/>
          <w:sz w:val="22"/>
          <w:szCs w:val="22"/>
        </w:rPr>
      </w:pPr>
      <w:hyperlink w:anchor="_Toc41467962" w:history="1">
        <w:r w:rsidRPr="008359BB">
          <w:rPr>
            <w:rStyle w:val="Hyperlink"/>
            <w:noProof/>
          </w:rPr>
          <w:t>11.101 Order of precedence for requirements documents.</w:t>
        </w:r>
      </w:hyperlink>
    </w:p>
    <w:p w:rsidR="009562F3" w:rsidRDefault="009562F3">
      <w:pPr>
        <w:pStyle w:val="TOC2"/>
        <w:tabs>
          <w:tab w:val="right" w:leader="dot" w:pos="10250"/>
        </w:tabs>
        <w:rPr>
          <w:rFonts w:asciiTheme="minorHAnsi" w:eastAsiaTheme="minorEastAsia" w:hAnsiTheme="minorHAnsi" w:cstheme="minorBidi"/>
          <w:noProof/>
          <w:sz w:val="22"/>
          <w:szCs w:val="22"/>
        </w:rPr>
      </w:pPr>
      <w:hyperlink w:anchor="_Toc41467963" w:history="1">
        <w:r w:rsidRPr="008359BB">
          <w:rPr>
            <w:rStyle w:val="Hyperlink"/>
            <w:noProof/>
          </w:rPr>
          <w:t>SUBPART 211.2--USING AND MAINTAINING REQUIREMENTS DOCUMENTS</w:t>
        </w:r>
      </w:hyperlink>
    </w:p>
    <w:p w:rsidR="009562F3" w:rsidRDefault="009562F3">
      <w:pPr>
        <w:pStyle w:val="TOC3"/>
        <w:tabs>
          <w:tab w:val="right" w:leader="dot" w:pos="10250"/>
        </w:tabs>
        <w:rPr>
          <w:rFonts w:asciiTheme="minorHAnsi" w:eastAsiaTheme="minorEastAsia" w:hAnsiTheme="minorHAnsi" w:cstheme="minorBidi"/>
          <w:noProof/>
          <w:sz w:val="22"/>
          <w:szCs w:val="22"/>
        </w:rPr>
      </w:pPr>
      <w:hyperlink w:anchor="_Toc41467964" w:history="1">
        <w:r w:rsidRPr="008359BB">
          <w:rPr>
            <w:rStyle w:val="Hyperlink"/>
            <w:noProof/>
          </w:rPr>
          <w:t>211.274  Item identification and valuation requirements.</w:t>
        </w:r>
      </w:hyperlink>
    </w:p>
    <w:p w:rsidR="009562F3" w:rsidRDefault="009562F3">
      <w:pPr>
        <w:pStyle w:val="TOC4"/>
        <w:tabs>
          <w:tab w:val="right" w:leader="dot" w:pos="10250"/>
        </w:tabs>
        <w:rPr>
          <w:rFonts w:asciiTheme="minorHAnsi" w:hAnsiTheme="minorHAnsi" w:cstheme="minorBidi"/>
          <w:noProof/>
          <w:sz w:val="22"/>
          <w:szCs w:val="22"/>
        </w:rPr>
      </w:pPr>
      <w:hyperlink w:anchor="_Toc41467965" w:history="1">
        <w:r w:rsidRPr="008359BB">
          <w:rPr>
            <w:rStyle w:val="Hyperlink"/>
            <w:noProof/>
          </w:rPr>
          <w:t>211.274-6  Contract clauses.</w:t>
        </w:r>
      </w:hyperlink>
    </w:p>
    <w:p w:rsidR="009562F3" w:rsidRDefault="009562F3">
      <w:pPr>
        <w:pStyle w:val="TOC2"/>
        <w:tabs>
          <w:tab w:val="right" w:leader="dot" w:pos="10250"/>
        </w:tabs>
        <w:rPr>
          <w:rFonts w:asciiTheme="minorHAnsi" w:eastAsiaTheme="minorEastAsia" w:hAnsiTheme="minorHAnsi" w:cstheme="minorBidi"/>
          <w:noProof/>
          <w:sz w:val="22"/>
          <w:szCs w:val="22"/>
        </w:rPr>
      </w:pPr>
      <w:hyperlink w:anchor="_Toc41467966" w:history="1">
        <w:r w:rsidRPr="008359BB">
          <w:rPr>
            <w:rStyle w:val="Hyperlink"/>
            <w:noProof/>
          </w:rPr>
          <w:t>SUBPART 11.6 — PRIORITIES AND ALLOCATIONS</w:t>
        </w:r>
      </w:hyperlink>
    </w:p>
    <w:p w:rsidR="009562F3" w:rsidRDefault="009562F3">
      <w:pPr>
        <w:pStyle w:val="TOC3"/>
        <w:tabs>
          <w:tab w:val="right" w:leader="dot" w:pos="10250"/>
        </w:tabs>
        <w:rPr>
          <w:rFonts w:asciiTheme="minorHAnsi" w:eastAsiaTheme="minorEastAsia" w:hAnsiTheme="minorHAnsi" w:cstheme="minorBidi"/>
          <w:noProof/>
          <w:sz w:val="22"/>
          <w:szCs w:val="22"/>
        </w:rPr>
      </w:pPr>
      <w:hyperlink w:anchor="_Toc41467967" w:history="1">
        <w:r w:rsidRPr="008359BB">
          <w:rPr>
            <w:rStyle w:val="Hyperlink"/>
            <w:noProof/>
          </w:rPr>
          <w:t>11.603</w:t>
        </w:r>
        <w:r w:rsidRPr="008359BB">
          <w:rPr>
            <w:rStyle w:val="Hyperlink"/>
            <w:noProof/>
            <w:spacing w:val="59"/>
          </w:rPr>
          <w:t xml:space="preserve"> </w:t>
        </w:r>
        <w:r w:rsidRPr="008359BB">
          <w:rPr>
            <w:rStyle w:val="Hyperlink"/>
            <w:noProof/>
          </w:rPr>
          <w:t>Procedures.</w:t>
        </w:r>
      </w:hyperlink>
    </w:p>
    <w:p w:rsidR="0068100D" w:rsidRDefault="009562F3" w:rsidP="0068100D">
      <w:pPr>
        <w:pStyle w:val="Heading2"/>
      </w:pPr>
      <w:r>
        <w:rPr>
          <w:bCs/>
          <w:color w:val="365F91"/>
          <w:sz w:val="28"/>
        </w:rPr>
        <w:fldChar w:fldCharType="end"/>
      </w:r>
    </w:p>
    <w:p w:rsidR="009562F3" w:rsidRDefault="0068100D" w:rsidP="0068100D">
      <w:pPr>
        <w:pStyle w:val="Heading2"/>
      </w:pPr>
      <w:bookmarkStart w:id="0" w:name="SUBPART_11.1_–_SELECTING_AND_DEVELOPING_"/>
      <w:bookmarkStart w:id="1" w:name="_bookmark128"/>
      <w:bookmarkStart w:id="2" w:name="_Toc41467961"/>
      <w:bookmarkEnd w:id="0"/>
      <w:bookmarkEnd w:id="1"/>
      <w:r>
        <w:t>SUBPART 11.1 – SELECTING AND DEVELOPING REQUIREMENTS DOCUMENTS</w:t>
      </w:r>
      <w:bookmarkEnd w:id="2"/>
    </w:p>
    <w:p w:rsidR="009562F3" w:rsidRDefault="0068100D" w:rsidP="0068100D">
      <w:pPr>
        <w:pStyle w:val="Heading3"/>
      </w:pPr>
      <w:bookmarkStart w:id="3" w:name="11.101__Order_of_precedence_for_requirem"/>
      <w:bookmarkStart w:id="4" w:name="_bookmark129"/>
      <w:bookmarkStart w:id="5" w:name="_Toc41467962"/>
      <w:bookmarkEnd w:id="3"/>
      <w:bookmarkEnd w:id="4"/>
      <w:r>
        <w:t>11.101 Order of precedence for requirements documents.</w:t>
      </w:r>
      <w:bookmarkEnd w:id="5"/>
    </w:p>
    <w:p w:rsidR="009562F3" w:rsidRDefault="0068100D" w:rsidP="0068100D">
      <w:pPr>
        <w:pStyle w:val="List1"/>
      </w:pPr>
      <w:r>
        <w:t>(S-90) Submission of Information Technology and Telecommunications Requirements.</w:t>
      </w:r>
    </w:p>
    <w:p w:rsidR="009562F3" w:rsidRDefault="0068100D" w:rsidP="0068100D">
      <w:pPr>
        <w:pStyle w:val="List2"/>
      </w:pPr>
      <w:r>
        <w:rPr>
          <w:spacing w:val="-6"/>
          <w:w w:val="99"/>
          <w:sz w:val="24"/>
          <w:szCs w:val="24"/>
        </w:rPr>
        <w:t>(1)</w:t>
      </w:r>
      <w:r>
        <w:rPr>
          <w:spacing w:val="-6"/>
          <w:w w:val="99"/>
          <w:sz w:val="24"/>
          <w:szCs w:val="24"/>
        </w:rPr>
        <w:tab/>
      </w:r>
      <w:r w:rsidRPr="00AE3E5B">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sidRPr="00AE3E5B">
        <w:rPr>
          <w:spacing w:val="-24"/>
          <w:sz w:val="24"/>
        </w:rPr>
        <w:t xml:space="preserve"> </w:t>
      </w:r>
      <w:r w:rsidRPr="00AE3E5B">
        <w:rPr>
          <w:sz w:val="24"/>
        </w:rPr>
        <w:t>telecommunication services (e.g., cell phones, pagers, Blackberries, etc.) and pre-priced telecommunication services/equipment requirements available under existing Indefinite Delivery (ID) contracts (e.g., DATS, Networx, EMSS, Inmarsat, etc.) shall be submitted to DITCO via the DISA Storefront (DSF) application at</w:t>
      </w:r>
      <w:r w:rsidRPr="00AE3E5B">
        <w:rPr>
          <w:color w:val="0000FF"/>
          <w:sz w:val="24"/>
        </w:rPr>
        <w:t xml:space="preserve"> </w:t>
      </w:r>
      <w:hyperlink r:id="rId11">
        <w:r w:rsidRPr="00AE3E5B">
          <w:rPr>
            <w:color w:val="0000FF"/>
            <w:sz w:val="24"/>
            <w:u w:val="single" w:color="0000FF"/>
          </w:rPr>
          <w:t>https://disa-storefront.disa.mil/dsf/sfoverview</w:t>
        </w:r>
        <w:r w:rsidRPr="00AE3E5B">
          <w:rPr>
            <w:sz w:val="24"/>
          </w:rPr>
          <w:t>.</w:t>
        </w:r>
      </w:hyperlink>
      <w:r w:rsidRPr="00AE3E5B">
        <w:rPr>
          <w:sz w:val="24"/>
        </w:rPr>
        <w:t xml:space="preserve"> Telecommunication Service Requests/Telecommunications Service Orders (TSR/TSOs) with valid Product Description Codes (PDCs) are the only authorized customer requirements and funding documents for the aforementioned telecommunications</w:t>
      </w:r>
      <w:r w:rsidRPr="00AE3E5B">
        <w:rPr>
          <w:spacing w:val="-1"/>
          <w:sz w:val="24"/>
        </w:rPr>
        <w:t xml:space="preserve"> </w:t>
      </w:r>
      <w:r w:rsidRPr="00AE3E5B">
        <w:rPr>
          <w:sz w:val="24"/>
        </w:rPr>
        <w:t>requirements.</w:t>
      </w:r>
    </w:p>
    <w:p w:rsidR="009562F3" w:rsidRDefault="0068100D" w:rsidP="0068100D">
      <w:pPr>
        <w:pStyle w:val="List2"/>
      </w:pPr>
      <w:r>
        <w:rPr>
          <w:spacing w:val="-6"/>
          <w:w w:val="99"/>
          <w:sz w:val="24"/>
          <w:szCs w:val="24"/>
        </w:rPr>
        <w:t>(2)</w:t>
      </w:r>
      <w:r>
        <w:rPr>
          <w:spacing w:val="-6"/>
          <w:w w:val="99"/>
          <w:sz w:val="24"/>
          <w:szCs w:val="24"/>
        </w:rPr>
        <w:tab/>
      </w:r>
      <w:r w:rsidRPr="00AE3E5B">
        <w:rPr>
          <w:sz w:val="24"/>
        </w:rPr>
        <w:t>Requirements for hardware, software, services, networks and systems (including telecommunications) that require an acquisition package (e.g., SOW/SOO/PWS, equipment/material list, QASP, evaluation plan, section 508 determinations, IGCE, etc.) shall</w:t>
      </w:r>
      <w:r w:rsidRPr="00AE3E5B">
        <w:rPr>
          <w:spacing w:val="-24"/>
          <w:sz w:val="24"/>
        </w:rPr>
        <w:t xml:space="preserve"> </w:t>
      </w:r>
      <w:r w:rsidRPr="00AE3E5B">
        <w:rPr>
          <w:sz w:val="24"/>
        </w:rPr>
        <w:t>be submitted in accordance with the DITCO Information Technology &amp; Telecommunications Acquisition Package Submission &amp; Ordering Guide website at</w:t>
      </w:r>
      <w:hyperlink r:id="rId12">
        <w:r w:rsidRPr="00AE3E5B">
          <w:rPr>
            <w:color w:val="0000FF"/>
            <w:sz w:val="24"/>
            <w:u w:val="single" w:color="0000FF"/>
          </w:rPr>
          <w:t xml:space="preserve"> https://www.ditco.disa.mil/contracts/IT_instruct.asp</w:t>
        </w:r>
        <w:r w:rsidRPr="00AE3E5B">
          <w:rPr>
            <w:sz w:val="24"/>
          </w:rPr>
          <w:t>.</w:t>
        </w:r>
      </w:hyperlink>
      <w:r w:rsidRPr="00AE3E5B">
        <w:rPr>
          <w:sz w:val="24"/>
        </w:rPr>
        <w:t xml:space="preserve"> The only authorized customer funding documents to accompany an acquisition package are a MIPR for DoD customers, or an Interagency Agreement for non-DoD customers. TSRs/TSOs and PDCs are not authorized acquisition or funding documents for procurement actions requiring acquisition</w:t>
      </w:r>
      <w:r w:rsidRPr="00AE3E5B">
        <w:rPr>
          <w:spacing w:val="-12"/>
          <w:sz w:val="24"/>
        </w:rPr>
        <w:t xml:space="preserve"> </w:t>
      </w:r>
      <w:r w:rsidRPr="00AE3E5B">
        <w:rPr>
          <w:sz w:val="24"/>
        </w:rPr>
        <w:t>packages.</w:t>
      </w:r>
    </w:p>
    <w:p w:rsidR="0068100D" w:rsidRPr="00CA0CCE" w:rsidRDefault="0068100D" w:rsidP="0068100D">
      <w:pPr>
        <w:pStyle w:val="Heading2"/>
      </w:pPr>
      <w:bookmarkStart w:id="6" w:name="211.274"/>
    </w:p>
    <w:p w:rsidR="009562F3" w:rsidRDefault="0068100D" w:rsidP="0068100D">
      <w:pPr>
        <w:pStyle w:val="Heading2"/>
        <w:rPr>
          <w:b w:val="0"/>
          <w:color w:val="4F81BD" w:themeColor="accent1"/>
        </w:rPr>
      </w:pPr>
      <w:bookmarkStart w:id="7" w:name="_Toc41467963"/>
      <w:r w:rsidRPr="00002222">
        <w:rPr>
          <w:color w:val="4F81BD" w:themeColor="accent1"/>
        </w:rPr>
        <w:lastRenderedPageBreak/>
        <w:t>SUBPART 211.2--USING AND MAINTAINING REQUIREMENTS DOCUMENTS</w:t>
      </w:r>
      <w:bookmarkEnd w:id="7"/>
    </w:p>
    <w:p w:rsidR="009562F3" w:rsidRDefault="0068100D" w:rsidP="0068100D">
      <w:pPr>
        <w:pStyle w:val="Heading3"/>
      </w:pPr>
      <w:bookmarkStart w:id="8" w:name="_Toc41467964"/>
      <w:r w:rsidRPr="003C42C8">
        <w:t>211.274</w:t>
      </w:r>
      <w:bookmarkEnd w:id="6"/>
      <w:r w:rsidRPr="003C42C8">
        <w:t xml:space="preserve">  Item identification and valuation requirements.</w:t>
      </w:r>
      <w:bookmarkEnd w:id="8"/>
    </w:p>
    <w:p w:rsidR="009562F3" w:rsidRDefault="0068100D" w:rsidP="0068100D">
      <w:pPr>
        <w:pStyle w:val="Heading4"/>
      </w:pPr>
      <w:bookmarkStart w:id="9" w:name="211.274-6"/>
      <w:bookmarkStart w:id="10" w:name="_Toc41467965"/>
      <w:r w:rsidRPr="003C42C8">
        <w:t>211.274-6</w:t>
      </w:r>
      <w:bookmarkEnd w:id="9"/>
      <w:r w:rsidRPr="003C42C8">
        <w:t xml:space="preserve">  Contract clauses.</w:t>
      </w:r>
      <w:bookmarkEnd w:id="10"/>
    </w:p>
    <w:p w:rsidR="009562F3" w:rsidRDefault="0068100D" w:rsidP="0068100D">
      <w:pPr>
        <w:pStyle w:val="List1"/>
      </w:pPr>
      <w:r w:rsidRPr="00E209C6">
        <w:rPr>
          <w:bCs/>
          <w:szCs w:val="24"/>
        </w:rPr>
        <w:t xml:space="preserve">(a)(1)  </w:t>
      </w:r>
      <w:r w:rsidRPr="006409E6">
        <w:rPr>
          <w:szCs w:val="24"/>
        </w:rPr>
        <w:t>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serially management of equipment irrespective of dollar value.</w:t>
      </w:r>
    </w:p>
    <w:p w:rsidR="009562F3" w:rsidRDefault="009562F3" w:rsidP="0068100D">
      <w:pPr>
        <w:pStyle w:val="BodyText"/>
        <w:spacing w:before="6"/>
        <w:rPr>
          <w:sz w:val="30"/>
        </w:rPr>
      </w:pPr>
    </w:p>
    <w:p w:rsidR="0068100D" w:rsidRDefault="0068100D" w:rsidP="0068100D">
      <w:pPr>
        <w:pStyle w:val="Heading2"/>
      </w:pPr>
    </w:p>
    <w:p w:rsidR="009562F3" w:rsidRDefault="0068100D" w:rsidP="0068100D">
      <w:pPr>
        <w:pStyle w:val="Heading2"/>
      </w:pPr>
      <w:bookmarkStart w:id="11" w:name="_Toc41467966"/>
      <w:r>
        <w:t>SUBPART 11.6 — PRIORITIES AND ALLOCATIONS</w:t>
      </w:r>
      <w:bookmarkEnd w:id="11"/>
    </w:p>
    <w:p w:rsidR="009562F3" w:rsidRDefault="0068100D" w:rsidP="0068100D">
      <w:pPr>
        <w:pStyle w:val="Heading3"/>
      </w:pPr>
      <w:bookmarkStart w:id="12" w:name="11.603__Procedures."/>
      <w:bookmarkStart w:id="13" w:name="_bookmark131"/>
      <w:bookmarkStart w:id="14" w:name="_Toc41467967"/>
      <w:bookmarkEnd w:id="12"/>
      <w:bookmarkEnd w:id="13"/>
      <w:r>
        <w:t>11.603</w:t>
      </w:r>
      <w:r>
        <w:rPr>
          <w:spacing w:val="59"/>
        </w:rPr>
        <w:t xml:space="preserve"> </w:t>
      </w:r>
      <w:r>
        <w:t>Procedures.</w:t>
      </w:r>
      <w:bookmarkEnd w:id="14"/>
    </w:p>
    <w:p w:rsidR="0068100D" w:rsidRDefault="0068100D" w:rsidP="0068100D">
      <w:pPr>
        <w:pStyle w:val="List1"/>
      </w:pPr>
      <w:r>
        <w:t>(S-90) The HCOs shall perform the functions of the procuring activity DPAS officers as prescribed in DoD 4400.1M, e.g., handle requests for special priorities assistance.</w:t>
      </w:r>
    </w:p>
    <w:p w:rsidR="009562F3" w:rsidRDefault="0068100D" w:rsidP="0068100D">
      <w:r>
        <w:br w:type="page"/>
      </w:r>
    </w:p>
    <w:p w:rsidR="004869A0" w:rsidRDefault="004869A0">
      <w:pPr>
        <w:pStyle w:val="BodyText"/>
        <w:spacing w:before="90"/>
        <w:ind w:left="460"/>
      </w:pPr>
    </w:p>
    <w:sectPr w:rsidR="004869A0">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8100D" w:rsidRDefault="0068100D">
      <w:r>
        <w:separator/>
      </w:r>
    </w:p>
  </w:endnote>
  <w:endnote w:type="continuationSeparator" w:id="0">
    <w:p w:rsidR="0068100D" w:rsidRDefault="00681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8100D" w:rsidRDefault="0068100D">
      <w:r>
        <w:separator/>
      </w:r>
    </w:p>
  </w:footnote>
  <w:footnote w:type="continuationSeparator" w:id="0">
    <w:p w:rsidR="0068100D" w:rsidRDefault="00681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00D"/>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62F3"/>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contracts/IT_instruct.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storefront.disa.mil/dsf/sfoverview"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F5F19700-01B4-4AFB-BAE3-FD6DD561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