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29FE" w:rsidRDefault="00AA29FE" w:rsidP="00CD71E3">
      <w:pPr>
        <w:pStyle w:val="Heading1"/>
      </w:pPr>
      <w:r>
        <w:t>PART 27 -- PATENTS, DATA, AND COPYRIGHTS</w:t>
      </w:r>
    </w:p>
    <w:p w:rsidR="00AA29FE" w:rsidRDefault="00AA29FE" w:rsidP="00CD71E3">
      <w:pPr>
        <w:pStyle w:val="Heading1"/>
      </w:pPr>
      <w:r>
        <w:t>TABLE OF CONTENTS</w:t>
      </w:r>
    </w:p>
    <w:bookmarkStart w:id="0" w:name="SUBPART_27.90__–__TRADEMARK_RIGHTS_UNDER"/>
    <w:bookmarkStart w:id="1" w:name="_bookmark226"/>
    <w:bookmarkEnd w:id="0"/>
    <w:bookmarkEnd w:id="1"/>
    <w:p w:rsidR="00AA29FE" w:rsidRDefault="00AA29FE">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056" w:history="1">
        <w:r w:rsidRPr="00684A82">
          <w:rPr>
            <w:rStyle w:val="Hyperlink"/>
            <w:noProof/>
          </w:rPr>
          <w:t>SUBPART 27.90 – TRADEMARK RIGHTS UNDER GOVERNMENT CONTRACTS</w:t>
        </w:r>
      </w:hyperlink>
    </w:p>
    <w:p w:rsidR="00AA29FE" w:rsidRDefault="00AA29FE">
      <w:pPr>
        <w:pStyle w:val="TOC3"/>
        <w:tabs>
          <w:tab w:val="right" w:leader="dot" w:pos="10250"/>
        </w:tabs>
        <w:rPr>
          <w:rFonts w:asciiTheme="minorHAnsi" w:eastAsiaTheme="minorEastAsia" w:hAnsiTheme="minorHAnsi" w:cstheme="minorBidi"/>
          <w:noProof/>
          <w:sz w:val="22"/>
          <w:szCs w:val="22"/>
        </w:rPr>
      </w:pPr>
      <w:hyperlink w:anchor="_Toc41468057" w:history="1">
        <w:r w:rsidRPr="00684A82">
          <w:rPr>
            <w:rStyle w:val="Hyperlink"/>
            <w:noProof/>
          </w:rPr>
          <w:t>27.9000</w:t>
        </w:r>
        <w:r w:rsidRPr="00684A82">
          <w:rPr>
            <w:rStyle w:val="Hyperlink"/>
            <w:noProof/>
            <w:spacing w:val="59"/>
          </w:rPr>
          <w:t xml:space="preserve"> </w:t>
        </w:r>
        <w:r w:rsidRPr="00684A82">
          <w:rPr>
            <w:rStyle w:val="Hyperlink"/>
            <w:noProof/>
          </w:rPr>
          <w:t>Definitions.</w:t>
        </w:r>
      </w:hyperlink>
    </w:p>
    <w:p w:rsidR="00AA29FE" w:rsidRDefault="00AA29FE">
      <w:pPr>
        <w:pStyle w:val="TOC3"/>
        <w:tabs>
          <w:tab w:val="right" w:leader="dot" w:pos="10250"/>
        </w:tabs>
        <w:rPr>
          <w:rFonts w:asciiTheme="minorHAnsi" w:eastAsiaTheme="minorEastAsia" w:hAnsiTheme="minorHAnsi" w:cstheme="minorBidi"/>
          <w:noProof/>
          <w:sz w:val="22"/>
          <w:szCs w:val="22"/>
        </w:rPr>
      </w:pPr>
      <w:hyperlink w:anchor="_Toc41468058" w:history="1">
        <w:r w:rsidRPr="00684A82">
          <w:rPr>
            <w:rStyle w:val="Hyperlink"/>
            <w:noProof/>
          </w:rPr>
          <w:t>27.9001 Trademark Rights Under Government Contracts.</w:t>
        </w:r>
      </w:hyperlink>
    </w:p>
    <w:p w:rsidR="00AA29FE" w:rsidRDefault="00AA29FE" w:rsidP="00CD71E3">
      <w:pPr>
        <w:pStyle w:val="Heading2"/>
      </w:pPr>
      <w:r>
        <w:rPr>
          <w:bCs/>
          <w:color w:val="365F91"/>
          <w:sz w:val="28"/>
        </w:rPr>
        <w:fldChar w:fldCharType="end"/>
      </w:r>
      <w:bookmarkStart w:id="2" w:name="_Toc41468056"/>
      <w:r w:rsidR="00CD71E3">
        <w:t>SUBPART 27.90 – TRADEMARK RIGHTS UNDER GOVERNMENT CONTRACTS</w:t>
      </w:r>
      <w:bookmarkEnd w:id="2"/>
    </w:p>
    <w:p w:rsidR="00AA29FE" w:rsidRDefault="00CD71E3" w:rsidP="00CD71E3">
      <w:pPr>
        <w:pStyle w:val="Heading3"/>
      </w:pPr>
      <w:bookmarkStart w:id="3" w:name="27.9000__Definitions."/>
      <w:bookmarkStart w:id="4" w:name="_bookmark227"/>
      <w:bookmarkStart w:id="5" w:name="_Toc41468057"/>
      <w:bookmarkEnd w:id="3"/>
      <w:bookmarkEnd w:id="4"/>
      <w:r>
        <w:t>27.9000</w:t>
      </w:r>
      <w:r>
        <w:rPr>
          <w:spacing w:val="59"/>
        </w:rPr>
        <w:t xml:space="preserve"> </w:t>
      </w:r>
      <w:r>
        <w:t>Definitions.</w:t>
      </w:r>
      <w:bookmarkEnd w:id="5"/>
    </w:p>
    <w:p w:rsidR="00AA29FE" w:rsidRDefault="00CD71E3" w:rsidP="00CD71E3">
      <w:pPr>
        <w:pStyle w:val="BodyText"/>
        <w:ind w:left="460" w:right="642"/>
      </w:pPr>
      <w:r>
        <w:t>“Trademark” is a word, phrase, symbol or design, or a combination of words, phrases, symbols or designs, that identifies and distinguishes the source of the goods of one party from those of others.</w:t>
      </w:r>
    </w:p>
    <w:p w:rsidR="00AA29FE" w:rsidRDefault="00CD71E3" w:rsidP="00CD71E3">
      <w:pPr>
        <w:pStyle w:val="BodyText"/>
        <w:ind w:left="460" w:right="835"/>
      </w:pPr>
      <w:r>
        <w:t>“Service Mark” is a word, phrase, symbol or design, or a combination of words, phrases, symbols or designs, that identifies and distinguishes the source of a service of one party from that of other parties.</w:t>
      </w:r>
    </w:p>
    <w:p w:rsidR="00AA29FE" w:rsidRDefault="00CD71E3" w:rsidP="00CD71E3">
      <w:pPr>
        <w:pStyle w:val="Heading3"/>
      </w:pPr>
      <w:bookmarkStart w:id="6" w:name="27.9001__Trademark_Rights_Under_Governme"/>
      <w:bookmarkStart w:id="7" w:name="_bookmark228"/>
      <w:bookmarkStart w:id="8" w:name="_Toc41468058"/>
      <w:bookmarkEnd w:id="6"/>
      <w:bookmarkEnd w:id="7"/>
      <w:r>
        <w:t>27.9001 Trademark Rights Under Government Contracts.</w:t>
      </w:r>
      <w:bookmarkEnd w:id="8"/>
    </w:p>
    <w:p w:rsidR="00AA29FE" w:rsidRDefault="00CD71E3" w:rsidP="00CD71E3">
      <w:pPr>
        <w:pStyle w:val="BodyText"/>
        <w:ind w:left="460" w:right="458"/>
      </w:pPr>
      <w:r>
        <w:t>The Federal Acquisition Regulation (FAR) and Defense Acquisition Regulation Supplement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rsidR="00CD71E3" w:rsidRDefault="00CD71E3" w:rsidP="00CD71E3">
      <w:pPr>
        <w:pStyle w:val="BodyText"/>
        <w:ind w:left="459" w:right="533"/>
      </w:pPr>
      <w:r>
        <w:t>However, in certain cases, it may be in the Government’s best interest for DISA to own a trademark or service mark first created under an acquisition contract. For example, Government ownership may be desired for a mark that is to be used exclusively in connection with a government- 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p w:rsidR="00CD71E3" w:rsidRDefault="00CD71E3" w:rsidP="00CD71E3">
      <w:r>
        <w:br w:type="page"/>
      </w:r>
    </w:p>
    <w:sectPr w:rsidR="00CD71E3">
      <w:footerReference w:type="default" r:id="rId11"/>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D71E3" w:rsidRDefault="00CD71E3">
      <w:r>
        <w:separator/>
      </w:r>
    </w:p>
  </w:endnote>
  <w:endnote w:type="continuationSeparator" w:id="0">
    <w:p w:rsidR="00CD71E3" w:rsidRDefault="00CD7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D71E3" w:rsidRDefault="00CD71E3">
      <w:r>
        <w:separator/>
      </w:r>
    </w:p>
  </w:footnote>
  <w:footnote w:type="continuationSeparator" w:id="0">
    <w:p w:rsidR="00CD71E3" w:rsidRDefault="00CD7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29FE"/>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D71E3"/>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B7709879-7E5F-4F37-90CD-E28D4D65A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