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340C" w:rsidRDefault="00C7340C" w:rsidP="007B6BC7">
      <w:pPr>
        <w:pStyle w:val="Heading1"/>
      </w:pPr>
      <w:r>
        <w:t>PART 31 -- CONTRACT COST PRINCIPLES AND</w:t>
      </w:r>
      <w:r>
        <w:rPr>
          <w:spacing w:val="59"/>
        </w:rPr>
        <w:t xml:space="preserve"> </w:t>
      </w:r>
      <w:r>
        <w:t>PROCEDURES</w:t>
      </w:r>
    </w:p>
    <w:p w:rsidR="00C7340C" w:rsidRDefault="00C7340C" w:rsidP="007B6BC7">
      <w:pPr>
        <w:pStyle w:val="BodyText"/>
        <w:rPr>
          <w:sz w:val="26"/>
        </w:rPr>
      </w:pPr>
    </w:p>
    <w:p w:rsidR="00C7340C" w:rsidRDefault="00C7340C" w:rsidP="007B6BC7">
      <w:pPr>
        <w:pStyle w:val="BodyText"/>
        <w:rPr>
          <w:sz w:val="26"/>
        </w:rPr>
      </w:pPr>
    </w:p>
    <w:p w:rsidR="007B6BC7" w:rsidRDefault="007B6BC7" w:rsidP="007B6BC7">
      <w:pPr>
        <w:pStyle w:val="BodyText"/>
        <w:ind w:left="469" w:right="447"/>
        <w:jc w:val="center"/>
      </w:pPr>
      <w:r>
        <w:t>NO TEXT</w:t>
      </w:r>
    </w:p>
    <w:p w:rsidR="00C7340C" w:rsidRDefault="007B6BC7" w:rsidP="007B6BC7">
      <w:pPr>
        <w:jc w:val="center"/>
      </w:pPr>
      <w:r>
        <w:br w:type="page"/>
      </w:r>
    </w:p>
    <w:p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6BC7" w:rsidRDefault="007B6BC7">
      <w:r>
        <w:separator/>
      </w:r>
    </w:p>
  </w:endnote>
  <w:endnote w:type="continuationSeparator" w:id="0">
    <w:p w:rsidR="007B6BC7" w:rsidRDefault="007B6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6BC7" w:rsidRDefault="007B6BC7">
      <w:r>
        <w:separator/>
      </w:r>
    </w:p>
  </w:footnote>
  <w:footnote w:type="continuationSeparator" w:id="0">
    <w:p w:rsidR="007B6BC7" w:rsidRDefault="007B6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B6BC7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340C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58984E99-FD92-4302-B283-4276A00F8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