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89929234"/>
        <w:docPartObj>
          <w:docPartGallery w:val="Table of Contents"/>
          <w:docPartUnique/>
        </w:docPartObj>
      </w:sdtPr>
      <w:sdtEndPr>
        <w:rPr>
          <w:b/>
          <w:bCs/>
          <w:noProof/>
        </w:rPr>
      </w:sdtEndPr>
      <w:sdtContent>
        <w:bookmarkStart w:id="0" w:name="_Hlk79075985" w:displacedByCustomXml="prev"/>
        <w:p w14:paraId="46E72CE4" w14:textId="47A114B8" w:rsidR="007A6014" w:rsidRPr="002F768E" w:rsidRDefault="007A6014" w:rsidP="00D279E1">
          <w:pPr>
            <w:spacing w:after="0" w:line="240" w:lineRule="auto"/>
            <w:jc w:val="center"/>
            <w:rPr>
              <w:rFonts w:ascii="Times New Roman" w:hAnsi="Times New Roman" w:cs="Times New Roman"/>
              <w:color w:val="2F5496" w:themeColor="accent1" w:themeShade="BF"/>
              <w:sz w:val="28"/>
              <w:szCs w:val="28"/>
            </w:rPr>
          </w:pPr>
          <w:r w:rsidRPr="002F768E">
            <w:rPr>
              <w:rFonts w:ascii="Times New Roman" w:hAnsi="Times New Roman" w:cs="Times New Roman"/>
              <w:color w:val="2F5496" w:themeColor="accent1" w:themeShade="BF"/>
              <w:sz w:val="28"/>
              <w:szCs w:val="28"/>
            </w:rPr>
            <w:t xml:space="preserve">PART </w:t>
          </w:r>
          <w:r w:rsidR="00D279E1">
            <w:rPr>
              <w:rFonts w:ascii="Times New Roman" w:hAnsi="Times New Roman" w:cs="Times New Roman"/>
              <w:color w:val="2F5496" w:themeColor="accent1" w:themeShade="BF"/>
              <w:sz w:val="28"/>
              <w:szCs w:val="28"/>
            </w:rPr>
            <w:t>7</w:t>
          </w:r>
          <w:r w:rsidRPr="002F768E">
            <w:rPr>
              <w:rFonts w:ascii="Times New Roman" w:hAnsi="Times New Roman" w:cs="Times New Roman"/>
              <w:color w:val="2F5496" w:themeColor="accent1" w:themeShade="BF"/>
              <w:sz w:val="28"/>
              <w:szCs w:val="28"/>
            </w:rPr>
            <w:t>--</w:t>
          </w:r>
          <w:r w:rsidR="003448D4" w:rsidRPr="003448D4">
            <w:rPr>
              <w:rFonts w:ascii="Times New Roman" w:hAnsi="Times New Roman" w:cs="Times New Roman"/>
              <w:color w:val="2F5496" w:themeColor="accent1" w:themeShade="BF"/>
              <w:sz w:val="28"/>
              <w:szCs w:val="28"/>
            </w:rPr>
            <w:t>ACQUISITION PLANNING</w:t>
          </w:r>
        </w:p>
        <w:p w14:paraId="2DB20637" w14:textId="77777777" w:rsidR="007A6014" w:rsidRPr="002F768E" w:rsidRDefault="007A6014" w:rsidP="00D279E1">
          <w:pPr>
            <w:spacing w:after="0" w:line="240" w:lineRule="auto"/>
            <w:jc w:val="center"/>
            <w:rPr>
              <w:rFonts w:ascii="Times New Roman" w:hAnsi="Times New Roman" w:cs="Times New Roman"/>
              <w:sz w:val="24"/>
              <w:szCs w:val="24"/>
            </w:rPr>
          </w:pPr>
          <w:r w:rsidRPr="002F768E">
            <w:rPr>
              <w:rFonts w:ascii="Times New Roman" w:hAnsi="Times New Roman" w:cs="Times New Roman"/>
              <w:color w:val="4F81BD"/>
              <w:sz w:val="24"/>
              <w:szCs w:val="24"/>
            </w:rPr>
            <w:t>TABLE OF CONTENTS</w:t>
          </w:r>
        </w:p>
        <w:bookmarkEnd w:id="0"/>
        <w:p w14:paraId="7790A697" w14:textId="758997DA" w:rsidR="0058693B" w:rsidRDefault="0058693B" w:rsidP="0058693B">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\n \h \z \u </w:instrText>
          </w:r>
          <w:r>
            <w:fldChar w:fldCharType="separate"/>
          </w:r>
          <w:hyperlink w:anchor="_Toc103862069" w:history="1">
            <w:r w:rsidRPr="005A3E59">
              <w:rPr>
                <w:rStyle w:val="Hyperlink"/>
                <w:noProof/>
              </w:rPr>
              <w:t>PART 7 -- ACQUISITION PLANNING</w:t>
            </w:r>
          </w:hyperlink>
        </w:p>
        <w:p w14:paraId="0353DBE1" w14:textId="48E56562" w:rsidR="0058693B" w:rsidRDefault="0058693B" w:rsidP="0058693B">
          <w:pPr>
            <w:pStyle w:val="TOC2"/>
            <w:tabs>
              <w:tab w:val="right" w:leader="dot" w:pos="9350"/>
            </w:tabs>
            <w:rPr>
              <w:rFonts w:asciiTheme="minorHAnsi" w:eastAsiaTheme="minorEastAsia" w:hAnsiTheme="minorHAnsi" w:cstheme="minorBidi"/>
              <w:noProof/>
              <w:sz w:val="22"/>
              <w:szCs w:val="22"/>
            </w:rPr>
          </w:pPr>
          <w:hyperlink w:anchor="_Toc103862070" w:history="1">
            <w:r w:rsidRPr="005A3E59">
              <w:rPr>
                <w:rStyle w:val="Hyperlink"/>
                <w:noProof/>
              </w:rPr>
              <w:t>SUBPART 7.1 -- ACQUISITION PLANS</w:t>
            </w:r>
          </w:hyperlink>
        </w:p>
        <w:p w14:paraId="4327054E" w14:textId="7FB9D4D8" w:rsidR="0058693B" w:rsidRDefault="0058693B" w:rsidP="0058693B">
          <w:pPr>
            <w:pStyle w:val="TOC3"/>
            <w:tabs>
              <w:tab w:val="right" w:leader="dot" w:pos="9350"/>
            </w:tabs>
            <w:rPr>
              <w:rFonts w:asciiTheme="minorHAnsi" w:eastAsiaTheme="minorEastAsia" w:hAnsiTheme="minorHAnsi" w:cstheme="minorBidi"/>
              <w:noProof/>
              <w:sz w:val="22"/>
              <w:szCs w:val="22"/>
            </w:rPr>
          </w:pPr>
          <w:hyperlink w:anchor="_Toc103862071" w:history="1">
            <w:r w:rsidRPr="005A3E59">
              <w:rPr>
                <w:rStyle w:val="Hyperlink"/>
                <w:noProof/>
              </w:rPr>
              <w:t>7.101 Definitions.</w:t>
            </w:r>
          </w:hyperlink>
        </w:p>
        <w:p w14:paraId="4B034E84" w14:textId="5E0106A5" w:rsidR="0058693B" w:rsidRDefault="0058693B" w:rsidP="0058693B">
          <w:pPr>
            <w:pStyle w:val="TOC3"/>
            <w:tabs>
              <w:tab w:val="right" w:leader="dot" w:pos="9350"/>
            </w:tabs>
            <w:rPr>
              <w:rFonts w:asciiTheme="minorHAnsi" w:eastAsiaTheme="minorEastAsia" w:hAnsiTheme="minorHAnsi" w:cstheme="minorBidi"/>
              <w:noProof/>
              <w:sz w:val="22"/>
              <w:szCs w:val="22"/>
            </w:rPr>
          </w:pPr>
          <w:hyperlink w:anchor="_Toc103862072" w:history="1">
            <w:r w:rsidRPr="005A3E59">
              <w:rPr>
                <w:rStyle w:val="Hyperlink"/>
                <w:noProof/>
              </w:rPr>
              <w:t>7.103 Agency-head responsibilities.</w:t>
            </w:r>
          </w:hyperlink>
        </w:p>
        <w:p w14:paraId="58E7EBE1" w14:textId="18546B02" w:rsidR="0058693B" w:rsidRDefault="0058693B" w:rsidP="0058693B">
          <w:pPr>
            <w:pStyle w:val="TOC3"/>
            <w:tabs>
              <w:tab w:val="right" w:leader="dot" w:pos="9350"/>
            </w:tabs>
            <w:rPr>
              <w:rFonts w:asciiTheme="minorHAnsi" w:eastAsiaTheme="minorEastAsia" w:hAnsiTheme="minorHAnsi" w:cstheme="minorBidi"/>
              <w:noProof/>
              <w:sz w:val="22"/>
              <w:szCs w:val="22"/>
            </w:rPr>
          </w:pPr>
          <w:hyperlink w:anchor="_Toc103862073" w:history="1">
            <w:r w:rsidRPr="005A3E59">
              <w:rPr>
                <w:rStyle w:val="Hyperlink"/>
                <w:noProof/>
              </w:rPr>
              <w:t>7.104 General procedures</w:t>
            </w:r>
          </w:hyperlink>
        </w:p>
        <w:p w14:paraId="5450ECFB" w14:textId="21BDE0EA" w:rsidR="0058693B" w:rsidRDefault="0058693B" w:rsidP="0058693B">
          <w:pPr>
            <w:pStyle w:val="TOC3"/>
            <w:tabs>
              <w:tab w:val="right" w:leader="dot" w:pos="9350"/>
            </w:tabs>
            <w:rPr>
              <w:rFonts w:asciiTheme="minorHAnsi" w:eastAsiaTheme="minorEastAsia" w:hAnsiTheme="minorHAnsi" w:cstheme="minorBidi"/>
              <w:noProof/>
              <w:sz w:val="22"/>
              <w:szCs w:val="22"/>
            </w:rPr>
          </w:pPr>
          <w:hyperlink w:anchor="_Toc103862074" w:history="1">
            <w:r w:rsidRPr="005A3E59">
              <w:rPr>
                <w:rStyle w:val="Hyperlink"/>
                <w:noProof/>
              </w:rPr>
              <w:t>7.105 Contents of written acquisition plans.</w:t>
            </w:r>
          </w:hyperlink>
        </w:p>
        <w:p w14:paraId="3FA035A5" w14:textId="6214578A" w:rsidR="0058693B" w:rsidRDefault="0058693B" w:rsidP="0058693B">
          <w:pPr>
            <w:pStyle w:val="TOC3"/>
            <w:tabs>
              <w:tab w:val="right" w:leader="dot" w:pos="9350"/>
            </w:tabs>
            <w:rPr>
              <w:rFonts w:asciiTheme="minorHAnsi" w:eastAsiaTheme="minorEastAsia" w:hAnsiTheme="minorHAnsi" w:cstheme="minorBidi"/>
              <w:noProof/>
              <w:sz w:val="22"/>
              <w:szCs w:val="22"/>
            </w:rPr>
          </w:pPr>
          <w:hyperlink w:anchor="_Toc103862075" w:history="1">
            <w:r w:rsidRPr="005A3E59">
              <w:rPr>
                <w:rStyle w:val="Hyperlink"/>
                <w:noProof/>
              </w:rPr>
              <w:t>7.107 Additional requirements for acquisitions involving consolidation, bundling, or substantial bundling.</w:t>
            </w:r>
          </w:hyperlink>
        </w:p>
        <w:p w14:paraId="0036DA54" w14:textId="640A092C" w:rsidR="0058693B" w:rsidRDefault="0058693B" w:rsidP="0058693B">
          <w:pPr>
            <w:pStyle w:val="TOC3"/>
            <w:tabs>
              <w:tab w:val="right" w:leader="dot" w:pos="9350"/>
            </w:tabs>
            <w:rPr>
              <w:rFonts w:asciiTheme="minorHAnsi" w:eastAsiaTheme="minorEastAsia" w:hAnsiTheme="minorHAnsi" w:cstheme="minorBidi"/>
              <w:noProof/>
              <w:sz w:val="22"/>
              <w:szCs w:val="22"/>
            </w:rPr>
          </w:pPr>
          <w:hyperlink w:anchor="_Toc103862076" w:history="1">
            <w:r w:rsidRPr="005A3E59">
              <w:rPr>
                <w:rStyle w:val="Hyperlink"/>
                <w:noProof/>
              </w:rPr>
              <w:t>7.107-2</w:t>
            </w:r>
            <w:r w:rsidRPr="005A3E59">
              <w:rPr>
                <w:rStyle w:val="Hyperlink"/>
                <w:noProof/>
                <w:spacing w:val="59"/>
              </w:rPr>
              <w:t xml:space="preserve"> </w:t>
            </w:r>
            <w:r w:rsidRPr="005A3E59">
              <w:rPr>
                <w:rStyle w:val="Hyperlink"/>
                <w:noProof/>
              </w:rPr>
              <w:t>Consolidation.</w:t>
            </w:r>
          </w:hyperlink>
        </w:p>
        <w:p w14:paraId="079ECD3C" w14:textId="536284C2" w:rsidR="007A6014" w:rsidRDefault="0058693B" w:rsidP="00D279E1">
          <w:pPr>
            <w:spacing w:after="0" w:line="240" w:lineRule="auto"/>
          </w:pPr>
          <w:r>
            <w:rPr>
              <w:rFonts w:ascii="Times New Roman" w:eastAsia="Times New Roman" w:hAnsi="Times New Roman" w:cs="Times New Roman"/>
              <w:sz w:val="24"/>
              <w:szCs w:val="24"/>
            </w:rPr>
            <w:fldChar w:fldCharType="end"/>
          </w:r>
        </w:p>
      </w:sdtContent>
    </w:sdt>
    <w:p w14:paraId="7E06E04C" w14:textId="6C78A553" w:rsidR="00380D77" w:rsidRDefault="00380D77" w:rsidP="00D279E1">
      <w:pPr>
        <w:spacing w:after="0" w:line="240" w:lineRule="auto"/>
        <w:rPr>
          <w:rFonts w:ascii="Times New Roman" w:eastAsia="Times New Roman" w:hAnsi="Times New Roman" w:cs="Times New Roman"/>
          <w:color w:val="2F5496" w:themeColor="accent1" w:themeShade="BF"/>
          <w:sz w:val="15"/>
          <w:szCs w:val="24"/>
        </w:rPr>
      </w:pPr>
      <w:r>
        <w:rPr>
          <w:sz w:val="15"/>
        </w:rPr>
        <w:br w:type="page"/>
      </w:r>
    </w:p>
    <w:p w14:paraId="2BE3DAAB" w14:textId="77777777" w:rsidR="00104C07" w:rsidRPr="00716570" w:rsidRDefault="00104C07" w:rsidP="00D279E1">
      <w:pPr>
        <w:pStyle w:val="BodyText"/>
        <w:jc w:val="center"/>
        <w:rPr>
          <w:sz w:val="15"/>
        </w:rPr>
      </w:pPr>
      <w:r w:rsidRPr="00716570">
        <w:rPr>
          <w:noProof/>
          <w:position w:val="-2"/>
          <w:sz w:val="15"/>
        </w:rPr>
        <w:lastRenderedPageBreak/>
        <w:drawing>
          <wp:inline distT="0" distB="0" distL="0" distR="0" wp14:anchorId="2A614622" wp14:editId="70CC4AE9">
            <wp:extent cx="5715000" cy="9525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5715000" cy="95250"/>
                    </a:xfrm>
                    <a:prstGeom prst="rect">
                      <a:avLst/>
                    </a:prstGeom>
                  </pic:spPr>
                </pic:pic>
              </a:graphicData>
            </a:graphic>
          </wp:inline>
        </w:drawing>
      </w:r>
    </w:p>
    <w:p w14:paraId="5F48AD4F" w14:textId="77777777" w:rsidR="00104C07" w:rsidRPr="00716570" w:rsidRDefault="00104C07" w:rsidP="00D279E1">
      <w:pPr>
        <w:spacing w:after="0" w:line="240" w:lineRule="auto"/>
      </w:pPr>
    </w:p>
    <w:p w14:paraId="3E8E81B7" w14:textId="77777777" w:rsidR="00D279E1" w:rsidRPr="00707915" w:rsidRDefault="00D279E1" w:rsidP="00D279E1">
      <w:pPr>
        <w:pStyle w:val="Heading1"/>
        <w:spacing w:before="0"/>
        <w:ind w:left="0" w:right="0"/>
      </w:pPr>
      <w:bookmarkStart w:id="1" w:name="PART_2_--_DEFINITIONS_OF_WORDS_AND_TERMS"/>
      <w:bookmarkStart w:id="2" w:name="_bookmark29"/>
      <w:bookmarkStart w:id="3" w:name="_Toc102652633"/>
      <w:bookmarkStart w:id="4" w:name="_Toc103862069"/>
      <w:bookmarkEnd w:id="1"/>
      <w:bookmarkEnd w:id="2"/>
      <w:r w:rsidRPr="00707915">
        <w:t>PART 7 -- ACQUISITION PLANNING</w:t>
      </w:r>
      <w:bookmarkEnd w:id="3"/>
      <w:bookmarkEnd w:id="4"/>
    </w:p>
    <w:p w14:paraId="7C130C03" w14:textId="77777777" w:rsidR="00D279E1" w:rsidRDefault="00D279E1" w:rsidP="00D279E1">
      <w:pPr>
        <w:pStyle w:val="Heading2"/>
      </w:pPr>
      <w:bookmarkStart w:id="5" w:name="SUBPART_7.1_--_ACQUISITION_PLANS"/>
      <w:bookmarkStart w:id="6" w:name="_bookmark91"/>
      <w:bookmarkEnd w:id="5"/>
      <w:bookmarkEnd w:id="6"/>
    </w:p>
    <w:p w14:paraId="01C0DAAF" w14:textId="77777777" w:rsidR="00D279E1" w:rsidRPr="00707915" w:rsidRDefault="00D279E1" w:rsidP="00D279E1">
      <w:pPr>
        <w:pStyle w:val="Heading2"/>
      </w:pPr>
      <w:bookmarkStart w:id="7" w:name="_Toc102652634"/>
      <w:bookmarkStart w:id="8" w:name="_Toc103862070"/>
      <w:r w:rsidRPr="00707915">
        <w:t>SUBPART 7.1 -- ACQUISITION PLANS</w:t>
      </w:r>
      <w:bookmarkEnd w:id="7"/>
      <w:bookmarkEnd w:id="8"/>
    </w:p>
    <w:p w14:paraId="5E922E55" w14:textId="77777777" w:rsidR="00D279E1" w:rsidRPr="00707915" w:rsidRDefault="00D279E1" w:rsidP="00D279E1">
      <w:pPr>
        <w:pStyle w:val="BodyText"/>
        <w:rPr>
          <w:b/>
          <w:color w:val="auto"/>
        </w:rPr>
      </w:pPr>
    </w:p>
    <w:p w14:paraId="29086D04" w14:textId="77777777" w:rsidR="00D279E1" w:rsidRPr="00707915" w:rsidRDefault="00D279E1" w:rsidP="00D279E1">
      <w:pPr>
        <w:pStyle w:val="Heading3"/>
      </w:pPr>
      <w:bookmarkStart w:id="9" w:name="7.101_Definitions."/>
      <w:bookmarkStart w:id="10" w:name="_bookmark92"/>
      <w:bookmarkStart w:id="11" w:name="_Toc102652635"/>
      <w:bookmarkStart w:id="12" w:name="_Toc103862071"/>
      <w:bookmarkEnd w:id="9"/>
      <w:bookmarkEnd w:id="10"/>
      <w:r w:rsidRPr="00707915">
        <w:t>7.101 Definitions.</w:t>
      </w:r>
      <w:bookmarkEnd w:id="11"/>
      <w:bookmarkEnd w:id="12"/>
    </w:p>
    <w:p w14:paraId="434AFFC7" w14:textId="77777777" w:rsidR="00D279E1" w:rsidRPr="00707915" w:rsidRDefault="00D279E1" w:rsidP="00D279E1">
      <w:pPr>
        <w:pStyle w:val="BodyText"/>
        <w:rPr>
          <w:b/>
          <w:color w:val="auto"/>
          <w:sz w:val="25"/>
        </w:rPr>
      </w:pPr>
    </w:p>
    <w:p w14:paraId="2F436084" w14:textId="1ACCEE22" w:rsidR="00D279E1" w:rsidRPr="00707915" w:rsidRDefault="00D279E1" w:rsidP="00D279E1">
      <w:pPr>
        <w:pStyle w:val="BodyText"/>
        <w:rPr>
          <w:color w:val="auto"/>
        </w:rPr>
      </w:pPr>
      <w:r w:rsidRPr="00707915">
        <w:rPr>
          <w:i/>
          <w:color w:val="auto"/>
        </w:rPr>
        <w:t>Component Acquisition Executive (CAE).</w:t>
      </w:r>
      <w:r w:rsidRPr="00707915">
        <w:rPr>
          <w:color w:val="auto"/>
        </w:rPr>
        <w:t xml:space="preserve"> The CAE has oversight and review authority for all acquisition matters. The CAE has the authority and is accountable for all acquisition functions and activities in the Agency. (Source: DISAI 610-225- 2)</w:t>
      </w:r>
    </w:p>
    <w:p w14:paraId="46DA7F05" w14:textId="77777777" w:rsidR="00D279E1" w:rsidRPr="00707915" w:rsidRDefault="00D279E1" w:rsidP="00D279E1">
      <w:pPr>
        <w:pStyle w:val="BodyText"/>
        <w:rPr>
          <w:color w:val="auto"/>
          <w:sz w:val="26"/>
        </w:rPr>
      </w:pPr>
    </w:p>
    <w:p w14:paraId="4747BF34" w14:textId="0FDE2C47" w:rsidR="00D279E1" w:rsidRDefault="00D279E1" w:rsidP="00D279E1">
      <w:pPr>
        <w:pStyle w:val="BodyText"/>
        <w:rPr>
          <w:color w:val="auto"/>
        </w:rPr>
      </w:pPr>
      <w:r w:rsidRPr="00707915">
        <w:rPr>
          <w:i/>
          <w:color w:val="auto"/>
        </w:rPr>
        <w:t>Procurement Services Executive (PSE).</w:t>
      </w:r>
      <w:r w:rsidRPr="00707915">
        <w:rPr>
          <w:color w:val="auto"/>
        </w:rPr>
        <w:t xml:space="preserve"> Serves as the DISA HCA.</w:t>
      </w:r>
    </w:p>
    <w:p w14:paraId="59556B8B" w14:textId="77777777" w:rsidR="00D279E1" w:rsidRPr="00707915" w:rsidRDefault="00D279E1" w:rsidP="00D279E1">
      <w:pPr>
        <w:pStyle w:val="BodyText"/>
        <w:rPr>
          <w:color w:val="auto"/>
        </w:rPr>
      </w:pPr>
    </w:p>
    <w:p w14:paraId="267F064F" w14:textId="3D0BA5D6" w:rsidR="00D279E1" w:rsidRDefault="00D279E1" w:rsidP="00D279E1">
      <w:pPr>
        <w:pStyle w:val="BodyText"/>
        <w:rPr>
          <w:color w:val="auto"/>
        </w:rPr>
      </w:pPr>
      <w:r w:rsidRPr="00707915">
        <w:rPr>
          <w:i/>
          <w:color w:val="auto"/>
        </w:rPr>
        <w:t>DISA Mission Partner</w:t>
      </w:r>
      <w:r w:rsidRPr="00707915">
        <w:rPr>
          <w:color w:val="auto"/>
        </w:rPr>
        <w:t>. Internal DISA program office (i.e., requirements office).</w:t>
      </w:r>
    </w:p>
    <w:p w14:paraId="02E5E3A1" w14:textId="77777777" w:rsidR="00D279E1" w:rsidRPr="00707915" w:rsidRDefault="00D279E1" w:rsidP="00D279E1">
      <w:pPr>
        <w:pStyle w:val="BodyText"/>
        <w:rPr>
          <w:color w:val="auto"/>
        </w:rPr>
      </w:pPr>
    </w:p>
    <w:p w14:paraId="7221C50F" w14:textId="77777777" w:rsidR="00D279E1" w:rsidRPr="00707915" w:rsidRDefault="00D279E1" w:rsidP="00D279E1">
      <w:pPr>
        <w:pStyle w:val="BodyText"/>
        <w:rPr>
          <w:color w:val="auto"/>
        </w:rPr>
      </w:pPr>
      <w:r w:rsidRPr="00707915">
        <w:rPr>
          <w:i/>
          <w:color w:val="auto"/>
        </w:rPr>
        <w:t>DISA Program/Project</w:t>
      </w:r>
      <w:r w:rsidRPr="00707915">
        <w:rPr>
          <w:color w:val="auto"/>
        </w:rPr>
        <w:t>. A DISA funded logical grouping of requirements designed to provide a new, improved, or continuing capability in response to a validated operational capability.</w:t>
      </w:r>
    </w:p>
    <w:p w14:paraId="1491D1C7" w14:textId="77777777" w:rsidR="00D279E1" w:rsidRPr="00707915" w:rsidRDefault="00D279E1" w:rsidP="00D279E1">
      <w:pPr>
        <w:pStyle w:val="BodyText"/>
        <w:rPr>
          <w:color w:val="auto"/>
          <w:sz w:val="26"/>
        </w:rPr>
      </w:pPr>
    </w:p>
    <w:p w14:paraId="3929868D" w14:textId="0359041B" w:rsidR="00D279E1" w:rsidRPr="00707915" w:rsidRDefault="00D279E1" w:rsidP="00D279E1">
      <w:pPr>
        <w:pStyle w:val="BodyText"/>
        <w:rPr>
          <w:color w:val="auto"/>
        </w:rPr>
      </w:pPr>
      <w:r w:rsidRPr="00707915">
        <w:rPr>
          <w:i/>
          <w:color w:val="auto"/>
        </w:rPr>
        <w:t>High-Risk Contracts.</w:t>
      </w:r>
      <w:r w:rsidRPr="00707915">
        <w:rPr>
          <w:color w:val="auto"/>
        </w:rPr>
        <w:t xml:space="preserve"> </w:t>
      </w:r>
      <w:r w:rsidR="00581A85">
        <w:rPr>
          <w:color w:val="auto"/>
        </w:rPr>
        <w:t>C</w:t>
      </w:r>
      <w:r w:rsidRPr="00707915">
        <w:rPr>
          <w:color w:val="auto"/>
        </w:rPr>
        <w:t>ost reimbursement (CR) contracts, time-and-materials (T&amp;M) contracts, and labor-hour (LH) contracts. The definition of high-risk does not include direct 8(a)</w:t>
      </w:r>
      <w:r w:rsidRPr="00707915">
        <w:rPr>
          <w:color w:val="auto"/>
          <w:spacing w:val="-1"/>
        </w:rPr>
        <w:t xml:space="preserve"> </w:t>
      </w:r>
      <w:r w:rsidRPr="00707915">
        <w:rPr>
          <w:color w:val="auto"/>
        </w:rPr>
        <w:t>contracts equal to or below the competitive threshold in FAR 19.805-1(a)(2).</w:t>
      </w:r>
    </w:p>
    <w:p w14:paraId="091B9F1A" w14:textId="77777777" w:rsidR="00D279E1" w:rsidRPr="00707915" w:rsidRDefault="00D279E1" w:rsidP="00D279E1">
      <w:pPr>
        <w:pStyle w:val="BodyText"/>
        <w:rPr>
          <w:color w:val="auto"/>
        </w:rPr>
      </w:pPr>
    </w:p>
    <w:p w14:paraId="03B34DB0" w14:textId="77777777" w:rsidR="00D279E1" w:rsidRPr="00707915" w:rsidRDefault="00D279E1" w:rsidP="00D279E1">
      <w:pPr>
        <w:pStyle w:val="BodyText"/>
        <w:rPr>
          <w:color w:val="auto"/>
        </w:rPr>
      </w:pPr>
      <w:r w:rsidRPr="00707915">
        <w:rPr>
          <w:i/>
          <w:color w:val="auto"/>
        </w:rPr>
        <w:t xml:space="preserve">High-Risk Contract </w:t>
      </w:r>
      <w:proofErr w:type="gramStart"/>
      <w:r w:rsidRPr="00707915">
        <w:rPr>
          <w:i/>
          <w:color w:val="auto"/>
        </w:rPr>
        <w:t>Line Item</w:t>
      </w:r>
      <w:proofErr w:type="gramEnd"/>
      <w:r w:rsidRPr="00707915">
        <w:rPr>
          <w:i/>
          <w:color w:val="auto"/>
        </w:rPr>
        <w:t xml:space="preserve"> Numbers (CLIN)</w:t>
      </w:r>
      <w:r w:rsidRPr="00707915">
        <w:rPr>
          <w:color w:val="auto"/>
        </w:rPr>
        <w:t xml:space="preserve">. CR, T&amp;M, and LH CLINs.  When a combination of CLIN types </w:t>
      </w:r>
      <w:proofErr w:type="gramStart"/>
      <w:r w:rsidRPr="00707915">
        <w:rPr>
          <w:color w:val="auto"/>
        </w:rPr>
        <w:t>are</w:t>
      </w:r>
      <w:proofErr w:type="gramEnd"/>
      <w:r w:rsidRPr="00707915">
        <w:rPr>
          <w:color w:val="auto"/>
        </w:rPr>
        <w:t xml:space="preserve"> used (sometimes referred to as a “hybrid”), the contract is considered high-risk if the high-risk CLINs constitute 50% or more of the total estimated cost. </w:t>
      </w:r>
    </w:p>
    <w:p w14:paraId="10B816FB" w14:textId="77777777" w:rsidR="00D279E1" w:rsidRPr="00707915" w:rsidRDefault="00D279E1" w:rsidP="00D279E1">
      <w:pPr>
        <w:pStyle w:val="BodyText"/>
        <w:rPr>
          <w:color w:val="auto"/>
        </w:rPr>
      </w:pPr>
    </w:p>
    <w:p w14:paraId="01565DF3" w14:textId="77777777" w:rsidR="00D279E1" w:rsidRPr="00707915" w:rsidRDefault="00D279E1" w:rsidP="00D279E1">
      <w:pPr>
        <w:pStyle w:val="BodyText"/>
        <w:rPr>
          <w:color w:val="auto"/>
        </w:rPr>
      </w:pPr>
      <w:r w:rsidRPr="00707915">
        <w:rPr>
          <w:i/>
          <w:color w:val="auto"/>
        </w:rPr>
        <w:t>Integrated Product (or Process) Team (IPT).</w:t>
      </w:r>
      <w:r w:rsidRPr="00707915">
        <w:rPr>
          <w:color w:val="auto"/>
        </w:rPr>
        <w:t xml:space="preserve"> A cross-functional team formed for the specific purpose of delivering a capability for an external or internal mission partner.</w:t>
      </w:r>
    </w:p>
    <w:p w14:paraId="695EE0AF" w14:textId="77777777" w:rsidR="00D279E1" w:rsidRPr="00707915" w:rsidRDefault="00D279E1" w:rsidP="00D279E1">
      <w:pPr>
        <w:pStyle w:val="BodyText"/>
        <w:rPr>
          <w:color w:val="auto"/>
        </w:rPr>
      </w:pPr>
    </w:p>
    <w:p w14:paraId="77DE7642" w14:textId="77777777" w:rsidR="00D279E1" w:rsidRPr="00707915" w:rsidRDefault="00D279E1" w:rsidP="00D279E1">
      <w:pPr>
        <w:pStyle w:val="BodyText"/>
        <w:rPr>
          <w:color w:val="auto"/>
        </w:rPr>
      </w:pPr>
      <w:r w:rsidRPr="00707915">
        <w:rPr>
          <w:i/>
          <w:color w:val="auto"/>
        </w:rPr>
        <w:t>Independent Government Cost Estimate (IGCE).</w:t>
      </w:r>
      <w:r w:rsidRPr="00707915">
        <w:rPr>
          <w:color w:val="auto"/>
        </w:rPr>
        <w:t xml:space="preserve"> The IGCE is a required evaluation tool in DISA source selections. As such its integrity is critical, and the PMO shall be responsible for ensuring that appropriate technical and cost and price analysts are involved in its development.</w:t>
      </w:r>
    </w:p>
    <w:p w14:paraId="2C6BC1BB" w14:textId="77777777" w:rsidR="00D279E1" w:rsidRPr="00707915" w:rsidRDefault="00D279E1" w:rsidP="00D279E1">
      <w:pPr>
        <w:pStyle w:val="BodyText"/>
        <w:rPr>
          <w:color w:val="auto"/>
          <w:sz w:val="25"/>
        </w:rPr>
      </w:pPr>
    </w:p>
    <w:p w14:paraId="3CF3F13C" w14:textId="77777777" w:rsidR="00D279E1" w:rsidRPr="00707915" w:rsidRDefault="00D279E1" w:rsidP="00D279E1">
      <w:pPr>
        <w:pStyle w:val="BodyText"/>
        <w:rPr>
          <w:color w:val="auto"/>
        </w:rPr>
      </w:pPr>
      <w:r w:rsidRPr="00707915">
        <w:rPr>
          <w:i/>
          <w:color w:val="auto"/>
        </w:rPr>
        <w:t xml:space="preserve">Non-DISA Mission Partner. </w:t>
      </w:r>
      <w:r w:rsidRPr="00707915">
        <w:rPr>
          <w:color w:val="auto"/>
        </w:rPr>
        <w:t>An external program office (i.e., requirements office), such as other DoD Components and Federal Agencies.</w:t>
      </w:r>
    </w:p>
    <w:p w14:paraId="757A5D84" w14:textId="77777777" w:rsidR="00D279E1" w:rsidRPr="00707915" w:rsidRDefault="00D279E1" w:rsidP="00D279E1">
      <w:pPr>
        <w:pStyle w:val="BodyText"/>
        <w:rPr>
          <w:color w:val="auto"/>
          <w:sz w:val="26"/>
        </w:rPr>
      </w:pPr>
    </w:p>
    <w:p w14:paraId="72627F2B" w14:textId="77777777" w:rsidR="00D279E1" w:rsidRPr="00707915" w:rsidRDefault="00D279E1" w:rsidP="00D279E1">
      <w:pPr>
        <w:pStyle w:val="BodyText"/>
        <w:rPr>
          <w:color w:val="auto"/>
        </w:rPr>
      </w:pPr>
      <w:r w:rsidRPr="00707915">
        <w:rPr>
          <w:i/>
          <w:color w:val="auto"/>
        </w:rPr>
        <w:t>Program Executive Officer (PEO).</w:t>
      </w:r>
      <w:r w:rsidRPr="00707915">
        <w:rPr>
          <w:color w:val="auto"/>
        </w:rPr>
        <w:t xml:space="preserve"> Appointed by the CAE to manage portfolios of programs, projects, initiatives, and services. (Source: DISAI 610-225-2)</w:t>
      </w:r>
    </w:p>
    <w:p w14:paraId="47B59C51" w14:textId="77777777" w:rsidR="00D279E1" w:rsidRPr="00707915" w:rsidRDefault="00D279E1" w:rsidP="00D279E1">
      <w:pPr>
        <w:pStyle w:val="BodyText"/>
        <w:rPr>
          <w:i/>
          <w:color w:val="auto"/>
          <w:sz w:val="26"/>
        </w:rPr>
      </w:pPr>
    </w:p>
    <w:p w14:paraId="1D3AA778" w14:textId="77777777" w:rsidR="00D279E1" w:rsidRPr="00707915" w:rsidRDefault="00D279E1" w:rsidP="00D279E1">
      <w:pPr>
        <w:pStyle w:val="BodyText"/>
        <w:rPr>
          <w:color w:val="auto"/>
        </w:rPr>
      </w:pPr>
      <w:r w:rsidRPr="00707915">
        <w:rPr>
          <w:i/>
          <w:color w:val="auto"/>
        </w:rPr>
        <w:t>Program Manager (PM) or Program Management Office (PMO).</w:t>
      </w:r>
      <w:r w:rsidRPr="00707915">
        <w:rPr>
          <w:color w:val="auto"/>
        </w:rPr>
        <w:t xml:space="preserve"> The designated person (i.e., requirements official) or office responsible for the planning function of all phases of the acquisition cycle, and develops and maintains written plans, as required by statute, </w:t>
      </w:r>
      <w:proofErr w:type="gramStart"/>
      <w:r w:rsidRPr="00707915">
        <w:rPr>
          <w:color w:val="auto"/>
        </w:rPr>
        <w:t>policy</w:t>
      </w:r>
      <w:proofErr w:type="gramEnd"/>
      <w:r w:rsidRPr="00707915">
        <w:rPr>
          <w:color w:val="auto"/>
        </w:rPr>
        <w:t xml:space="preserve"> or regulation.</w:t>
      </w:r>
    </w:p>
    <w:p w14:paraId="6E376A7A" w14:textId="77777777" w:rsidR="00D279E1" w:rsidRPr="00707915" w:rsidRDefault="00D279E1" w:rsidP="00D279E1">
      <w:pPr>
        <w:pStyle w:val="BodyText"/>
        <w:rPr>
          <w:color w:val="auto"/>
          <w:sz w:val="26"/>
        </w:rPr>
      </w:pPr>
    </w:p>
    <w:p w14:paraId="5EFCB9E3" w14:textId="77777777" w:rsidR="00D279E1" w:rsidRPr="00707915" w:rsidRDefault="00D279E1" w:rsidP="00D279E1">
      <w:pPr>
        <w:pStyle w:val="BodyText"/>
        <w:rPr>
          <w:color w:val="auto"/>
        </w:rPr>
      </w:pPr>
      <w:r w:rsidRPr="00707915">
        <w:rPr>
          <w:i/>
          <w:color w:val="auto"/>
        </w:rPr>
        <w:t>Decision Authority (DA).</w:t>
      </w:r>
      <w:r w:rsidRPr="00707915">
        <w:rPr>
          <w:color w:val="auto"/>
        </w:rPr>
        <w:t xml:space="preserve"> Official designated by the CAE to manage portfolios of programs, </w:t>
      </w:r>
      <w:r w:rsidRPr="00707915">
        <w:rPr>
          <w:color w:val="auto"/>
        </w:rPr>
        <w:lastRenderedPageBreak/>
        <w:t xml:space="preserve">projects, and services.  </w:t>
      </w:r>
      <w:r w:rsidRPr="00707915">
        <w:rPr>
          <w:color w:val="auto"/>
          <w:sz w:val="23"/>
          <w:szCs w:val="23"/>
        </w:rPr>
        <w:t xml:space="preserve">The senior official responsible for ensuring that a proposed services acquisition is consistent with DoD’s policies, procedures, and best practices guidelines for the acquisition of services.  </w:t>
      </w:r>
      <w:r w:rsidRPr="00707915">
        <w:rPr>
          <w:color w:val="auto"/>
        </w:rPr>
        <w:t>The DA is responsible to identify, assess, validate, and approve services acquisition requirements within delegated thresholds. The approval of a requirement allows prioritization of mission requirements to best support mission needs within available funding limits.</w:t>
      </w:r>
    </w:p>
    <w:p w14:paraId="20742524" w14:textId="77777777" w:rsidR="00D279E1" w:rsidRPr="00707915" w:rsidRDefault="00D279E1" w:rsidP="00D279E1">
      <w:pPr>
        <w:pStyle w:val="BodyText"/>
        <w:rPr>
          <w:color w:val="auto"/>
          <w:sz w:val="28"/>
        </w:rPr>
      </w:pPr>
    </w:p>
    <w:p w14:paraId="22C18A3B" w14:textId="77777777" w:rsidR="00D279E1" w:rsidRPr="00707915" w:rsidRDefault="00D279E1" w:rsidP="00D279E1">
      <w:pPr>
        <w:pStyle w:val="Heading3"/>
      </w:pPr>
      <w:bookmarkStart w:id="13" w:name="7.103__Agency-head_responsibilities."/>
      <w:bookmarkStart w:id="14" w:name="_bookmark93"/>
      <w:bookmarkStart w:id="15" w:name="_Toc102652636"/>
      <w:bookmarkStart w:id="16" w:name="_Toc103862072"/>
      <w:bookmarkEnd w:id="13"/>
      <w:bookmarkEnd w:id="14"/>
      <w:r w:rsidRPr="00707915">
        <w:t>7.103 Agency-head responsibilities.</w:t>
      </w:r>
      <w:bookmarkEnd w:id="15"/>
      <w:bookmarkEnd w:id="16"/>
    </w:p>
    <w:p w14:paraId="75E0BD17" w14:textId="77777777" w:rsidR="00D279E1" w:rsidRPr="00707915" w:rsidRDefault="00D279E1" w:rsidP="00D279E1">
      <w:pPr>
        <w:pStyle w:val="BodyText"/>
        <w:rPr>
          <w:b/>
          <w:color w:val="auto"/>
          <w:sz w:val="23"/>
        </w:rPr>
      </w:pPr>
    </w:p>
    <w:p w14:paraId="49C31C62" w14:textId="7EF1F312" w:rsidR="00D279E1" w:rsidRPr="00707915" w:rsidRDefault="00D279E1" w:rsidP="00D279E1">
      <w:pPr>
        <w:pStyle w:val="BodyText"/>
        <w:rPr>
          <w:color w:val="auto"/>
        </w:rPr>
      </w:pPr>
      <w:r w:rsidRPr="00707915">
        <w:rPr>
          <w:color w:val="auto"/>
        </w:rPr>
        <w:t xml:space="preserve">(S-90) A written plan (combined AS/AP, standard, or streamlined) shall also be prepared for </w:t>
      </w:r>
      <w:proofErr w:type="gramStart"/>
      <w:r w:rsidRPr="00707915">
        <w:rPr>
          <w:color w:val="auto"/>
        </w:rPr>
        <w:t>high risk</w:t>
      </w:r>
      <w:proofErr w:type="gramEnd"/>
      <w:r w:rsidRPr="00707915">
        <w:rPr>
          <w:color w:val="auto"/>
        </w:rPr>
        <w:t xml:space="preserve"> contracts/CLINs as defined in subpart 7.101 (See Table 7-1 for thresholds and approval authority).</w:t>
      </w:r>
    </w:p>
    <w:p w14:paraId="5D24AD59" w14:textId="77777777" w:rsidR="00D279E1" w:rsidRPr="00707915" w:rsidRDefault="00D279E1" w:rsidP="00D279E1">
      <w:pPr>
        <w:pStyle w:val="BodyText"/>
        <w:rPr>
          <w:color w:val="auto"/>
        </w:rPr>
      </w:pPr>
    </w:p>
    <w:p w14:paraId="631B0FB0" w14:textId="77777777" w:rsidR="00D279E1" w:rsidRPr="00707915" w:rsidRDefault="00D279E1" w:rsidP="00D279E1">
      <w:pPr>
        <w:spacing w:after="0" w:line="240" w:lineRule="auto"/>
        <w:jc w:val="center"/>
        <w:rPr>
          <w:rFonts w:ascii="Times New Roman" w:hAnsi="Times New Roman" w:cs="Times New Roman"/>
          <w:b/>
          <w:sz w:val="24"/>
        </w:rPr>
      </w:pPr>
      <w:r w:rsidRPr="00707915">
        <w:rPr>
          <w:rFonts w:ascii="Times New Roman" w:hAnsi="Times New Roman" w:cs="Times New Roman"/>
          <w:b/>
          <w:sz w:val="24"/>
        </w:rPr>
        <w:t>Table 7-1 Acquisition Plan Thresholds and Approvals</w:t>
      </w:r>
    </w:p>
    <w:tbl>
      <w:tblPr>
        <w:tblW w:w="97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50"/>
        <w:gridCol w:w="1980"/>
        <w:gridCol w:w="2970"/>
        <w:gridCol w:w="1620"/>
      </w:tblGrid>
      <w:tr w:rsidR="00D279E1" w:rsidRPr="00707915" w14:paraId="7AC87F99" w14:textId="77777777" w:rsidTr="00D279E1">
        <w:trPr>
          <w:trHeight w:val="277"/>
        </w:trPr>
        <w:tc>
          <w:tcPr>
            <w:tcW w:w="3150" w:type="dxa"/>
          </w:tcPr>
          <w:p w14:paraId="2035C368" w14:textId="77777777" w:rsidR="00D279E1" w:rsidRPr="00707915" w:rsidRDefault="00D279E1" w:rsidP="00D279E1">
            <w:pPr>
              <w:pStyle w:val="TableParagraph"/>
              <w:ind w:left="0"/>
              <w:rPr>
                <w:b/>
                <w:sz w:val="24"/>
              </w:rPr>
            </w:pPr>
            <w:r w:rsidRPr="00707915">
              <w:rPr>
                <w:b/>
                <w:sz w:val="24"/>
              </w:rPr>
              <w:t>Contract Type</w:t>
            </w:r>
          </w:p>
        </w:tc>
        <w:tc>
          <w:tcPr>
            <w:tcW w:w="1980" w:type="dxa"/>
          </w:tcPr>
          <w:p w14:paraId="499638E8" w14:textId="77777777" w:rsidR="00D279E1" w:rsidRPr="00707915" w:rsidRDefault="00D279E1" w:rsidP="00D279E1">
            <w:pPr>
              <w:pStyle w:val="TableParagraph"/>
              <w:ind w:left="0"/>
              <w:rPr>
                <w:b/>
                <w:sz w:val="24"/>
              </w:rPr>
            </w:pPr>
            <w:r w:rsidRPr="00707915">
              <w:rPr>
                <w:b/>
                <w:sz w:val="24"/>
              </w:rPr>
              <w:t>Dollar Threshold</w:t>
            </w:r>
          </w:p>
        </w:tc>
        <w:tc>
          <w:tcPr>
            <w:tcW w:w="2970" w:type="dxa"/>
          </w:tcPr>
          <w:p w14:paraId="23120B1A" w14:textId="77777777" w:rsidR="00D279E1" w:rsidRPr="00707915" w:rsidRDefault="00D279E1" w:rsidP="00D279E1">
            <w:pPr>
              <w:pStyle w:val="TableParagraph"/>
              <w:ind w:left="0"/>
              <w:rPr>
                <w:b/>
                <w:sz w:val="24"/>
              </w:rPr>
            </w:pPr>
            <w:r w:rsidRPr="00707915">
              <w:rPr>
                <w:b/>
                <w:sz w:val="24"/>
              </w:rPr>
              <w:t>Acquisition Plan Type</w:t>
            </w:r>
          </w:p>
        </w:tc>
        <w:tc>
          <w:tcPr>
            <w:tcW w:w="1620" w:type="dxa"/>
          </w:tcPr>
          <w:p w14:paraId="0640B0BA" w14:textId="77777777" w:rsidR="00D279E1" w:rsidRPr="00707915" w:rsidRDefault="00D279E1" w:rsidP="00D279E1">
            <w:pPr>
              <w:pStyle w:val="TableParagraph"/>
              <w:ind w:left="0"/>
              <w:rPr>
                <w:b/>
                <w:sz w:val="24"/>
              </w:rPr>
            </w:pPr>
            <w:r w:rsidRPr="00707915">
              <w:rPr>
                <w:b/>
                <w:sz w:val="24"/>
              </w:rPr>
              <w:t>Approver</w:t>
            </w:r>
          </w:p>
        </w:tc>
      </w:tr>
      <w:tr w:rsidR="00D279E1" w:rsidRPr="00707915" w14:paraId="534B5B2E" w14:textId="77777777" w:rsidTr="00D279E1">
        <w:trPr>
          <w:trHeight w:val="376"/>
        </w:trPr>
        <w:tc>
          <w:tcPr>
            <w:tcW w:w="3150" w:type="dxa"/>
          </w:tcPr>
          <w:p w14:paraId="78D3FAFA" w14:textId="77777777" w:rsidR="00D279E1" w:rsidRPr="00707915" w:rsidRDefault="00D279E1" w:rsidP="00D279E1">
            <w:pPr>
              <w:pStyle w:val="TableParagraph"/>
              <w:ind w:left="0"/>
              <w:rPr>
                <w:sz w:val="24"/>
              </w:rPr>
            </w:pPr>
            <w:r w:rsidRPr="00707915">
              <w:rPr>
                <w:sz w:val="24"/>
                <w:szCs w:val="24"/>
              </w:rPr>
              <w:t>CR/High Risk</w:t>
            </w:r>
            <w:proofErr w:type="gramStart"/>
            <w:r w:rsidRPr="00707915">
              <w:rPr>
                <w:sz w:val="24"/>
                <w:szCs w:val="24"/>
              </w:rPr>
              <w:t xml:space="preserve">   (</w:t>
            </w:r>
            <w:proofErr w:type="gramEnd"/>
            <w:r w:rsidRPr="00707915">
              <w:rPr>
                <w:sz w:val="24"/>
                <w:szCs w:val="24"/>
              </w:rPr>
              <w:t>Order/Contract/IDIQ/BPA)</w:t>
            </w:r>
          </w:p>
        </w:tc>
        <w:tc>
          <w:tcPr>
            <w:tcW w:w="1980" w:type="dxa"/>
          </w:tcPr>
          <w:p w14:paraId="77504652" w14:textId="77777777" w:rsidR="00D279E1" w:rsidRPr="00707915" w:rsidRDefault="00D279E1" w:rsidP="00D279E1">
            <w:pPr>
              <w:pStyle w:val="TableParagraph"/>
              <w:ind w:left="0"/>
              <w:rPr>
                <w:sz w:val="24"/>
              </w:rPr>
            </w:pPr>
            <w:r w:rsidRPr="00707915">
              <w:rPr>
                <w:sz w:val="24"/>
              </w:rPr>
              <w:t>&lt;$50M</w:t>
            </w:r>
          </w:p>
        </w:tc>
        <w:tc>
          <w:tcPr>
            <w:tcW w:w="2970" w:type="dxa"/>
          </w:tcPr>
          <w:p w14:paraId="5DA6C195" w14:textId="77777777" w:rsidR="00D279E1" w:rsidRPr="00707915" w:rsidRDefault="00D279E1" w:rsidP="00D279E1">
            <w:pPr>
              <w:pStyle w:val="TableParagraph"/>
              <w:ind w:left="0"/>
              <w:rPr>
                <w:sz w:val="24"/>
              </w:rPr>
            </w:pPr>
            <w:r w:rsidRPr="00707915">
              <w:rPr>
                <w:sz w:val="24"/>
              </w:rPr>
              <w:t>Streamlined</w:t>
            </w:r>
          </w:p>
        </w:tc>
        <w:tc>
          <w:tcPr>
            <w:tcW w:w="1620" w:type="dxa"/>
          </w:tcPr>
          <w:p w14:paraId="615D4C77" w14:textId="77777777" w:rsidR="00D279E1" w:rsidRPr="00707915" w:rsidRDefault="00D279E1" w:rsidP="00D279E1">
            <w:pPr>
              <w:pStyle w:val="TableParagraph"/>
              <w:ind w:left="0"/>
              <w:jc w:val="center"/>
              <w:rPr>
                <w:sz w:val="24"/>
              </w:rPr>
            </w:pPr>
            <w:proofErr w:type="spellStart"/>
            <w:r w:rsidRPr="00707915">
              <w:rPr>
                <w:sz w:val="24"/>
              </w:rPr>
              <w:t>CoCO</w:t>
            </w:r>
            <w:proofErr w:type="spellEnd"/>
          </w:p>
        </w:tc>
      </w:tr>
      <w:tr w:rsidR="00D279E1" w:rsidRPr="00707915" w14:paraId="2B4FDD8E" w14:textId="77777777" w:rsidTr="00D279E1">
        <w:trPr>
          <w:trHeight w:val="376"/>
        </w:trPr>
        <w:tc>
          <w:tcPr>
            <w:tcW w:w="3150" w:type="dxa"/>
          </w:tcPr>
          <w:p w14:paraId="0CF5C769" w14:textId="77777777" w:rsidR="00D279E1" w:rsidRPr="00707915" w:rsidRDefault="00D279E1" w:rsidP="00D279E1">
            <w:pPr>
              <w:pStyle w:val="TableParagraph"/>
              <w:ind w:left="0"/>
              <w:rPr>
                <w:sz w:val="24"/>
              </w:rPr>
            </w:pPr>
            <w:r w:rsidRPr="00707915">
              <w:rPr>
                <w:szCs w:val="24"/>
              </w:rPr>
              <w:t>All Orders/ Contracts/IDIQs/BPAs for any FY</w:t>
            </w:r>
          </w:p>
        </w:tc>
        <w:tc>
          <w:tcPr>
            <w:tcW w:w="1980" w:type="dxa"/>
          </w:tcPr>
          <w:p w14:paraId="4BEFB680" w14:textId="77777777" w:rsidR="00D279E1" w:rsidRPr="00707915" w:rsidRDefault="00D279E1" w:rsidP="00D279E1">
            <w:pPr>
              <w:pStyle w:val="TableParagraph"/>
              <w:ind w:left="0"/>
              <w:rPr>
                <w:sz w:val="24"/>
              </w:rPr>
            </w:pPr>
            <w:r w:rsidRPr="00707915">
              <w:rPr>
                <w:szCs w:val="24"/>
              </w:rPr>
              <w:t xml:space="preserve">≥$25M </w:t>
            </w:r>
          </w:p>
        </w:tc>
        <w:tc>
          <w:tcPr>
            <w:tcW w:w="2970" w:type="dxa"/>
          </w:tcPr>
          <w:p w14:paraId="46391E8C" w14:textId="77777777" w:rsidR="00D279E1" w:rsidRPr="00707915" w:rsidRDefault="00D279E1" w:rsidP="00D279E1">
            <w:pPr>
              <w:pStyle w:val="TableParagraph"/>
              <w:ind w:left="0"/>
              <w:rPr>
                <w:sz w:val="24"/>
              </w:rPr>
            </w:pPr>
            <w:r w:rsidRPr="00707915">
              <w:rPr>
                <w:sz w:val="24"/>
              </w:rPr>
              <w:t>Streamlined</w:t>
            </w:r>
          </w:p>
        </w:tc>
        <w:tc>
          <w:tcPr>
            <w:tcW w:w="1620" w:type="dxa"/>
          </w:tcPr>
          <w:p w14:paraId="1855B6BB" w14:textId="77777777" w:rsidR="00D279E1" w:rsidRPr="00707915" w:rsidRDefault="00D279E1" w:rsidP="00D279E1">
            <w:pPr>
              <w:pStyle w:val="TableParagraph"/>
              <w:ind w:left="0"/>
              <w:jc w:val="center"/>
              <w:rPr>
                <w:sz w:val="24"/>
              </w:rPr>
            </w:pPr>
            <w:proofErr w:type="spellStart"/>
            <w:r w:rsidRPr="00707915">
              <w:rPr>
                <w:sz w:val="24"/>
              </w:rPr>
              <w:t>CoCO</w:t>
            </w:r>
            <w:proofErr w:type="spellEnd"/>
          </w:p>
        </w:tc>
      </w:tr>
      <w:tr w:rsidR="00D279E1" w:rsidRPr="00707915" w14:paraId="5B96EB8A" w14:textId="77777777" w:rsidTr="00D279E1">
        <w:trPr>
          <w:trHeight w:val="376"/>
        </w:trPr>
        <w:tc>
          <w:tcPr>
            <w:tcW w:w="3150" w:type="dxa"/>
          </w:tcPr>
          <w:p w14:paraId="31F35E36" w14:textId="77777777" w:rsidR="00D279E1" w:rsidRPr="00707915" w:rsidRDefault="00D279E1" w:rsidP="00D279E1">
            <w:pPr>
              <w:pStyle w:val="TableParagraph"/>
              <w:ind w:left="0"/>
              <w:rPr>
                <w:sz w:val="24"/>
              </w:rPr>
            </w:pPr>
            <w:r w:rsidRPr="00707915">
              <w:rPr>
                <w:sz w:val="24"/>
              </w:rPr>
              <w:t xml:space="preserve">All Orders </w:t>
            </w:r>
            <w:r w:rsidRPr="00707915">
              <w:rPr>
                <w:szCs w:val="24"/>
              </w:rPr>
              <w:t>(all years)</w:t>
            </w:r>
          </w:p>
        </w:tc>
        <w:tc>
          <w:tcPr>
            <w:tcW w:w="1980" w:type="dxa"/>
          </w:tcPr>
          <w:p w14:paraId="60721E59" w14:textId="77777777" w:rsidR="00D279E1" w:rsidRPr="00707915" w:rsidRDefault="00D279E1" w:rsidP="00D279E1">
            <w:pPr>
              <w:pStyle w:val="TableParagraph"/>
              <w:ind w:left="0"/>
              <w:rPr>
                <w:sz w:val="24"/>
              </w:rPr>
            </w:pPr>
            <w:r w:rsidRPr="00707915">
              <w:rPr>
                <w:sz w:val="24"/>
              </w:rPr>
              <w:t>≥$50M to $100M</w:t>
            </w:r>
          </w:p>
        </w:tc>
        <w:tc>
          <w:tcPr>
            <w:tcW w:w="2970" w:type="dxa"/>
          </w:tcPr>
          <w:p w14:paraId="15032948" w14:textId="77777777" w:rsidR="00D279E1" w:rsidRPr="00707915" w:rsidRDefault="00D279E1" w:rsidP="00D279E1">
            <w:pPr>
              <w:pStyle w:val="TableParagraph"/>
              <w:ind w:left="0"/>
              <w:rPr>
                <w:sz w:val="24"/>
              </w:rPr>
            </w:pPr>
            <w:r w:rsidRPr="00707915">
              <w:rPr>
                <w:sz w:val="24"/>
              </w:rPr>
              <w:t>Streamlined</w:t>
            </w:r>
          </w:p>
        </w:tc>
        <w:tc>
          <w:tcPr>
            <w:tcW w:w="1620" w:type="dxa"/>
          </w:tcPr>
          <w:p w14:paraId="355366AE" w14:textId="77777777" w:rsidR="00D279E1" w:rsidRPr="00707915" w:rsidRDefault="00D279E1" w:rsidP="00D279E1">
            <w:pPr>
              <w:pStyle w:val="TableParagraph"/>
              <w:ind w:left="0"/>
              <w:jc w:val="center"/>
              <w:rPr>
                <w:sz w:val="24"/>
              </w:rPr>
            </w:pPr>
            <w:proofErr w:type="spellStart"/>
            <w:r w:rsidRPr="00707915">
              <w:rPr>
                <w:sz w:val="24"/>
              </w:rPr>
              <w:t>CoCO</w:t>
            </w:r>
            <w:proofErr w:type="spellEnd"/>
          </w:p>
        </w:tc>
      </w:tr>
      <w:tr w:rsidR="00D279E1" w:rsidRPr="00707915" w14:paraId="6DA5D267" w14:textId="77777777" w:rsidTr="00D279E1">
        <w:trPr>
          <w:trHeight w:val="275"/>
        </w:trPr>
        <w:tc>
          <w:tcPr>
            <w:tcW w:w="3150" w:type="dxa"/>
          </w:tcPr>
          <w:p w14:paraId="47D6EE2A" w14:textId="77777777" w:rsidR="00D279E1" w:rsidRPr="00707915" w:rsidRDefault="00D279E1" w:rsidP="00D279E1">
            <w:pPr>
              <w:pStyle w:val="TableParagraph"/>
              <w:ind w:left="0"/>
              <w:rPr>
                <w:sz w:val="24"/>
              </w:rPr>
            </w:pPr>
            <w:r w:rsidRPr="00707915">
              <w:rPr>
                <w:sz w:val="24"/>
              </w:rPr>
              <w:t xml:space="preserve">Contract/IDIQ/BPA </w:t>
            </w:r>
            <w:r w:rsidRPr="00707915">
              <w:rPr>
                <w:szCs w:val="24"/>
              </w:rPr>
              <w:t>(all years)</w:t>
            </w:r>
          </w:p>
        </w:tc>
        <w:tc>
          <w:tcPr>
            <w:tcW w:w="1980" w:type="dxa"/>
          </w:tcPr>
          <w:p w14:paraId="1B7BA3B7" w14:textId="77777777" w:rsidR="00D279E1" w:rsidRPr="00707915" w:rsidRDefault="00D279E1" w:rsidP="00D279E1">
            <w:pPr>
              <w:pStyle w:val="TableParagraph"/>
              <w:ind w:left="0"/>
              <w:rPr>
                <w:sz w:val="24"/>
              </w:rPr>
            </w:pPr>
            <w:r w:rsidRPr="00707915">
              <w:rPr>
                <w:sz w:val="24"/>
              </w:rPr>
              <w:t>≥$50M to $100M</w:t>
            </w:r>
          </w:p>
        </w:tc>
        <w:tc>
          <w:tcPr>
            <w:tcW w:w="2970" w:type="dxa"/>
          </w:tcPr>
          <w:p w14:paraId="714470E1" w14:textId="77777777" w:rsidR="00D279E1" w:rsidRPr="00707915" w:rsidRDefault="00D279E1" w:rsidP="00D279E1">
            <w:pPr>
              <w:pStyle w:val="TableParagraph"/>
              <w:ind w:left="0"/>
              <w:rPr>
                <w:sz w:val="24"/>
              </w:rPr>
            </w:pPr>
            <w:r w:rsidRPr="00707915">
              <w:rPr>
                <w:sz w:val="24"/>
              </w:rPr>
              <w:t>Standard or Combined (See (S-91))</w:t>
            </w:r>
          </w:p>
        </w:tc>
        <w:tc>
          <w:tcPr>
            <w:tcW w:w="1620" w:type="dxa"/>
          </w:tcPr>
          <w:p w14:paraId="69AB59ED" w14:textId="77777777" w:rsidR="00D279E1" w:rsidRPr="00707915" w:rsidRDefault="00D279E1" w:rsidP="00D279E1">
            <w:pPr>
              <w:pStyle w:val="TableParagraph"/>
              <w:ind w:left="0"/>
              <w:jc w:val="center"/>
              <w:rPr>
                <w:sz w:val="24"/>
              </w:rPr>
            </w:pPr>
            <w:proofErr w:type="spellStart"/>
            <w:r w:rsidRPr="00707915">
              <w:rPr>
                <w:sz w:val="24"/>
              </w:rPr>
              <w:t>CoCO</w:t>
            </w:r>
            <w:proofErr w:type="spellEnd"/>
          </w:p>
        </w:tc>
      </w:tr>
      <w:tr w:rsidR="00D279E1" w:rsidRPr="00707915" w14:paraId="6CA9424D" w14:textId="77777777" w:rsidTr="00D279E1">
        <w:trPr>
          <w:trHeight w:val="333"/>
        </w:trPr>
        <w:tc>
          <w:tcPr>
            <w:tcW w:w="3150" w:type="dxa"/>
          </w:tcPr>
          <w:p w14:paraId="0D85BC8C" w14:textId="77777777" w:rsidR="00D279E1" w:rsidRPr="00707915" w:rsidRDefault="00D279E1" w:rsidP="00D279E1">
            <w:pPr>
              <w:pStyle w:val="TableParagraph"/>
              <w:ind w:left="0"/>
              <w:rPr>
                <w:sz w:val="24"/>
              </w:rPr>
            </w:pPr>
            <w:r w:rsidRPr="00707915">
              <w:rPr>
                <w:sz w:val="24"/>
              </w:rPr>
              <w:t xml:space="preserve">Contract/IDIQ/BPA </w:t>
            </w:r>
            <w:r w:rsidRPr="00707915">
              <w:rPr>
                <w:szCs w:val="24"/>
              </w:rPr>
              <w:t>(all years)</w:t>
            </w:r>
          </w:p>
        </w:tc>
        <w:tc>
          <w:tcPr>
            <w:tcW w:w="1980" w:type="dxa"/>
          </w:tcPr>
          <w:p w14:paraId="5E9EF58A" w14:textId="77777777" w:rsidR="00D279E1" w:rsidRPr="00707915" w:rsidRDefault="00D279E1" w:rsidP="00D279E1">
            <w:pPr>
              <w:pStyle w:val="TableParagraph"/>
              <w:ind w:left="0"/>
              <w:rPr>
                <w:sz w:val="24"/>
              </w:rPr>
            </w:pPr>
            <w:r w:rsidRPr="00707915">
              <w:rPr>
                <w:sz w:val="24"/>
              </w:rPr>
              <w:t>&gt;$100M</w:t>
            </w:r>
          </w:p>
        </w:tc>
        <w:tc>
          <w:tcPr>
            <w:tcW w:w="2970" w:type="dxa"/>
          </w:tcPr>
          <w:p w14:paraId="133E8F32" w14:textId="77777777" w:rsidR="00D279E1" w:rsidRPr="00707915" w:rsidRDefault="00D279E1" w:rsidP="00D279E1">
            <w:pPr>
              <w:pStyle w:val="TableParagraph"/>
              <w:ind w:left="0"/>
              <w:rPr>
                <w:sz w:val="24"/>
              </w:rPr>
            </w:pPr>
            <w:r w:rsidRPr="00707915">
              <w:rPr>
                <w:sz w:val="24"/>
              </w:rPr>
              <w:t>Standard or Combined (See (S-91))</w:t>
            </w:r>
          </w:p>
        </w:tc>
        <w:tc>
          <w:tcPr>
            <w:tcW w:w="1620" w:type="dxa"/>
          </w:tcPr>
          <w:p w14:paraId="62081F65" w14:textId="77777777" w:rsidR="00D279E1" w:rsidRPr="00707915" w:rsidRDefault="00D279E1" w:rsidP="00D279E1">
            <w:pPr>
              <w:pStyle w:val="TableParagraph"/>
              <w:ind w:left="0"/>
              <w:jc w:val="center"/>
              <w:rPr>
                <w:sz w:val="24"/>
              </w:rPr>
            </w:pPr>
            <w:r w:rsidRPr="00707915">
              <w:rPr>
                <w:sz w:val="24"/>
              </w:rPr>
              <w:t>SPE</w:t>
            </w:r>
          </w:p>
        </w:tc>
      </w:tr>
      <w:tr w:rsidR="00D279E1" w:rsidRPr="00707915" w14:paraId="7137A1A6" w14:textId="77777777" w:rsidTr="00D279E1">
        <w:trPr>
          <w:trHeight w:val="342"/>
        </w:trPr>
        <w:tc>
          <w:tcPr>
            <w:tcW w:w="3150" w:type="dxa"/>
          </w:tcPr>
          <w:p w14:paraId="3461714B" w14:textId="77777777" w:rsidR="00D279E1" w:rsidRPr="00707915" w:rsidRDefault="00D279E1" w:rsidP="00D279E1">
            <w:pPr>
              <w:pStyle w:val="TableParagraph"/>
              <w:ind w:left="0"/>
              <w:rPr>
                <w:sz w:val="24"/>
              </w:rPr>
            </w:pPr>
            <w:r w:rsidRPr="00707915">
              <w:rPr>
                <w:sz w:val="24"/>
              </w:rPr>
              <w:t xml:space="preserve">All Orders </w:t>
            </w:r>
            <w:r w:rsidRPr="00707915">
              <w:rPr>
                <w:szCs w:val="24"/>
              </w:rPr>
              <w:t>(all years)</w:t>
            </w:r>
          </w:p>
        </w:tc>
        <w:tc>
          <w:tcPr>
            <w:tcW w:w="1980" w:type="dxa"/>
          </w:tcPr>
          <w:p w14:paraId="194424B0" w14:textId="77777777" w:rsidR="00D279E1" w:rsidRPr="00707915" w:rsidRDefault="00D279E1" w:rsidP="00D279E1">
            <w:pPr>
              <w:pStyle w:val="TableParagraph"/>
              <w:ind w:left="0"/>
              <w:rPr>
                <w:sz w:val="24"/>
              </w:rPr>
            </w:pPr>
            <w:r w:rsidRPr="00707915">
              <w:rPr>
                <w:sz w:val="24"/>
              </w:rPr>
              <w:t>&gt;$100M</w:t>
            </w:r>
          </w:p>
        </w:tc>
        <w:tc>
          <w:tcPr>
            <w:tcW w:w="2970" w:type="dxa"/>
          </w:tcPr>
          <w:p w14:paraId="664030A1" w14:textId="77777777" w:rsidR="00D279E1" w:rsidRPr="00707915" w:rsidRDefault="00D279E1" w:rsidP="00D279E1">
            <w:pPr>
              <w:pStyle w:val="TableParagraph"/>
              <w:ind w:left="0"/>
              <w:rPr>
                <w:sz w:val="24"/>
              </w:rPr>
            </w:pPr>
            <w:r w:rsidRPr="00707915">
              <w:rPr>
                <w:sz w:val="24"/>
              </w:rPr>
              <w:t>Streamlined</w:t>
            </w:r>
          </w:p>
        </w:tc>
        <w:tc>
          <w:tcPr>
            <w:tcW w:w="1620" w:type="dxa"/>
          </w:tcPr>
          <w:p w14:paraId="47966F46" w14:textId="77777777" w:rsidR="00D279E1" w:rsidRPr="00707915" w:rsidRDefault="00D279E1" w:rsidP="00D279E1">
            <w:pPr>
              <w:pStyle w:val="TableParagraph"/>
              <w:ind w:left="0"/>
              <w:jc w:val="center"/>
              <w:rPr>
                <w:sz w:val="24"/>
              </w:rPr>
            </w:pPr>
            <w:r w:rsidRPr="00707915">
              <w:rPr>
                <w:sz w:val="24"/>
              </w:rPr>
              <w:t>SPE</w:t>
            </w:r>
          </w:p>
        </w:tc>
      </w:tr>
    </w:tbl>
    <w:p w14:paraId="7E41599B" w14:textId="77777777" w:rsidR="00D279E1" w:rsidRPr="00707915" w:rsidRDefault="00D279E1" w:rsidP="00D279E1">
      <w:pPr>
        <w:pStyle w:val="BodyText"/>
        <w:rPr>
          <w:color w:val="auto"/>
          <w:sz w:val="16"/>
        </w:rPr>
      </w:pPr>
    </w:p>
    <w:p w14:paraId="2C179CB3" w14:textId="77777777" w:rsidR="00D279E1" w:rsidRPr="00707915" w:rsidRDefault="00D279E1" w:rsidP="00D279E1">
      <w:pPr>
        <w:spacing w:after="0" w:line="240" w:lineRule="auto"/>
        <w:rPr>
          <w:rFonts w:ascii="Times New Roman" w:hAnsi="Times New Roman" w:cs="Times New Roman"/>
          <w:i/>
          <w:sz w:val="24"/>
        </w:rPr>
      </w:pPr>
      <w:r w:rsidRPr="00707915">
        <w:rPr>
          <w:rFonts w:ascii="Times New Roman" w:hAnsi="Times New Roman" w:cs="Times New Roman"/>
          <w:sz w:val="24"/>
        </w:rPr>
        <w:t>(S-91)</w:t>
      </w:r>
      <w:r w:rsidRPr="00707915">
        <w:rPr>
          <w:rFonts w:ascii="Times New Roman" w:hAnsi="Times New Roman" w:cs="Times New Roman"/>
          <w:spacing w:val="58"/>
          <w:sz w:val="24"/>
        </w:rPr>
        <w:t xml:space="preserve"> </w:t>
      </w:r>
      <w:r w:rsidRPr="00707915">
        <w:rPr>
          <w:rFonts w:ascii="Times New Roman" w:hAnsi="Times New Roman" w:cs="Times New Roman"/>
          <w:i/>
          <w:sz w:val="24"/>
        </w:rPr>
        <w:t>Exceptions.</w:t>
      </w:r>
    </w:p>
    <w:p w14:paraId="20E34F94" w14:textId="77777777" w:rsidR="00D279E1" w:rsidRPr="00707915" w:rsidRDefault="00D279E1" w:rsidP="00D279E1">
      <w:pPr>
        <w:pStyle w:val="ListParagraph"/>
        <w:numPr>
          <w:ilvl w:val="0"/>
          <w:numId w:val="19"/>
        </w:numPr>
        <w:tabs>
          <w:tab w:val="left" w:pos="360"/>
        </w:tabs>
        <w:ind w:left="0" w:firstLine="0"/>
      </w:pPr>
      <w:r w:rsidRPr="00707915">
        <w:rPr>
          <w:sz w:val="24"/>
        </w:rPr>
        <w:t>A written acquisition plan is not required</w:t>
      </w:r>
      <w:r w:rsidRPr="00707915">
        <w:rPr>
          <w:spacing w:val="-10"/>
          <w:sz w:val="24"/>
        </w:rPr>
        <w:t xml:space="preserve"> </w:t>
      </w:r>
      <w:r w:rsidRPr="00707915">
        <w:t>when/for --</w:t>
      </w:r>
    </w:p>
    <w:p w14:paraId="4B709E5B" w14:textId="77777777" w:rsidR="00D279E1" w:rsidRPr="00D279E1" w:rsidRDefault="00D279E1" w:rsidP="00D279E1">
      <w:pPr>
        <w:pStyle w:val="BodyText"/>
        <w:tabs>
          <w:tab w:val="left" w:pos="360"/>
        </w:tabs>
        <w:rPr>
          <w:color w:val="auto"/>
        </w:rPr>
      </w:pPr>
    </w:p>
    <w:p w14:paraId="3A77EEBD" w14:textId="77777777" w:rsidR="00D279E1" w:rsidRPr="00707915" w:rsidRDefault="00D279E1" w:rsidP="00D279E1">
      <w:pPr>
        <w:pStyle w:val="ListParagraph"/>
        <w:numPr>
          <w:ilvl w:val="0"/>
          <w:numId w:val="18"/>
        </w:numPr>
        <w:tabs>
          <w:tab w:val="left" w:pos="360"/>
          <w:tab w:val="left" w:pos="746"/>
        </w:tabs>
        <w:ind w:left="0" w:firstLine="0"/>
        <w:rPr>
          <w:sz w:val="24"/>
        </w:rPr>
      </w:pPr>
      <w:r w:rsidRPr="00707915">
        <w:rPr>
          <w:sz w:val="24"/>
        </w:rPr>
        <w:t>Orders are placed against a single award ID/IQ or a single award</w:t>
      </w:r>
      <w:r w:rsidRPr="00707915">
        <w:rPr>
          <w:spacing w:val="-3"/>
          <w:sz w:val="24"/>
        </w:rPr>
        <w:t xml:space="preserve"> </w:t>
      </w:r>
      <w:r w:rsidRPr="00707915">
        <w:rPr>
          <w:sz w:val="24"/>
        </w:rPr>
        <w:t>BPA.</w:t>
      </w:r>
    </w:p>
    <w:p w14:paraId="260E8ECC" w14:textId="77777777" w:rsidR="00D279E1" w:rsidRPr="00707915" w:rsidRDefault="00D279E1" w:rsidP="00D279E1">
      <w:pPr>
        <w:pStyle w:val="BodyText"/>
        <w:tabs>
          <w:tab w:val="left" w:pos="360"/>
        </w:tabs>
        <w:rPr>
          <w:color w:val="auto"/>
          <w:sz w:val="26"/>
        </w:rPr>
      </w:pPr>
    </w:p>
    <w:p w14:paraId="1788DC30" w14:textId="77777777" w:rsidR="00D279E1" w:rsidRDefault="00D279E1" w:rsidP="00D279E1">
      <w:pPr>
        <w:pStyle w:val="ListParagraph"/>
        <w:numPr>
          <w:ilvl w:val="0"/>
          <w:numId w:val="18"/>
        </w:numPr>
        <w:tabs>
          <w:tab w:val="left" w:pos="360"/>
        </w:tabs>
        <w:ind w:left="0" w:firstLine="0"/>
        <w:rPr>
          <w:sz w:val="24"/>
        </w:rPr>
      </w:pPr>
      <w:r w:rsidRPr="00707915">
        <w:rPr>
          <w:sz w:val="24"/>
        </w:rPr>
        <w:t>Directed 8(a)</w:t>
      </w:r>
      <w:r w:rsidRPr="00707915">
        <w:rPr>
          <w:spacing w:val="-2"/>
          <w:sz w:val="24"/>
        </w:rPr>
        <w:t xml:space="preserve"> </w:t>
      </w:r>
      <w:r w:rsidRPr="00707915">
        <w:rPr>
          <w:sz w:val="24"/>
        </w:rPr>
        <w:t>Procurements.</w:t>
      </w:r>
    </w:p>
    <w:p w14:paraId="7873DA20" w14:textId="77777777" w:rsidR="00D279E1" w:rsidRPr="00707915" w:rsidRDefault="00D279E1" w:rsidP="00D279E1">
      <w:pPr>
        <w:pStyle w:val="ListParagraph"/>
        <w:tabs>
          <w:tab w:val="left" w:pos="360"/>
        </w:tabs>
        <w:ind w:left="0"/>
        <w:rPr>
          <w:sz w:val="24"/>
        </w:rPr>
      </w:pPr>
    </w:p>
    <w:p w14:paraId="0F8402C7" w14:textId="77777777" w:rsidR="00D279E1" w:rsidRPr="00707915" w:rsidRDefault="00D279E1" w:rsidP="00D279E1">
      <w:pPr>
        <w:pStyle w:val="ListParagraph"/>
        <w:numPr>
          <w:ilvl w:val="0"/>
          <w:numId w:val="18"/>
        </w:numPr>
        <w:tabs>
          <w:tab w:val="left" w:pos="360"/>
          <w:tab w:val="left" w:pos="940"/>
        </w:tabs>
        <w:ind w:left="0" w:firstLine="0"/>
        <w:rPr>
          <w:sz w:val="24"/>
        </w:rPr>
      </w:pPr>
      <w:r w:rsidRPr="00707915">
        <w:rPr>
          <w:sz w:val="24"/>
        </w:rPr>
        <w:t>Bridge contract actions.</w:t>
      </w:r>
    </w:p>
    <w:p w14:paraId="566B373A" w14:textId="77777777" w:rsidR="00D279E1" w:rsidRPr="00707915" w:rsidRDefault="00D279E1" w:rsidP="00D279E1">
      <w:pPr>
        <w:pStyle w:val="ListParagraph"/>
        <w:tabs>
          <w:tab w:val="left" w:pos="360"/>
        </w:tabs>
        <w:ind w:left="0"/>
        <w:rPr>
          <w:sz w:val="24"/>
        </w:rPr>
      </w:pPr>
    </w:p>
    <w:p w14:paraId="6A3288FB" w14:textId="77777777" w:rsidR="00D279E1" w:rsidRPr="00707915" w:rsidRDefault="00D279E1" w:rsidP="00D279E1">
      <w:pPr>
        <w:pStyle w:val="ListParagraph"/>
        <w:numPr>
          <w:ilvl w:val="0"/>
          <w:numId w:val="18"/>
        </w:numPr>
        <w:tabs>
          <w:tab w:val="left" w:pos="360"/>
          <w:tab w:val="left" w:pos="940"/>
        </w:tabs>
        <w:ind w:left="0" w:firstLine="0"/>
        <w:rPr>
          <w:sz w:val="24"/>
        </w:rPr>
      </w:pPr>
      <w:r w:rsidRPr="00707915">
        <w:rPr>
          <w:sz w:val="24"/>
        </w:rPr>
        <w:t>Waived by the</w:t>
      </w:r>
      <w:r w:rsidRPr="00707915">
        <w:rPr>
          <w:spacing w:val="-3"/>
          <w:sz w:val="24"/>
        </w:rPr>
        <w:t xml:space="preserve"> </w:t>
      </w:r>
      <w:r w:rsidRPr="00707915">
        <w:rPr>
          <w:sz w:val="24"/>
        </w:rPr>
        <w:t>HCA (e.g., contingency; urgent requirements (for example, defend against a cyber-attack)).  A justification will be placed in the contract file prior to awards or as practical after award.</w:t>
      </w:r>
    </w:p>
    <w:p w14:paraId="2FBDE804" w14:textId="77777777" w:rsidR="00D279E1" w:rsidRPr="00707915" w:rsidRDefault="00D279E1" w:rsidP="00D279E1">
      <w:pPr>
        <w:pStyle w:val="BodyText"/>
        <w:tabs>
          <w:tab w:val="left" w:pos="360"/>
        </w:tabs>
        <w:rPr>
          <w:color w:val="auto"/>
        </w:rPr>
      </w:pPr>
    </w:p>
    <w:p w14:paraId="237AAB56" w14:textId="77777777" w:rsidR="00D279E1" w:rsidRPr="00707915" w:rsidRDefault="00D279E1" w:rsidP="00D279E1">
      <w:pPr>
        <w:pStyle w:val="ListParagraph"/>
        <w:numPr>
          <w:ilvl w:val="0"/>
          <w:numId w:val="19"/>
        </w:numPr>
        <w:tabs>
          <w:tab w:val="left" w:pos="360"/>
          <w:tab w:val="left" w:pos="799"/>
        </w:tabs>
        <w:ind w:left="0" w:firstLine="0"/>
        <w:rPr>
          <w:sz w:val="24"/>
        </w:rPr>
      </w:pPr>
      <w:r w:rsidRPr="00707915">
        <w:rPr>
          <w:sz w:val="24"/>
          <w:szCs w:val="24"/>
        </w:rPr>
        <w:t>When an acquisition strategy is required, the use of a</w:t>
      </w:r>
      <w:r w:rsidRPr="00707915">
        <w:rPr>
          <w:sz w:val="24"/>
        </w:rPr>
        <w:t xml:space="preserve"> combined AS/AP is prohibited when</w:t>
      </w:r>
      <w:r w:rsidRPr="00707915">
        <w:rPr>
          <w:spacing w:val="-2"/>
          <w:sz w:val="24"/>
        </w:rPr>
        <w:t xml:space="preserve"> </w:t>
      </w:r>
    </w:p>
    <w:p w14:paraId="340BB977" w14:textId="77777777" w:rsidR="00D279E1" w:rsidRPr="00707915" w:rsidRDefault="00D279E1" w:rsidP="00D279E1">
      <w:pPr>
        <w:pStyle w:val="BodyText"/>
        <w:tabs>
          <w:tab w:val="left" w:pos="360"/>
        </w:tabs>
        <w:rPr>
          <w:color w:val="auto"/>
          <w:sz w:val="25"/>
        </w:rPr>
      </w:pPr>
    </w:p>
    <w:p w14:paraId="40D6DF0D" w14:textId="77777777" w:rsidR="00D279E1" w:rsidRPr="00707915" w:rsidRDefault="00D279E1" w:rsidP="00D279E1">
      <w:pPr>
        <w:pStyle w:val="ListParagraph"/>
        <w:numPr>
          <w:ilvl w:val="1"/>
          <w:numId w:val="19"/>
        </w:numPr>
        <w:tabs>
          <w:tab w:val="left" w:pos="360"/>
        </w:tabs>
        <w:ind w:left="0" w:firstLine="0"/>
        <w:rPr>
          <w:sz w:val="24"/>
          <w:szCs w:val="24"/>
        </w:rPr>
      </w:pPr>
      <w:r w:rsidRPr="00707915">
        <w:rPr>
          <w:sz w:val="24"/>
          <w:szCs w:val="24"/>
        </w:rPr>
        <w:t>The mission partner is</w:t>
      </w:r>
      <w:r w:rsidRPr="00707915">
        <w:rPr>
          <w:spacing w:val="-1"/>
          <w:sz w:val="24"/>
          <w:szCs w:val="24"/>
        </w:rPr>
        <w:t xml:space="preserve"> </w:t>
      </w:r>
      <w:r w:rsidRPr="00707915">
        <w:rPr>
          <w:sz w:val="24"/>
          <w:szCs w:val="24"/>
        </w:rPr>
        <w:t>Non-</w:t>
      </w:r>
      <w:proofErr w:type="gramStart"/>
      <w:r w:rsidRPr="00707915">
        <w:rPr>
          <w:sz w:val="24"/>
          <w:szCs w:val="24"/>
        </w:rPr>
        <w:t>DISA;</w:t>
      </w:r>
      <w:proofErr w:type="gramEnd"/>
      <w:r w:rsidRPr="00707915">
        <w:rPr>
          <w:sz w:val="24"/>
          <w:szCs w:val="24"/>
        </w:rPr>
        <w:t xml:space="preserve"> </w:t>
      </w:r>
    </w:p>
    <w:p w14:paraId="0E37C0E1" w14:textId="77777777" w:rsidR="00D279E1" w:rsidRPr="00707915" w:rsidRDefault="00D279E1" w:rsidP="00D279E1">
      <w:pPr>
        <w:pStyle w:val="ListParagraph"/>
        <w:tabs>
          <w:tab w:val="left" w:pos="360"/>
        </w:tabs>
        <w:ind w:left="0"/>
        <w:rPr>
          <w:sz w:val="24"/>
          <w:szCs w:val="24"/>
        </w:rPr>
      </w:pPr>
    </w:p>
    <w:p w14:paraId="0BEF3256" w14:textId="789C30CA" w:rsidR="00D279E1" w:rsidRDefault="00D279E1" w:rsidP="00D279E1">
      <w:pPr>
        <w:pStyle w:val="ListParagraph"/>
        <w:numPr>
          <w:ilvl w:val="1"/>
          <w:numId w:val="19"/>
        </w:numPr>
        <w:tabs>
          <w:tab w:val="left" w:pos="360"/>
        </w:tabs>
        <w:ind w:left="0" w:firstLine="0"/>
        <w:rPr>
          <w:sz w:val="24"/>
          <w:szCs w:val="24"/>
        </w:rPr>
      </w:pPr>
      <w:r w:rsidRPr="00707915">
        <w:rPr>
          <w:sz w:val="24"/>
          <w:szCs w:val="24"/>
        </w:rPr>
        <w:t xml:space="preserve">An acquisition strategy covers multiple requirements. </w:t>
      </w:r>
    </w:p>
    <w:p w14:paraId="1B08A82D" w14:textId="77777777" w:rsidR="00D279E1" w:rsidRPr="00707915" w:rsidRDefault="00D279E1" w:rsidP="00D279E1">
      <w:pPr>
        <w:pStyle w:val="ListParagraph"/>
        <w:tabs>
          <w:tab w:val="left" w:pos="360"/>
        </w:tabs>
        <w:ind w:left="0"/>
        <w:rPr>
          <w:sz w:val="24"/>
          <w:szCs w:val="24"/>
        </w:rPr>
      </w:pPr>
    </w:p>
    <w:p w14:paraId="726AC25D" w14:textId="36288450" w:rsidR="00D279E1" w:rsidRDefault="00D279E1" w:rsidP="00D279E1">
      <w:pPr>
        <w:pStyle w:val="ListParagraph"/>
        <w:numPr>
          <w:ilvl w:val="1"/>
          <w:numId w:val="19"/>
        </w:numPr>
        <w:tabs>
          <w:tab w:val="left" w:pos="360"/>
        </w:tabs>
        <w:ind w:left="0" w:firstLine="0"/>
        <w:rPr>
          <w:sz w:val="24"/>
          <w:szCs w:val="24"/>
        </w:rPr>
      </w:pPr>
      <w:r w:rsidRPr="00707915">
        <w:rPr>
          <w:sz w:val="24"/>
          <w:szCs w:val="24"/>
        </w:rPr>
        <w:t>The Acquisition will be signed by an official outside of DISA.</w:t>
      </w:r>
    </w:p>
    <w:p w14:paraId="4B68D338" w14:textId="77777777" w:rsidR="00D279E1" w:rsidRPr="00707915" w:rsidRDefault="00D279E1" w:rsidP="00D279E1">
      <w:pPr>
        <w:pStyle w:val="ListParagraph"/>
        <w:tabs>
          <w:tab w:val="left" w:pos="360"/>
        </w:tabs>
        <w:ind w:left="0"/>
        <w:rPr>
          <w:sz w:val="24"/>
          <w:szCs w:val="24"/>
        </w:rPr>
      </w:pPr>
    </w:p>
    <w:p w14:paraId="04AF61AD" w14:textId="77777777" w:rsidR="00D279E1" w:rsidRPr="00707915" w:rsidRDefault="00D279E1" w:rsidP="00D279E1">
      <w:pPr>
        <w:tabs>
          <w:tab w:val="left" w:pos="360"/>
        </w:tabs>
        <w:spacing w:after="0" w:line="240" w:lineRule="auto"/>
        <w:rPr>
          <w:rFonts w:ascii="Times New Roman" w:hAnsi="Times New Roman" w:cs="Times New Roman"/>
          <w:sz w:val="24"/>
        </w:rPr>
      </w:pPr>
      <w:r w:rsidRPr="00707915">
        <w:rPr>
          <w:rFonts w:ascii="Times New Roman" w:hAnsi="Times New Roman" w:cs="Times New Roman"/>
          <w:sz w:val="24"/>
        </w:rPr>
        <w:t xml:space="preserve">(S-92) </w:t>
      </w:r>
      <w:r w:rsidRPr="00707915">
        <w:rPr>
          <w:rFonts w:ascii="Times New Roman" w:hAnsi="Times New Roman" w:cs="Times New Roman"/>
          <w:i/>
          <w:sz w:val="24"/>
        </w:rPr>
        <w:t>Limitation on single award</w:t>
      </w:r>
      <w:r w:rsidRPr="00707915">
        <w:rPr>
          <w:rFonts w:ascii="Times New Roman" w:hAnsi="Times New Roman" w:cs="Times New Roman"/>
          <w:i/>
          <w:spacing w:val="-4"/>
          <w:sz w:val="24"/>
        </w:rPr>
        <w:t xml:space="preserve"> </w:t>
      </w:r>
      <w:r w:rsidRPr="00707915">
        <w:rPr>
          <w:rFonts w:ascii="Times New Roman" w:hAnsi="Times New Roman" w:cs="Times New Roman"/>
          <w:i/>
          <w:sz w:val="24"/>
        </w:rPr>
        <w:t>contracts</w:t>
      </w:r>
      <w:r w:rsidRPr="00707915">
        <w:rPr>
          <w:rFonts w:ascii="Times New Roman" w:hAnsi="Times New Roman" w:cs="Times New Roman"/>
          <w:sz w:val="24"/>
        </w:rPr>
        <w:t>.</w:t>
      </w:r>
    </w:p>
    <w:p w14:paraId="5742CEF0" w14:textId="77777777" w:rsidR="00D279E1" w:rsidRPr="00707915" w:rsidRDefault="00D279E1" w:rsidP="00D279E1">
      <w:pPr>
        <w:pStyle w:val="BodyText"/>
        <w:tabs>
          <w:tab w:val="left" w:pos="360"/>
        </w:tabs>
        <w:rPr>
          <w:color w:val="auto"/>
        </w:rPr>
      </w:pPr>
      <w:r w:rsidRPr="00707915">
        <w:rPr>
          <w:color w:val="auto"/>
        </w:rPr>
        <w:t xml:space="preserve">The Determination and Findings (D&amp;F) (required by FAR 16.504(c)(1)(ii)(D)) shall be routed with the AP. </w:t>
      </w:r>
    </w:p>
    <w:p w14:paraId="3909A3A8" w14:textId="77777777" w:rsidR="00D279E1" w:rsidRPr="00707915" w:rsidRDefault="00D279E1" w:rsidP="00D279E1">
      <w:pPr>
        <w:pStyle w:val="BodyText"/>
        <w:rPr>
          <w:color w:val="auto"/>
        </w:rPr>
      </w:pPr>
    </w:p>
    <w:p w14:paraId="41D82F09" w14:textId="77777777" w:rsidR="00D279E1" w:rsidRPr="00707915" w:rsidRDefault="00D279E1" w:rsidP="00D279E1">
      <w:pPr>
        <w:pStyle w:val="Heading3"/>
      </w:pPr>
      <w:bookmarkStart w:id="17" w:name="7.104__General_procedures"/>
      <w:bookmarkStart w:id="18" w:name="_bookmark94"/>
      <w:bookmarkStart w:id="19" w:name="_Toc102652637"/>
      <w:bookmarkStart w:id="20" w:name="_Toc103862073"/>
      <w:bookmarkEnd w:id="17"/>
      <w:bookmarkEnd w:id="18"/>
      <w:r w:rsidRPr="00707915">
        <w:t>7.104 General procedures</w:t>
      </w:r>
      <w:bookmarkEnd w:id="19"/>
      <w:bookmarkEnd w:id="20"/>
    </w:p>
    <w:p w14:paraId="1D913F4B" w14:textId="77777777" w:rsidR="00D279E1" w:rsidRPr="00707915" w:rsidRDefault="00D279E1" w:rsidP="00D279E1">
      <w:pPr>
        <w:pStyle w:val="BodyText"/>
        <w:rPr>
          <w:b/>
          <w:color w:val="auto"/>
          <w:sz w:val="23"/>
        </w:rPr>
      </w:pPr>
    </w:p>
    <w:p w14:paraId="6835DD9C" w14:textId="77777777" w:rsidR="00D279E1" w:rsidRPr="00EE4758" w:rsidRDefault="00D279E1" w:rsidP="00D279E1">
      <w:pPr>
        <w:pStyle w:val="BodyText"/>
        <w:rPr>
          <w:color w:val="auto"/>
        </w:rPr>
      </w:pPr>
      <w:r w:rsidRPr="00707915">
        <w:rPr>
          <w:color w:val="auto"/>
        </w:rPr>
        <w:t xml:space="preserve">(S-90) All Acquisition Plan templates, procedures, and supporting documentation templates </w:t>
      </w:r>
      <w:proofErr w:type="gramStart"/>
      <w:r w:rsidRPr="00707915">
        <w:rPr>
          <w:color w:val="auto"/>
        </w:rPr>
        <w:t>are located in</w:t>
      </w:r>
      <w:proofErr w:type="gramEnd"/>
      <w:r w:rsidRPr="00707915">
        <w:rPr>
          <w:color w:val="auto"/>
        </w:rPr>
        <w:t xml:space="preserve"> </w:t>
      </w:r>
      <w:hyperlink r:id="rId9" w:history="1">
        <w:r w:rsidRPr="00941F00">
          <w:rPr>
            <w:rStyle w:val="Hyperlink"/>
            <w:color w:val="0070C0"/>
          </w:rPr>
          <w:t>DARS PGI</w:t>
        </w:r>
      </w:hyperlink>
      <w:r w:rsidRPr="00707915">
        <w:rPr>
          <w:rStyle w:val="Hyperlink"/>
          <w:color w:val="auto"/>
        </w:rPr>
        <w:t xml:space="preserve"> </w:t>
      </w:r>
      <w:r w:rsidRPr="00707915">
        <w:rPr>
          <w:color w:val="auto"/>
        </w:rPr>
        <w:t xml:space="preserve">7.104(S-90).  The templates are consistent with FAR 7.103 and DFARS </w:t>
      </w:r>
      <w:r w:rsidRPr="00EE4758">
        <w:rPr>
          <w:color w:val="auto"/>
        </w:rPr>
        <w:t>207.103 guidelines.</w:t>
      </w:r>
    </w:p>
    <w:p w14:paraId="7583A0CE" w14:textId="77777777" w:rsidR="00D279E1" w:rsidRPr="00EE4758" w:rsidRDefault="00D279E1" w:rsidP="00D279E1">
      <w:pPr>
        <w:pStyle w:val="BodyText"/>
        <w:rPr>
          <w:color w:val="auto"/>
        </w:rPr>
      </w:pPr>
    </w:p>
    <w:p w14:paraId="55BCF7B2" w14:textId="77777777" w:rsidR="00D279E1" w:rsidRPr="00EE4758" w:rsidRDefault="00D279E1" w:rsidP="00D279E1">
      <w:pPr>
        <w:pStyle w:val="BodyText"/>
        <w:rPr>
          <w:color w:val="auto"/>
        </w:rPr>
      </w:pPr>
      <w:r w:rsidRPr="00EE4758">
        <w:rPr>
          <w:color w:val="auto"/>
        </w:rPr>
        <w:t xml:space="preserve">(S-91) The PMO shall provide a draft statement of objectives/performance work statement/statement of work, an IGCE or cost estimate, and the Market Research Report with a combined AS/AP or standard AP. The DISA IGCE Handbook can be found at </w:t>
      </w:r>
      <w:hyperlink r:id="rId10">
        <w:r w:rsidRPr="00EE4758">
          <w:rPr>
            <w:color w:val="0070C0"/>
            <w:u w:val="single" w:color="0000FF"/>
          </w:rPr>
          <w:t>https://www.ditco.disa.mil/hq/deskbooks/DISA%20IGCE%20Deskbook.doc</w:t>
        </w:r>
        <w:r w:rsidRPr="00EE4758">
          <w:rPr>
            <w:color w:val="auto"/>
          </w:rPr>
          <w:t>.</w:t>
        </w:r>
      </w:hyperlink>
      <w:r w:rsidRPr="00EE4758">
        <w:rPr>
          <w:color w:val="auto"/>
        </w:rPr>
        <w:t xml:space="preserve"> The Market Research Report template can be found at </w:t>
      </w:r>
      <w:hyperlink r:id="rId11" w:history="1">
        <w:r w:rsidRPr="00EE4758">
          <w:rPr>
            <w:rStyle w:val="Hyperlink"/>
            <w:color w:val="0070C0"/>
          </w:rPr>
          <w:t>DARS PGI</w:t>
        </w:r>
      </w:hyperlink>
      <w:r w:rsidRPr="00EE4758">
        <w:rPr>
          <w:color w:val="auto"/>
          <w:u w:val="single" w:color="0000FF"/>
        </w:rPr>
        <w:t xml:space="preserve"> </w:t>
      </w:r>
      <w:r w:rsidRPr="00EE4758">
        <w:rPr>
          <w:color w:val="auto"/>
        </w:rPr>
        <w:t>10.002(S-92).</w:t>
      </w:r>
    </w:p>
    <w:p w14:paraId="4D77410E" w14:textId="77777777" w:rsidR="00D279E1" w:rsidRPr="00EE4758" w:rsidRDefault="00D279E1" w:rsidP="00D279E1">
      <w:pPr>
        <w:pStyle w:val="BodyText"/>
        <w:rPr>
          <w:color w:val="auto"/>
        </w:rPr>
      </w:pPr>
    </w:p>
    <w:p w14:paraId="7307844F" w14:textId="5434D65F" w:rsidR="00D279E1" w:rsidRDefault="00D279E1" w:rsidP="00D279E1">
      <w:pPr>
        <w:spacing w:after="0" w:line="240" w:lineRule="auto"/>
        <w:rPr>
          <w:rFonts w:ascii="Times New Roman" w:hAnsi="Times New Roman" w:cs="Times New Roman"/>
          <w:sz w:val="24"/>
          <w:szCs w:val="24"/>
        </w:rPr>
      </w:pPr>
      <w:r w:rsidRPr="00EE4758">
        <w:rPr>
          <w:rFonts w:ascii="Times New Roman" w:hAnsi="Times New Roman" w:cs="Times New Roman"/>
          <w:sz w:val="24"/>
          <w:szCs w:val="24"/>
        </w:rPr>
        <w:t>(</w:t>
      </w:r>
      <w:r w:rsidRPr="00707915">
        <w:rPr>
          <w:rFonts w:ascii="Times New Roman" w:hAnsi="Times New Roman" w:cs="Times New Roman"/>
          <w:sz w:val="24"/>
        </w:rPr>
        <w:t>S-92)</w:t>
      </w:r>
      <w:r>
        <w:rPr>
          <w:rFonts w:ascii="Times New Roman" w:hAnsi="Times New Roman" w:cs="Times New Roman"/>
          <w:sz w:val="24"/>
        </w:rPr>
        <w:t xml:space="preserve"> </w:t>
      </w:r>
      <w:r w:rsidRPr="00707915">
        <w:rPr>
          <w:rFonts w:ascii="Times New Roman" w:hAnsi="Times New Roman" w:cs="Times New Roman"/>
          <w:i/>
          <w:sz w:val="24"/>
        </w:rPr>
        <w:t>AP revisions</w:t>
      </w:r>
      <w:r w:rsidRPr="00707915">
        <w:rPr>
          <w:rFonts w:ascii="Times New Roman" w:hAnsi="Times New Roman" w:cs="Times New Roman"/>
          <w:sz w:val="24"/>
        </w:rPr>
        <w:t xml:space="preserve">.  </w:t>
      </w:r>
      <w:r w:rsidRPr="00707915">
        <w:rPr>
          <w:rFonts w:ascii="Times New Roman" w:hAnsi="Times New Roman" w:cs="Times New Roman"/>
          <w:sz w:val="24"/>
          <w:szCs w:val="24"/>
        </w:rPr>
        <w:t xml:space="preserve">Follow guidance at </w:t>
      </w:r>
      <w:hyperlink r:id="rId12" w:history="1">
        <w:r w:rsidRPr="00941F00">
          <w:rPr>
            <w:rStyle w:val="Hyperlink"/>
            <w:rFonts w:ascii="Times New Roman" w:hAnsi="Times New Roman" w:cs="Times New Roman"/>
            <w:color w:val="0070C0"/>
            <w:sz w:val="24"/>
            <w:szCs w:val="24"/>
          </w:rPr>
          <w:t>DARS PGI</w:t>
        </w:r>
      </w:hyperlink>
      <w:r w:rsidRPr="00707915">
        <w:rPr>
          <w:rFonts w:ascii="Times New Roman" w:hAnsi="Times New Roman" w:cs="Times New Roman"/>
          <w:sz w:val="24"/>
          <w:szCs w:val="24"/>
        </w:rPr>
        <w:t xml:space="preserve"> 7.104(S-93) for pre-award or post-award AP revisions (limited to substantive changes).</w:t>
      </w:r>
    </w:p>
    <w:p w14:paraId="026BBCD2" w14:textId="77777777" w:rsidR="00D279E1" w:rsidRPr="00707915" w:rsidRDefault="00D279E1" w:rsidP="00D279E1">
      <w:pPr>
        <w:spacing w:after="0" w:line="240" w:lineRule="auto"/>
        <w:rPr>
          <w:rFonts w:ascii="Times New Roman" w:hAnsi="Times New Roman" w:cs="Times New Roman"/>
          <w:sz w:val="24"/>
          <w:szCs w:val="24"/>
        </w:rPr>
      </w:pPr>
    </w:p>
    <w:p w14:paraId="7A3769FA" w14:textId="0A10D627" w:rsidR="00D279E1" w:rsidRPr="00707915" w:rsidRDefault="00D279E1" w:rsidP="00D279E1">
      <w:pPr>
        <w:spacing w:after="0" w:line="240" w:lineRule="auto"/>
        <w:rPr>
          <w:rFonts w:ascii="Times New Roman" w:hAnsi="Times New Roman" w:cs="Times New Roman"/>
          <w:sz w:val="24"/>
        </w:rPr>
      </w:pPr>
      <w:r w:rsidRPr="00707915">
        <w:rPr>
          <w:rFonts w:ascii="Times New Roman" w:hAnsi="Times New Roman" w:cs="Times New Roman"/>
          <w:sz w:val="24"/>
        </w:rPr>
        <w:t xml:space="preserve">(S-93) </w:t>
      </w:r>
      <w:r w:rsidRPr="00707915">
        <w:rPr>
          <w:rFonts w:ascii="Times New Roman" w:hAnsi="Times New Roman" w:cs="Times New Roman"/>
          <w:i/>
          <w:sz w:val="24"/>
        </w:rPr>
        <w:t>AP files</w:t>
      </w:r>
      <w:r w:rsidRPr="00707915">
        <w:rPr>
          <w:rFonts w:ascii="Times New Roman" w:hAnsi="Times New Roman" w:cs="Times New Roman"/>
          <w:sz w:val="24"/>
        </w:rPr>
        <w:t>.</w:t>
      </w:r>
    </w:p>
    <w:p w14:paraId="3AE983AD" w14:textId="77777777" w:rsidR="00D279E1" w:rsidRPr="00707915" w:rsidRDefault="00D279E1" w:rsidP="00D279E1">
      <w:pPr>
        <w:pStyle w:val="ListParagraph"/>
        <w:numPr>
          <w:ilvl w:val="2"/>
          <w:numId w:val="17"/>
        </w:numPr>
        <w:tabs>
          <w:tab w:val="left" w:pos="360"/>
        </w:tabs>
        <w:ind w:left="0" w:firstLine="0"/>
        <w:rPr>
          <w:sz w:val="24"/>
        </w:rPr>
      </w:pPr>
      <w:r w:rsidRPr="00707915">
        <w:rPr>
          <w:sz w:val="24"/>
        </w:rPr>
        <w:t>The PMO shall maintain a copy with signatures of the combined AS/AP, standard AP, or streamlined AP, and any subsequent</w:t>
      </w:r>
      <w:r w:rsidRPr="00707915">
        <w:rPr>
          <w:spacing w:val="-5"/>
          <w:sz w:val="24"/>
        </w:rPr>
        <w:t xml:space="preserve"> </w:t>
      </w:r>
      <w:r w:rsidRPr="00707915">
        <w:rPr>
          <w:sz w:val="24"/>
        </w:rPr>
        <w:t>revisions.</w:t>
      </w:r>
    </w:p>
    <w:p w14:paraId="2B6D44F6" w14:textId="77777777" w:rsidR="00D279E1" w:rsidRPr="00707915" w:rsidRDefault="00D279E1" w:rsidP="00D279E1">
      <w:pPr>
        <w:pStyle w:val="BodyText"/>
        <w:tabs>
          <w:tab w:val="left" w:pos="360"/>
        </w:tabs>
        <w:rPr>
          <w:color w:val="auto"/>
          <w:sz w:val="25"/>
        </w:rPr>
      </w:pPr>
    </w:p>
    <w:p w14:paraId="19FB654A" w14:textId="77777777" w:rsidR="00D279E1" w:rsidRPr="00707915" w:rsidRDefault="00D279E1" w:rsidP="00D279E1">
      <w:pPr>
        <w:pStyle w:val="ListParagraph"/>
        <w:numPr>
          <w:ilvl w:val="2"/>
          <w:numId w:val="17"/>
        </w:numPr>
        <w:tabs>
          <w:tab w:val="left" w:pos="360"/>
        </w:tabs>
        <w:ind w:left="0" w:firstLine="0"/>
        <w:rPr>
          <w:sz w:val="24"/>
        </w:rPr>
      </w:pPr>
      <w:r w:rsidRPr="00707915">
        <w:rPr>
          <w:sz w:val="24"/>
        </w:rPr>
        <w:t>The contracting officer shall ensure the original approved combined AS/AP, standard AP, or streamlined AP, and any subsequent revisions, are incorporated in the official contract</w:t>
      </w:r>
      <w:r w:rsidRPr="00707915">
        <w:rPr>
          <w:spacing w:val="-6"/>
          <w:sz w:val="24"/>
        </w:rPr>
        <w:t xml:space="preserve"> </w:t>
      </w:r>
      <w:r w:rsidRPr="00707915">
        <w:rPr>
          <w:sz w:val="24"/>
        </w:rPr>
        <w:t>file.</w:t>
      </w:r>
    </w:p>
    <w:p w14:paraId="5C698C24" w14:textId="77777777" w:rsidR="00D279E1" w:rsidRPr="00707915" w:rsidRDefault="00D279E1" w:rsidP="00D279E1">
      <w:pPr>
        <w:pStyle w:val="BodyText"/>
        <w:rPr>
          <w:color w:val="auto"/>
          <w:sz w:val="28"/>
        </w:rPr>
      </w:pPr>
    </w:p>
    <w:p w14:paraId="58322D20" w14:textId="77777777" w:rsidR="00D279E1" w:rsidRPr="00707915" w:rsidRDefault="00D279E1" w:rsidP="00D279E1">
      <w:pPr>
        <w:pStyle w:val="Heading3"/>
      </w:pPr>
      <w:bookmarkStart w:id="21" w:name="7.105__Contents_of_written_acquisition_p"/>
      <w:bookmarkStart w:id="22" w:name="_bookmark95"/>
      <w:bookmarkStart w:id="23" w:name="_Toc102652638"/>
      <w:bookmarkStart w:id="24" w:name="_Toc103862074"/>
      <w:bookmarkEnd w:id="21"/>
      <w:bookmarkEnd w:id="22"/>
      <w:r w:rsidRPr="00707915">
        <w:t>7.105 Contents of written acquisition plans.</w:t>
      </w:r>
      <w:bookmarkEnd w:id="23"/>
      <w:bookmarkEnd w:id="24"/>
    </w:p>
    <w:p w14:paraId="17F9FB9F" w14:textId="77777777" w:rsidR="00D279E1" w:rsidRPr="00707915" w:rsidRDefault="00D279E1" w:rsidP="00D279E1">
      <w:pPr>
        <w:pStyle w:val="BodyText"/>
        <w:rPr>
          <w:b/>
          <w:color w:val="auto"/>
          <w:sz w:val="25"/>
        </w:rPr>
      </w:pPr>
    </w:p>
    <w:p w14:paraId="6C36B1D0" w14:textId="77777777" w:rsidR="00D279E1" w:rsidRPr="00707915" w:rsidRDefault="00D279E1" w:rsidP="00D279E1">
      <w:pPr>
        <w:pStyle w:val="BodyText"/>
        <w:rPr>
          <w:color w:val="auto"/>
        </w:rPr>
      </w:pPr>
      <w:r w:rsidRPr="00707915">
        <w:rPr>
          <w:color w:val="auto"/>
        </w:rPr>
        <w:t xml:space="preserve">(b)(5) </w:t>
      </w:r>
      <w:r w:rsidRPr="00707915">
        <w:rPr>
          <w:i/>
          <w:color w:val="auto"/>
        </w:rPr>
        <w:t xml:space="preserve">Acquisition considerations. </w:t>
      </w:r>
      <w:r w:rsidRPr="00707915">
        <w:rPr>
          <w:color w:val="auto"/>
        </w:rPr>
        <w:t>The AP should address the minimum guarantee (dollars to be obligated at contract award for the base period) and the maximum dollar amount to be ordered. (See FAR 16.504(a)(2) and DARS 16.504(S-90)).</w:t>
      </w:r>
    </w:p>
    <w:p w14:paraId="09507B77" w14:textId="77777777" w:rsidR="00D279E1" w:rsidRPr="00707915" w:rsidRDefault="00D279E1" w:rsidP="00D279E1">
      <w:pPr>
        <w:pStyle w:val="BodyText"/>
        <w:rPr>
          <w:color w:val="auto"/>
        </w:rPr>
      </w:pPr>
    </w:p>
    <w:p w14:paraId="6F9D444B" w14:textId="77777777" w:rsidR="00D279E1" w:rsidRPr="00707915" w:rsidRDefault="00D279E1" w:rsidP="00D279E1">
      <w:pPr>
        <w:pStyle w:val="Heading3"/>
      </w:pPr>
      <w:bookmarkStart w:id="25" w:name="7.107__Additional_requirements_for_acqui"/>
      <w:bookmarkStart w:id="26" w:name="_bookmark96"/>
      <w:bookmarkStart w:id="27" w:name="_Toc102652639"/>
      <w:bookmarkStart w:id="28" w:name="_Toc103862075"/>
      <w:bookmarkEnd w:id="25"/>
      <w:bookmarkEnd w:id="26"/>
      <w:r w:rsidRPr="00707915">
        <w:t>7.107 Additional requirements for acquisitions involving consolidation, bundling, or substantial bundling.</w:t>
      </w:r>
      <w:bookmarkEnd w:id="27"/>
      <w:bookmarkEnd w:id="28"/>
    </w:p>
    <w:p w14:paraId="7F51D6B2" w14:textId="77777777" w:rsidR="00D279E1" w:rsidRPr="00707915" w:rsidRDefault="00D279E1" w:rsidP="00D279E1">
      <w:pPr>
        <w:pStyle w:val="BodyText"/>
        <w:rPr>
          <w:b/>
          <w:color w:val="auto"/>
          <w:sz w:val="26"/>
        </w:rPr>
      </w:pPr>
    </w:p>
    <w:p w14:paraId="01A668C6" w14:textId="16BA737A" w:rsidR="00D279E1" w:rsidRDefault="00D279E1" w:rsidP="00D279E1">
      <w:pPr>
        <w:pStyle w:val="Heading3"/>
      </w:pPr>
      <w:bookmarkStart w:id="29" w:name="7.107-2__Consolidation."/>
      <w:bookmarkStart w:id="30" w:name="_bookmark97"/>
      <w:bookmarkStart w:id="31" w:name="_Toc102652640"/>
      <w:bookmarkStart w:id="32" w:name="_Toc103862076"/>
      <w:bookmarkEnd w:id="29"/>
      <w:bookmarkEnd w:id="30"/>
      <w:r w:rsidRPr="00707915">
        <w:t>7.107-2</w:t>
      </w:r>
      <w:r w:rsidRPr="00707915">
        <w:rPr>
          <w:spacing w:val="59"/>
        </w:rPr>
        <w:t xml:space="preserve"> </w:t>
      </w:r>
      <w:r w:rsidRPr="00707915">
        <w:t>Consolidation.</w:t>
      </w:r>
      <w:bookmarkEnd w:id="31"/>
      <w:bookmarkEnd w:id="32"/>
    </w:p>
    <w:p w14:paraId="09ECD9F4" w14:textId="77777777" w:rsidR="00D279E1" w:rsidRPr="00707915" w:rsidRDefault="00D279E1" w:rsidP="00D279E1">
      <w:pPr>
        <w:pStyle w:val="Heading3"/>
      </w:pPr>
    </w:p>
    <w:p w14:paraId="680E1C04" w14:textId="01B1DCDB" w:rsidR="00D279E1" w:rsidRPr="00707915" w:rsidRDefault="00D279E1" w:rsidP="00D279E1">
      <w:pPr>
        <w:pStyle w:val="ListParagraph"/>
        <w:numPr>
          <w:ilvl w:val="0"/>
          <w:numId w:val="20"/>
        </w:numPr>
        <w:tabs>
          <w:tab w:val="left" w:pos="360"/>
        </w:tabs>
        <w:ind w:left="0" w:firstLine="0"/>
        <w:rPr>
          <w:sz w:val="24"/>
        </w:rPr>
      </w:pPr>
      <w:r w:rsidRPr="00707915">
        <w:rPr>
          <w:sz w:val="24"/>
          <w:szCs w:val="24"/>
        </w:rPr>
        <w:t xml:space="preserve">The </w:t>
      </w:r>
      <w:r w:rsidR="00750A8A">
        <w:rPr>
          <w:sz w:val="24"/>
          <w:szCs w:val="24"/>
        </w:rPr>
        <w:t>HCA</w:t>
      </w:r>
      <w:r w:rsidR="00F437DD" w:rsidRPr="00707915">
        <w:rPr>
          <w:sz w:val="24"/>
          <w:szCs w:val="24"/>
        </w:rPr>
        <w:t xml:space="preserve"> </w:t>
      </w:r>
      <w:r w:rsidRPr="00707915">
        <w:rPr>
          <w:sz w:val="24"/>
          <w:szCs w:val="24"/>
        </w:rPr>
        <w:t xml:space="preserve">is </w:t>
      </w:r>
      <w:r w:rsidR="00AC3B22">
        <w:rPr>
          <w:sz w:val="24"/>
          <w:szCs w:val="24"/>
        </w:rPr>
        <w:t xml:space="preserve">delegated as </w:t>
      </w:r>
      <w:r w:rsidRPr="00707915">
        <w:rPr>
          <w:sz w:val="24"/>
          <w:szCs w:val="24"/>
        </w:rPr>
        <w:t xml:space="preserve">the approval authority for consolidation determination and findings (D&amp;F). </w:t>
      </w:r>
      <w:r w:rsidR="007E3B4C" w:rsidRPr="007E3B4C">
        <w:rPr>
          <w:sz w:val="24"/>
          <w:szCs w:val="24"/>
        </w:rPr>
        <w:t>This authority may not be re-delegated.</w:t>
      </w:r>
      <w:r w:rsidR="007E3B4C">
        <w:rPr>
          <w:sz w:val="24"/>
          <w:szCs w:val="24"/>
        </w:rPr>
        <w:t xml:space="preserve"> </w:t>
      </w:r>
      <w:r w:rsidRPr="00707915">
        <w:rPr>
          <w:sz w:val="24"/>
        </w:rPr>
        <w:t xml:space="preserve">The DISA Office of Small Business Programs (OSBP) shall review the D&amp;F prior to being routed to the </w:t>
      </w:r>
      <w:r w:rsidR="00750A8A">
        <w:rPr>
          <w:szCs w:val="24"/>
        </w:rPr>
        <w:t>HCA</w:t>
      </w:r>
      <w:r w:rsidR="00F437DD" w:rsidRPr="00707915">
        <w:rPr>
          <w:szCs w:val="24"/>
        </w:rPr>
        <w:t xml:space="preserve"> </w:t>
      </w:r>
      <w:r w:rsidRPr="00707915">
        <w:rPr>
          <w:szCs w:val="24"/>
        </w:rPr>
        <w:t>for</w:t>
      </w:r>
      <w:r w:rsidRPr="00707915">
        <w:rPr>
          <w:spacing w:val="-10"/>
          <w:sz w:val="24"/>
        </w:rPr>
        <w:t xml:space="preserve"> </w:t>
      </w:r>
      <w:r w:rsidRPr="00707915">
        <w:rPr>
          <w:sz w:val="24"/>
        </w:rPr>
        <w:t>signature.</w:t>
      </w:r>
    </w:p>
    <w:p w14:paraId="32628547" w14:textId="77777777" w:rsidR="00D279E1" w:rsidRPr="00104C07" w:rsidRDefault="00D279E1" w:rsidP="00D279E1">
      <w:pPr>
        <w:pStyle w:val="Heading1"/>
        <w:spacing w:before="0"/>
        <w:ind w:left="0" w:right="0"/>
        <w:rPr>
          <w:iCs/>
          <w:color w:val="auto"/>
          <w:sz w:val="24"/>
          <w:szCs w:val="24"/>
        </w:rPr>
      </w:pPr>
    </w:p>
    <w:sectPr w:rsidR="00D279E1" w:rsidRPr="00104C07">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01C1C" w14:textId="77777777" w:rsidR="001F5600" w:rsidRDefault="001F5600" w:rsidP="00D57C1F">
      <w:pPr>
        <w:spacing w:after="0" w:line="240" w:lineRule="auto"/>
      </w:pPr>
      <w:r>
        <w:separator/>
      </w:r>
    </w:p>
  </w:endnote>
  <w:endnote w:type="continuationSeparator" w:id="0">
    <w:p w14:paraId="61122493" w14:textId="77777777" w:rsidR="001F5600" w:rsidRDefault="001F5600" w:rsidP="00D57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9051562"/>
      <w:docPartObj>
        <w:docPartGallery w:val="Page Numbers (Bottom of Page)"/>
        <w:docPartUnique/>
      </w:docPartObj>
    </w:sdtPr>
    <w:sdtEndPr>
      <w:rPr>
        <w:noProof/>
      </w:rPr>
    </w:sdtEndPr>
    <w:sdtContent>
      <w:p w14:paraId="1A833E17" w14:textId="1CCF213B" w:rsidR="00C05E13" w:rsidRDefault="00C05E13" w:rsidP="00C05E13">
        <w:pPr>
          <w:pStyle w:val="Footer"/>
          <w:jc w:val="center"/>
        </w:pPr>
        <w:r>
          <w:t>DARS</w:t>
        </w:r>
        <w:r w:rsidR="00F76A6D">
          <w:t xml:space="preserve"> MAY 2022</w:t>
        </w:r>
        <w:r>
          <w:t xml:space="preserve"> Edition</w:t>
        </w:r>
      </w:p>
      <w:p w14:paraId="584A4F98" w14:textId="779A6130" w:rsidR="00D57C1F" w:rsidRDefault="00C05E13" w:rsidP="00C05E13">
        <w:pPr>
          <w:pStyle w:val="Footer"/>
          <w:jc w:val="center"/>
        </w:pPr>
        <w:r>
          <w:t xml:space="preserve">PART </w:t>
        </w:r>
        <w:r w:rsidR="00D279E1">
          <w:t>7</w:t>
        </w:r>
        <w:r w:rsidR="00104C07">
          <w:t>-</w:t>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644BD" w14:textId="77777777" w:rsidR="001F5600" w:rsidRDefault="001F5600" w:rsidP="00D57C1F">
      <w:pPr>
        <w:spacing w:after="0" w:line="240" w:lineRule="auto"/>
      </w:pPr>
      <w:r>
        <w:separator/>
      </w:r>
    </w:p>
  </w:footnote>
  <w:footnote w:type="continuationSeparator" w:id="0">
    <w:p w14:paraId="7FBF0E61" w14:textId="77777777" w:rsidR="001F5600" w:rsidRDefault="001F5600" w:rsidP="00D57C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2"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3"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4" w15:restartNumberingAfterBreak="0">
    <w:nsid w:val="21E513C3"/>
    <w:multiLevelType w:val="hybridMultilevel"/>
    <w:tmpl w:val="BA1656A0"/>
    <w:lvl w:ilvl="0" w:tplc="9D566D4A">
      <w:start w:val="1"/>
      <w:numFmt w:val="decimal"/>
      <w:lvlText w:val="(%1)"/>
      <w:lvlJc w:val="left"/>
      <w:pPr>
        <w:ind w:left="111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2060" w:hanging="399"/>
      </w:pPr>
      <w:rPr>
        <w:rFonts w:hint="default"/>
      </w:rPr>
    </w:lvl>
    <w:lvl w:ilvl="2" w:tplc="D8F60A0E">
      <w:numFmt w:val="bullet"/>
      <w:lvlText w:val="•"/>
      <w:lvlJc w:val="left"/>
      <w:pPr>
        <w:ind w:left="3000" w:hanging="399"/>
      </w:pPr>
      <w:rPr>
        <w:rFonts w:hint="default"/>
      </w:rPr>
    </w:lvl>
    <w:lvl w:ilvl="3" w:tplc="12FCC112">
      <w:numFmt w:val="bullet"/>
      <w:lvlText w:val="•"/>
      <w:lvlJc w:val="left"/>
      <w:pPr>
        <w:ind w:left="3940" w:hanging="399"/>
      </w:pPr>
      <w:rPr>
        <w:rFonts w:hint="default"/>
      </w:rPr>
    </w:lvl>
    <w:lvl w:ilvl="4" w:tplc="6B50592A">
      <w:numFmt w:val="bullet"/>
      <w:lvlText w:val="•"/>
      <w:lvlJc w:val="left"/>
      <w:pPr>
        <w:ind w:left="4880" w:hanging="399"/>
      </w:pPr>
      <w:rPr>
        <w:rFonts w:hint="default"/>
      </w:rPr>
    </w:lvl>
    <w:lvl w:ilvl="5" w:tplc="F6023B62">
      <w:numFmt w:val="bullet"/>
      <w:lvlText w:val="•"/>
      <w:lvlJc w:val="left"/>
      <w:pPr>
        <w:ind w:left="5820" w:hanging="399"/>
      </w:pPr>
      <w:rPr>
        <w:rFonts w:hint="default"/>
      </w:rPr>
    </w:lvl>
    <w:lvl w:ilvl="6" w:tplc="938269E6">
      <w:numFmt w:val="bullet"/>
      <w:lvlText w:val="•"/>
      <w:lvlJc w:val="left"/>
      <w:pPr>
        <w:ind w:left="6760" w:hanging="399"/>
      </w:pPr>
      <w:rPr>
        <w:rFonts w:hint="default"/>
      </w:rPr>
    </w:lvl>
    <w:lvl w:ilvl="7" w:tplc="F920D706">
      <w:numFmt w:val="bullet"/>
      <w:lvlText w:val="•"/>
      <w:lvlJc w:val="left"/>
      <w:pPr>
        <w:ind w:left="7700" w:hanging="399"/>
      </w:pPr>
      <w:rPr>
        <w:rFonts w:hint="default"/>
      </w:rPr>
    </w:lvl>
    <w:lvl w:ilvl="8" w:tplc="A25889CC">
      <w:numFmt w:val="bullet"/>
      <w:lvlText w:val="•"/>
      <w:lvlJc w:val="left"/>
      <w:pPr>
        <w:ind w:left="8640" w:hanging="399"/>
      </w:pPr>
      <w:rPr>
        <w:rFonts w:hint="default"/>
      </w:rPr>
    </w:lvl>
  </w:abstractNum>
  <w:abstractNum w:abstractNumId="5"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6" w15:restartNumberingAfterBreak="0">
    <w:nsid w:val="2C254B0A"/>
    <w:multiLevelType w:val="hybridMultilevel"/>
    <w:tmpl w:val="9184FF5A"/>
    <w:lvl w:ilvl="0" w:tplc="DDDA8F00">
      <w:start w:val="1"/>
      <w:numFmt w:val="lowerLetter"/>
      <w:lvlText w:val="%1."/>
      <w:lvlJc w:val="left"/>
      <w:pPr>
        <w:ind w:left="819" w:hanging="360"/>
      </w:pPr>
      <w:rPr>
        <w:rFonts w:hint="default"/>
        <w:b w:val="0"/>
      </w:rPr>
    </w:lvl>
    <w:lvl w:ilvl="1" w:tplc="04090019" w:tentative="1">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7"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8"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9"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10"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1"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12"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13"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14"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15" w15:restartNumberingAfterBreak="0">
    <w:nsid w:val="5C740ABB"/>
    <w:multiLevelType w:val="hybridMultilevel"/>
    <w:tmpl w:val="A95834E8"/>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2B4431E6">
      <w:start w:val="1"/>
      <w:numFmt w:val="lowerLetter"/>
      <w:lvlText w:val="(%2)"/>
      <w:lvlJc w:val="left"/>
      <w:pPr>
        <w:ind w:left="783" w:hanging="324"/>
      </w:pPr>
      <w:rPr>
        <w:rFonts w:ascii="Times New Roman" w:eastAsia="Times New Roman" w:hAnsi="Times New Roman" w:cs="Times New Roman" w:hint="default"/>
        <w:i w:val="0"/>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16"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17" w15:restartNumberingAfterBreak="0">
    <w:nsid w:val="6FCB00A1"/>
    <w:multiLevelType w:val="hybridMultilevel"/>
    <w:tmpl w:val="8F56683E"/>
    <w:lvl w:ilvl="0" w:tplc="A7C25DA6">
      <w:start w:val="1"/>
      <w:numFmt w:val="decimal"/>
      <w:lvlText w:val="(%1)"/>
      <w:lvlJc w:val="left"/>
      <w:pPr>
        <w:ind w:left="749" w:hanging="360"/>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18"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19" w15:restartNumberingAfterBreak="0">
    <w:nsid w:val="78731758"/>
    <w:multiLevelType w:val="hybridMultilevel"/>
    <w:tmpl w:val="6A9EAA48"/>
    <w:lvl w:ilvl="0" w:tplc="295048A2">
      <w:start w:val="1"/>
      <w:numFmt w:val="lowerLetter"/>
      <w:lvlText w:val="(%1)"/>
      <w:lvlJc w:val="left"/>
      <w:pPr>
        <w:ind w:left="460" w:hanging="384"/>
      </w:pPr>
      <w:rPr>
        <w:rFonts w:ascii="Times New Roman" w:eastAsia="Times New Roman" w:hAnsi="Times New Roman" w:cs="Times New Roman" w:hint="default"/>
        <w:i w:val="0"/>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num w:numId="1" w16cid:durableId="2144688793">
    <w:abstractNumId w:val="4"/>
  </w:num>
  <w:num w:numId="2" w16cid:durableId="1831948707">
    <w:abstractNumId w:val="13"/>
  </w:num>
  <w:num w:numId="3" w16cid:durableId="1497915305">
    <w:abstractNumId w:val="1"/>
  </w:num>
  <w:num w:numId="4" w16cid:durableId="95832493">
    <w:abstractNumId w:val="15"/>
  </w:num>
  <w:num w:numId="5" w16cid:durableId="1907295882">
    <w:abstractNumId w:val="3"/>
  </w:num>
  <w:num w:numId="6" w16cid:durableId="1886217888">
    <w:abstractNumId w:val="8"/>
  </w:num>
  <w:num w:numId="7" w16cid:durableId="1927884914">
    <w:abstractNumId w:val="7"/>
  </w:num>
  <w:num w:numId="8" w16cid:durableId="2041004795">
    <w:abstractNumId w:val="19"/>
  </w:num>
  <w:num w:numId="9" w16cid:durableId="432867197">
    <w:abstractNumId w:val="11"/>
  </w:num>
  <w:num w:numId="10" w16cid:durableId="912661738">
    <w:abstractNumId w:val="17"/>
  </w:num>
  <w:num w:numId="11" w16cid:durableId="755979705">
    <w:abstractNumId w:val="6"/>
  </w:num>
  <w:num w:numId="12" w16cid:durableId="1586962708">
    <w:abstractNumId w:val="2"/>
  </w:num>
  <w:num w:numId="13" w16cid:durableId="913705693">
    <w:abstractNumId w:val="16"/>
  </w:num>
  <w:num w:numId="14" w16cid:durableId="1662931150">
    <w:abstractNumId w:val="18"/>
  </w:num>
  <w:num w:numId="15" w16cid:durableId="1552962533">
    <w:abstractNumId w:val="5"/>
  </w:num>
  <w:num w:numId="16" w16cid:durableId="305471796">
    <w:abstractNumId w:val="12"/>
  </w:num>
  <w:num w:numId="17" w16cid:durableId="295260315">
    <w:abstractNumId w:val="14"/>
  </w:num>
  <w:num w:numId="18" w16cid:durableId="1000739847">
    <w:abstractNumId w:val="0"/>
  </w:num>
  <w:num w:numId="19" w16cid:durableId="1241597893">
    <w:abstractNumId w:val="9"/>
  </w:num>
  <w:num w:numId="20" w16cid:durableId="387268243">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D77"/>
    <w:rsid w:val="00104C07"/>
    <w:rsid w:val="0011391F"/>
    <w:rsid w:val="00115329"/>
    <w:rsid w:val="001610D1"/>
    <w:rsid w:val="001D4DAB"/>
    <w:rsid w:val="001F5600"/>
    <w:rsid w:val="002E55D9"/>
    <w:rsid w:val="003322A5"/>
    <w:rsid w:val="003448D4"/>
    <w:rsid w:val="00380D77"/>
    <w:rsid w:val="004133E7"/>
    <w:rsid w:val="00426732"/>
    <w:rsid w:val="004766F7"/>
    <w:rsid w:val="00575C53"/>
    <w:rsid w:val="00581A85"/>
    <w:rsid w:val="005855A1"/>
    <w:rsid w:val="0058693B"/>
    <w:rsid w:val="00646377"/>
    <w:rsid w:val="007454BA"/>
    <w:rsid w:val="00750A8A"/>
    <w:rsid w:val="007A6014"/>
    <w:rsid w:val="007E3B4C"/>
    <w:rsid w:val="008719D2"/>
    <w:rsid w:val="0093062F"/>
    <w:rsid w:val="00941F00"/>
    <w:rsid w:val="00A35936"/>
    <w:rsid w:val="00AC3B22"/>
    <w:rsid w:val="00AD74AD"/>
    <w:rsid w:val="00B77D70"/>
    <w:rsid w:val="00C05E13"/>
    <w:rsid w:val="00CA63B1"/>
    <w:rsid w:val="00D279E1"/>
    <w:rsid w:val="00D32560"/>
    <w:rsid w:val="00D5500C"/>
    <w:rsid w:val="00D57C1F"/>
    <w:rsid w:val="00DC2C1B"/>
    <w:rsid w:val="00E15ABC"/>
    <w:rsid w:val="00EE4758"/>
    <w:rsid w:val="00F437DD"/>
    <w:rsid w:val="00F76A6D"/>
    <w:rsid w:val="00FC1C94"/>
    <w:rsid w:val="00FD3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1CD0D5"/>
  <w15:chartTrackingRefBased/>
  <w15:docId w15:val="{EFB8C9A1-C0DA-401D-8E59-C24427A01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D77"/>
  </w:style>
  <w:style w:type="paragraph" w:styleId="Heading1">
    <w:name w:val="heading 1"/>
    <w:basedOn w:val="Normal"/>
    <w:link w:val="Heading1Char"/>
    <w:uiPriority w:val="1"/>
    <w:qFormat/>
    <w:rsid w:val="00380D77"/>
    <w:pPr>
      <w:widowControl w:val="0"/>
      <w:autoSpaceDE w:val="0"/>
      <w:autoSpaceDN w:val="0"/>
      <w:spacing w:before="89" w:after="0" w:line="240" w:lineRule="auto"/>
      <w:ind w:left="469" w:right="450"/>
      <w:jc w:val="center"/>
      <w:outlineLvl w:val="0"/>
    </w:pPr>
    <w:rPr>
      <w:rFonts w:ascii="Times New Roman" w:eastAsia="Times New Roman" w:hAnsi="Times New Roman" w:cs="Times New Roman"/>
      <w:b/>
      <w:bCs/>
      <w:color w:val="2E74B5" w:themeColor="accent5" w:themeShade="BF"/>
      <w:sz w:val="28"/>
      <w:szCs w:val="28"/>
    </w:rPr>
  </w:style>
  <w:style w:type="paragraph" w:styleId="Heading2">
    <w:name w:val="heading 2"/>
    <w:basedOn w:val="Normal"/>
    <w:link w:val="Heading2Char"/>
    <w:uiPriority w:val="1"/>
    <w:qFormat/>
    <w:rsid w:val="00380D77"/>
    <w:pPr>
      <w:widowControl w:val="0"/>
      <w:autoSpaceDE w:val="0"/>
      <w:autoSpaceDN w:val="0"/>
      <w:spacing w:before="73" w:after="0" w:line="240" w:lineRule="auto"/>
      <w:ind w:left="469" w:right="450"/>
      <w:jc w:val="center"/>
      <w:outlineLvl w:val="1"/>
    </w:pPr>
    <w:rPr>
      <w:rFonts w:ascii="Times New Roman" w:eastAsia="Times New Roman" w:hAnsi="Times New Roman" w:cs="Times New Roman"/>
      <w:b/>
      <w:color w:val="2F5496" w:themeColor="accent1" w:themeShade="BF"/>
      <w:sz w:val="24"/>
      <w:szCs w:val="28"/>
    </w:rPr>
  </w:style>
  <w:style w:type="paragraph" w:styleId="Heading3">
    <w:name w:val="heading 3"/>
    <w:basedOn w:val="Normal"/>
    <w:link w:val="Heading3Char"/>
    <w:uiPriority w:val="1"/>
    <w:qFormat/>
    <w:rsid w:val="00380D77"/>
    <w:pPr>
      <w:widowControl w:val="0"/>
      <w:autoSpaceDE w:val="0"/>
      <w:autoSpaceDN w:val="0"/>
      <w:spacing w:after="0" w:line="240" w:lineRule="auto"/>
      <w:outlineLvl w:val="2"/>
    </w:pPr>
    <w:rPr>
      <w:rFonts w:ascii="Times New Roman" w:eastAsia="Times New Roman" w:hAnsi="Times New Roman" w:cs="Times New Roman"/>
      <w:b/>
      <w:bCs/>
      <w:color w:val="2F5496" w:themeColor="accent1" w:themeShade="BF"/>
      <w:sz w:val="24"/>
      <w:szCs w:val="24"/>
    </w:rPr>
  </w:style>
  <w:style w:type="paragraph" w:styleId="Heading4">
    <w:name w:val="heading 4"/>
    <w:basedOn w:val="Normal"/>
    <w:next w:val="Normal"/>
    <w:link w:val="Heading4Char"/>
    <w:uiPriority w:val="9"/>
    <w:unhideWhenUsed/>
    <w:qFormat/>
    <w:rsid w:val="00380D77"/>
    <w:pPr>
      <w:keepNext/>
      <w:keepLines/>
      <w:widowControl w:val="0"/>
      <w:autoSpaceDE w:val="0"/>
      <w:autoSpaceDN w:val="0"/>
      <w:spacing w:before="40" w:after="0" w:line="240" w:lineRule="auto"/>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80D77"/>
    <w:rPr>
      <w:rFonts w:ascii="Times New Roman" w:eastAsia="Times New Roman" w:hAnsi="Times New Roman" w:cs="Times New Roman"/>
      <w:b/>
      <w:bCs/>
      <w:color w:val="2E74B5" w:themeColor="accent5" w:themeShade="BF"/>
      <w:sz w:val="28"/>
      <w:szCs w:val="28"/>
    </w:rPr>
  </w:style>
  <w:style w:type="character" w:customStyle="1" w:styleId="Heading2Char">
    <w:name w:val="Heading 2 Char"/>
    <w:basedOn w:val="DefaultParagraphFont"/>
    <w:link w:val="Heading2"/>
    <w:uiPriority w:val="1"/>
    <w:rsid w:val="00380D77"/>
    <w:rPr>
      <w:rFonts w:ascii="Times New Roman" w:eastAsia="Times New Roman" w:hAnsi="Times New Roman" w:cs="Times New Roman"/>
      <w:b/>
      <w:color w:val="2F5496" w:themeColor="accent1" w:themeShade="BF"/>
      <w:sz w:val="24"/>
      <w:szCs w:val="28"/>
    </w:rPr>
  </w:style>
  <w:style w:type="character" w:customStyle="1" w:styleId="Heading3Char">
    <w:name w:val="Heading 3 Char"/>
    <w:basedOn w:val="DefaultParagraphFont"/>
    <w:link w:val="Heading3"/>
    <w:uiPriority w:val="1"/>
    <w:rsid w:val="00380D77"/>
    <w:rPr>
      <w:rFonts w:ascii="Times New Roman" w:eastAsia="Times New Roman" w:hAnsi="Times New Roman" w:cs="Times New Roman"/>
      <w:b/>
      <w:bCs/>
      <w:color w:val="2F5496" w:themeColor="accent1" w:themeShade="BF"/>
      <w:sz w:val="24"/>
      <w:szCs w:val="24"/>
    </w:rPr>
  </w:style>
  <w:style w:type="character" w:customStyle="1" w:styleId="Heading4Char">
    <w:name w:val="Heading 4 Char"/>
    <w:basedOn w:val="DefaultParagraphFont"/>
    <w:link w:val="Heading4"/>
    <w:uiPriority w:val="9"/>
    <w:rsid w:val="00380D77"/>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380D77"/>
    <w:rPr>
      <w:color w:val="0563C1" w:themeColor="hyperlink"/>
      <w:u w:val="single"/>
    </w:rPr>
  </w:style>
  <w:style w:type="character" w:styleId="CommentReference">
    <w:name w:val="annotation reference"/>
    <w:basedOn w:val="DefaultParagraphFont"/>
    <w:uiPriority w:val="99"/>
    <w:semiHidden/>
    <w:unhideWhenUsed/>
    <w:rsid w:val="00380D77"/>
    <w:rPr>
      <w:sz w:val="16"/>
      <w:szCs w:val="16"/>
    </w:rPr>
  </w:style>
  <w:style w:type="paragraph" w:styleId="CommentText">
    <w:name w:val="annotation text"/>
    <w:basedOn w:val="Normal"/>
    <w:link w:val="CommentTextChar"/>
    <w:uiPriority w:val="99"/>
    <w:unhideWhenUsed/>
    <w:rsid w:val="00380D77"/>
    <w:pPr>
      <w:spacing w:after="0" w:line="240" w:lineRule="auto"/>
    </w:pPr>
    <w:rPr>
      <w:sz w:val="20"/>
      <w:szCs w:val="20"/>
    </w:rPr>
  </w:style>
  <w:style w:type="character" w:customStyle="1" w:styleId="CommentTextChar">
    <w:name w:val="Comment Text Char"/>
    <w:basedOn w:val="DefaultParagraphFont"/>
    <w:link w:val="CommentText"/>
    <w:uiPriority w:val="99"/>
    <w:rsid w:val="00380D77"/>
    <w:rPr>
      <w:sz w:val="20"/>
      <w:szCs w:val="20"/>
    </w:rPr>
  </w:style>
  <w:style w:type="paragraph" w:styleId="TOC1">
    <w:name w:val="toc 1"/>
    <w:basedOn w:val="Normal"/>
    <w:uiPriority w:val="39"/>
    <w:qFormat/>
    <w:rsid w:val="00380D77"/>
    <w:pPr>
      <w:widowControl w:val="0"/>
      <w:autoSpaceDE w:val="0"/>
      <w:autoSpaceDN w:val="0"/>
      <w:spacing w:before="808" w:after="0" w:line="240" w:lineRule="auto"/>
      <w:ind w:left="460"/>
    </w:pPr>
    <w:rPr>
      <w:rFonts w:ascii="Times New Roman" w:eastAsia="Times New Roman" w:hAnsi="Times New Roman" w:cs="Times New Roman"/>
      <w:sz w:val="24"/>
      <w:szCs w:val="24"/>
    </w:rPr>
  </w:style>
  <w:style w:type="paragraph" w:styleId="TOC2">
    <w:name w:val="toc 2"/>
    <w:basedOn w:val="Normal"/>
    <w:uiPriority w:val="39"/>
    <w:qFormat/>
    <w:rsid w:val="00380D77"/>
    <w:pPr>
      <w:widowControl w:val="0"/>
      <w:autoSpaceDE w:val="0"/>
      <w:autoSpaceDN w:val="0"/>
      <w:spacing w:before="101" w:after="0" w:line="240" w:lineRule="auto"/>
      <w:ind w:left="700"/>
    </w:pPr>
    <w:rPr>
      <w:rFonts w:ascii="Times New Roman" w:eastAsia="Times New Roman" w:hAnsi="Times New Roman" w:cs="Times New Roman"/>
      <w:sz w:val="24"/>
      <w:szCs w:val="24"/>
    </w:rPr>
  </w:style>
  <w:style w:type="paragraph" w:styleId="TOC3">
    <w:name w:val="toc 3"/>
    <w:basedOn w:val="Normal"/>
    <w:uiPriority w:val="39"/>
    <w:qFormat/>
    <w:rsid w:val="00380D77"/>
    <w:pPr>
      <w:widowControl w:val="0"/>
      <w:autoSpaceDE w:val="0"/>
      <w:autoSpaceDN w:val="0"/>
      <w:spacing w:before="101" w:after="0" w:line="240" w:lineRule="auto"/>
      <w:ind w:left="940"/>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380D77"/>
    <w:pPr>
      <w:widowControl w:val="0"/>
      <w:autoSpaceDE w:val="0"/>
      <w:autoSpaceDN w:val="0"/>
      <w:spacing w:after="0" w:line="240" w:lineRule="auto"/>
    </w:pPr>
    <w:rPr>
      <w:rFonts w:ascii="Times New Roman" w:eastAsia="Times New Roman" w:hAnsi="Times New Roman" w:cs="Times New Roman"/>
      <w:color w:val="2F5496" w:themeColor="accent1" w:themeShade="BF"/>
      <w:sz w:val="24"/>
      <w:szCs w:val="24"/>
    </w:rPr>
  </w:style>
  <w:style w:type="character" w:customStyle="1" w:styleId="BodyTextChar">
    <w:name w:val="Body Text Char"/>
    <w:basedOn w:val="DefaultParagraphFont"/>
    <w:link w:val="BodyText"/>
    <w:uiPriority w:val="1"/>
    <w:rsid w:val="00380D77"/>
    <w:rPr>
      <w:rFonts w:ascii="Times New Roman" w:eastAsia="Times New Roman" w:hAnsi="Times New Roman" w:cs="Times New Roman"/>
      <w:color w:val="2F5496" w:themeColor="accent1" w:themeShade="BF"/>
      <w:sz w:val="24"/>
      <w:szCs w:val="24"/>
    </w:rPr>
  </w:style>
  <w:style w:type="paragraph" w:styleId="ListParagraph">
    <w:name w:val="List Paragraph"/>
    <w:basedOn w:val="Normal"/>
    <w:uiPriority w:val="34"/>
    <w:qFormat/>
    <w:rsid w:val="00380D77"/>
    <w:pPr>
      <w:widowControl w:val="0"/>
      <w:autoSpaceDE w:val="0"/>
      <w:autoSpaceDN w:val="0"/>
      <w:spacing w:after="0" w:line="240" w:lineRule="auto"/>
      <w:ind w:left="460"/>
    </w:pPr>
    <w:rPr>
      <w:rFonts w:ascii="Times New Roman" w:eastAsia="Times New Roman" w:hAnsi="Times New Roman" w:cs="Times New Roman"/>
    </w:rPr>
  </w:style>
  <w:style w:type="paragraph" w:customStyle="1" w:styleId="TableParagraph">
    <w:name w:val="Table Paragraph"/>
    <w:basedOn w:val="Normal"/>
    <w:uiPriority w:val="1"/>
    <w:qFormat/>
    <w:rsid w:val="00380D77"/>
    <w:pPr>
      <w:widowControl w:val="0"/>
      <w:autoSpaceDE w:val="0"/>
      <w:autoSpaceDN w:val="0"/>
      <w:spacing w:after="0" w:line="240" w:lineRule="auto"/>
      <w:ind w:left="4"/>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380D77"/>
    <w:pPr>
      <w:widowControl w:val="0"/>
      <w:autoSpaceDE w:val="0"/>
      <w:autoSpaceDN w:val="0"/>
      <w:spacing w:after="0" w:line="240" w:lineRule="auto"/>
    </w:pPr>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380D77"/>
    <w:rPr>
      <w:rFonts w:ascii="Segoe UI" w:eastAsia="Times New Roman" w:hAnsi="Segoe UI" w:cs="Segoe UI"/>
      <w:sz w:val="18"/>
      <w:szCs w:val="18"/>
    </w:rPr>
  </w:style>
  <w:style w:type="paragraph" w:styleId="PlainText">
    <w:name w:val="Plain Text"/>
    <w:basedOn w:val="Normal"/>
    <w:link w:val="PlainTextChar"/>
    <w:uiPriority w:val="99"/>
    <w:unhideWhenUsed/>
    <w:rsid w:val="00380D77"/>
    <w:pPr>
      <w:spacing w:after="0" w:line="240" w:lineRule="auto"/>
    </w:pPr>
    <w:rPr>
      <w:rFonts w:ascii="Arial" w:hAnsi="Arial"/>
      <w:sz w:val="21"/>
      <w:szCs w:val="21"/>
    </w:rPr>
  </w:style>
  <w:style w:type="character" w:customStyle="1" w:styleId="PlainTextChar">
    <w:name w:val="Plain Text Char"/>
    <w:basedOn w:val="DefaultParagraphFont"/>
    <w:link w:val="PlainText"/>
    <w:uiPriority w:val="99"/>
    <w:rsid w:val="00380D77"/>
    <w:rPr>
      <w:rFonts w:ascii="Arial" w:hAnsi="Arial"/>
      <w:sz w:val="21"/>
      <w:szCs w:val="21"/>
    </w:rPr>
  </w:style>
  <w:style w:type="paragraph" w:styleId="Header">
    <w:name w:val="header"/>
    <w:basedOn w:val="Normal"/>
    <w:link w:val="HeaderChar"/>
    <w:uiPriority w:val="99"/>
    <w:unhideWhenUsed/>
    <w:rsid w:val="00380D77"/>
    <w:pPr>
      <w:tabs>
        <w:tab w:val="center" w:pos="4680"/>
        <w:tab w:val="right" w:pos="9360"/>
      </w:tabs>
      <w:spacing w:after="0" w:line="240" w:lineRule="auto"/>
    </w:pPr>
    <w:rPr>
      <w:rFonts w:ascii="Times New Roman" w:eastAsiaTheme="minorEastAsia" w:hAnsi="Times New Roman"/>
      <w:sz w:val="24"/>
    </w:rPr>
  </w:style>
  <w:style w:type="character" w:customStyle="1" w:styleId="HeaderChar">
    <w:name w:val="Header Char"/>
    <w:basedOn w:val="DefaultParagraphFont"/>
    <w:link w:val="Header"/>
    <w:uiPriority w:val="99"/>
    <w:rsid w:val="00380D77"/>
    <w:rPr>
      <w:rFonts w:ascii="Times New Roman" w:eastAsiaTheme="minorEastAsia" w:hAnsi="Times New Roman"/>
      <w:sz w:val="24"/>
    </w:rPr>
  </w:style>
  <w:style w:type="paragraph" w:customStyle="1" w:styleId="DFARS">
    <w:name w:val="DFARS"/>
    <w:basedOn w:val="Normal"/>
    <w:rsid w:val="00380D77"/>
    <w:pPr>
      <w:tabs>
        <w:tab w:val="left" w:pos="360"/>
        <w:tab w:val="left" w:pos="810"/>
        <w:tab w:val="left" w:pos="1210"/>
        <w:tab w:val="left" w:pos="1656"/>
        <w:tab w:val="left" w:pos="2131"/>
        <w:tab w:val="left" w:pos="2520"/>
      </w:tabs>
      <w:spacing w:after="0" w:line="240" w:lineRule="exact"/>
    </w:pPr>
    <w:rPr>
      <w:rFonts w:ascii="Century Schoolbook" w:eastAsia="Times New Roman" w:hAnsi="Century Schoolbook" w:cs="Times New Roman"/>
      <w:spacing w:val="-5"/>
      <w:kern w:val="20"/>
      <w:sz w:val="24"/>
      <w:szCs w:val="20"/>
    </w:rPr>
  </w:style>
  <w:style w:type="paragraph" w:styleId="Footer">
    <w:name w:val="footer"/>
    <w:basedOn w:val="Normal"/>
    <w:link w:val="FooterChar"/>
    <w:uiPriority w:val="99"/>
    <w:unhideWhenUsed/>
    <w:rsid w:val="00380D77"/>
    <w:pPr>
      <w:widowControl w:val="0"/>
      <w:tabs>
        <w:tab w:val="center" w:pos="4680"/>
        <w:tab w:val="right" w:pos="9360"/>
      </w:tabs>
      <w:autoSpaceDE w:val="0"/>
      <w:autoSpaceDN w:val="0"/>
      <w:spacing w:after="0" w:line="240" w:lineRule="auto"/>
    </w:pPr>
    <w:rPr>
      <w:rFonts w:ascii="Times New Roman" w:eastAsia="Times New Roman" w:hAnsi="Times New Roman" w:cs="Times New Roman"/>
    </w:rPr>
  </w:style>
  <w:style w:type="character" w:customStyle="1" w:styleId="FooterChar">
    <w:name w:val="Footer Char"/>
    <w:basedOn w:val="DefaultParagraphFont"/>
    <w:link w:val="Footer"/>
    <w:uiPriority w:val="99"/>
    <w:rsid w:val="00380D77"/>
    <w:rPr>
      <w:rFonts w:ascii="Times New Roman" w:eastAsia="Times New Roman" w:hAnsi="Times New Roman" w:cs="Times New Roman"/>
    </w:rPr>
  </w:style>
  <w:style w:type="character" w:customStyle="1" w:styleId="ph">
    <w:name w:val="ph"/>
    <w:basedOn w:val="DefaultParagraphFont"/>
    <w:rsid w:val="00380D77"/>
  </w:style>
  <w:style w:type="paragraph" w:styleId="CommentSubject">
    <w:name w:val="annotation subject"/>
    <w:basedOn w:val="CommentText"/>
    <w:next w:val="CommentText"/>
    <w:link w:val="CommentSubjectChar"/>
    <w:uiPriority w:val="99"/>
    <w:semiHidden/>
    <w:unhideWhenUsed/>
    <w:rsid w:val="00380D77"/>
    <w:pPr>
      <w:spacing w:after="160"/>
    </w:pPr>
    <w:rPr>
      <w:b/>
      <w:bCs/>
    </w:rPr>
  </w:style>
  <w:style w:type="character" w:customStyle="1" w:styleId="CommentSubjectChar">
    <w:name w:val="Comment Subject Char"/>
    <w:basedOn w:val="CommentTextChar"/>
    <w:link w:val="CommentSubject"/>
    <w:uiPriority w:val="99"/>
    <w:semiHidden/>
    <w:rsid w:val="00380D77"/>
    <w:rPr>
      <w:b/>
      <w:bCs/>
      <w:sz w:val="20"/>
      <w:szCs w:val="20"/>
    </w:rPr>
  </w:style>
  <w:style w:type="paragraph" w:styleId="NoSpacing">
    <w:name w:val="No Spacing"/>
    <w:uiPriority w:val="1"/>
    <w:qFormat/>
    <w:rsid w:val="00380D77"/>
    <w:pPr>
      <w:spacing w:after="0" w:line="240" w:lineRule="auto"/>
    </w:pPr>
  </w:style>
  <w:style w:type="paragraph" w:styleId="Revision">
    <w:name w:val="Revision"/>
    <w:hidden/>
    <w:uiPriority w:val="99"/>
    <w:semiHidden/>
    <w:rsid w:val="00380D77"/>
    <w:pPr>
      <w:spacing w:after="0" w:line="240" w:lineRule="auto"/>
    </w:pPr>
  </w:style>
  <w:style w:type="paragraph" w:customStyle="1" w:styleId="p">
    <w:name w:val="p"/>
    <w:basedOn w:val="Normal"/>
    <w:rsid w:val="00380D77"/>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380D77"/>
    <w:rPr>
      <w:color w:val="605E5C"/>
      <w:shd w:val="clear" w:color="auto" w:fill="E1DFDD"/>
    </w:rPr>
  </w:style>
  <w:style w:type="paragraph" w:styleId="TOCHeading">
    <w:name w:val="TOC Heading"/>
    <w:basedOn w:val="Heading1"/>
    <w:next w:val="Normal"/>
    <w:uiPriority w:val="39"/>
    <w:unhideWhenUsed/>
    <w:qFormat/>
    <w:rsid w:val="00380D77"/>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4">
    <w:name w:val="toc 4"/>
    <w:basedOn w:val="Normal"/>
    <w:next w:val="Normal"/>
    <w:autoRedefine/>
    <w:uiPriority w:val="39"/>
    <w:unhideWhenUsed/>
    <w:rsid w:val="00380D77"/>
    <w:pPr>
      <w:spacing w:after="100"/>
      <w:ind w:left="660"/>
    </w:pPr>
    <w:rPr>
      <w:rFonts w:eastAsiaTheme="minorEastAsia"/>
    </w:rPr>
  </w:style>
  <w:style w:type="paragraph" w:styleId="TOC5">
    <w:name w:val="toc 5"/>
    <w:basedOn w:val="Normal"/>
    <w:next w:val="Normal"/>
    <w:autoRedefine/>
    <w:uiPriority w:val="39"/>
    <w:unhideWhenUsed/>
    <w:rsid w:val="00380D77"/>
    <w:pPr>
      <w:spacing w:after="100"/>
      <w:ind w:left="880"/>
    </w:pPr>
    <w:rPr>
      <w:rFonts w:eastAsiaTheme="minorEastAsia"/>
    </w:rPr>
  </w:style>
  <w:style w:type="paragraph" w:styleId="TOC6">
    <w:name w:val="toc 6"/>
    <w:basedOn w:val="Normal"/>
    <w:next w:val="Normal"/>
    <w:autoRedefine/>
    <w:uiPriority w:val="39"/>
    <w:unhideWhenUsed/>
    <w:rsid w:val="00380D77"/>
    <w:pPr>
      <w:spacing w:after="100"/>
      <w:ind w:left="1100"/>
    </w:pPr>
    <w:rPr>
      <w:rFonts w:eastAsiaTheme="minorEastAsia"/>
    </w:rPr>
  </w:style>
  <w:style w:type="paragraph" w:styleId="TOC7">
    <w:name w:val="toc 7"/>
    <w:basedOn w:val="Normal"/>
    <w:next w:val="Normal"/>
    <w:autoRedefine/>
    <w:uiPriority w:val="39"/>
    <w:unhideWhenUsed/>
    <w:rsid w:val="00380D77"/>
    <w:pPr>
      <w:spacing w:after="100"/>
      <w:ind w:left="1320"/>
    </w:pPr>
    <w:rPr>
      <w:rFonts w:eastAsiaTheme="minorEastAsia"/>
    </w:rPr>
  </w:style>
  <w:style w:type="paragraph" w:styleId="TOC8">
    <w:name w:val="toc 8"/>
    <w:basedOn w:val="Normal"/>
    <w:next w:val="Normal"/>
    <w:autoRedefine/>
    <w:uiPriority w:val="39"/>
    <w:unhideWhenUsed/>
    <w:rsid w:val="00380D77"/>
    <w:pPr>
      <w:spacing w:after="100"/>
      <w:ind w:left="1540"/>
    </w:pPr>
    <w:rPr>
      <w:rFonts w:eastAsiaTheme="minorEastAsia"/>
    </w:rPr>
  </w:style>
  <w:style w:type="paragraph" w:styleId="TOC9">
    <w:name w:val="toc 9"/>
    <w:basedOn w:val="Normal"/>
    <w:next w:val="Normal"/>
    <w:autoRedefine/>
    <w:uiPriority w:val="39"/>
    <w:unhideWhenUsed/>
    <w:rsid w:val="00380D77"/>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572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isa.deps.mil/org/PL2/Pages/DITCORefs.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isa.deps.mil/org/PL2/Pages/DITCORefs.asp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ditco.disa.mil/hq/deskbooks/DISA%20IGCE%20Deskbook.doc" TargetMode="External"/><Relationship Id="rId4" Type="http://schemas.openxmlformats.org/officeDocument/2006/relationships/settings" Target="settings.xml"/><Relationship Id="rId9" Type="http://schemas.openxmlformats.org/officeDocument/2006/relationships/hyperlink" Target="https://disa.deps.mil/org/PL2/Pages/DITCORefs.asp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94315-FEAF-45F6-9CA7-DD69D2EFC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1053</Words>
  <Characters>6004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Eversgerd, Meghan E CIV DISA PLD (USA)</dc:creator>
  <cp:keywords/>
  <dc:description/>
  <cp:lastModifiedBy>Greg Pangborn</cp:lastModifiedBy>
  <cp:revision>3</cp:revision>
  <dcterms:created xsi:type="dcterms:W3CDTF">2022-05-05T19:17:00Z</dcterms:created>
  <dcterms:modified xsi:type="dcterms:W3CDTF">2022-05-19T18:14:00Z</dcterms:modified>
</cp:coreProperties>
</file>