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4AB27F9B" w:rsidR="007A6014" w:rsidRPr="002F768E" w:rsidRDefault="007A6014" w:rsidP="00795D74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E610EC">
            <w:rPr>
              <w:rFonts w:cs="Times New Roman"/>
              <w:color w:val="2F5496" w:themeColor="accent1" w:themeShade="BF"/>
              <w:sz w:val="28"/>
              <w:szCs w:val="28"/>
            </w:rPr>
            <w:t>2</w:t>
          </w:r>
          <w:r w:rsidR="00795D74">
            <w:rPr>
              <w:rFonts w:cs="Times New Roman"/>
              <w:color w:val="2F5496" w:themeColor="accent1" w:themeShade="BF"/>
              <w:sz w:val="28"/>
              <w:szCs w:val="28"/>
            </w:rPr>
            <w:t>9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C456B8" w:rsidRPr="00C456B8">
            <w:rPr>
              <w:rFonts w:cs="Times New Roman"/>
              <w:color w:val="2F5496" w:themeColor="accent1" w:themeShade="BF"/>
              <w:sz w:val="28"/>
              <w:szCs w:val="28"/>
            </w:rPr>
            <w:t>TAXES</w:t>
          </w:r>
        </w:p>
        <w:p w14:paraId="2DB20637" w14:textId="77777777" w:rsidR="007A6014" w:rsidRPr="002F768E" w:rsidRDefault="007A6014" w:rsidP="00795D74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28F54365" w14:textId="58FD8210" w:rsidR="00795D74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46612" w:history="1">
            <w:r w:rsidR="00795D74" w:rsidRPr="000918FF">
              <w:rPr>
                <w:rStyle w:val="Hyperlink"/>
                <w:noProof/>
              </w:rPr>
              <w:t>PART 29 --TAXES</w:t>
            </w:r>
            <w:r w:rsidR="00795D74">
              <w:rPr>
                <w:noProof/>
                <w:webHidden/>
              </w:rPr>
              <w:tab/>
            </w:r>
            <w:r w:rsidR="00795D74">
              <w:rPr>
                <w:noProof/>
                <w:webHidden/>
              </w:rPr>
              <w:fldChar w:fldCharType="begin"/>
            </w:r>
            <w:r w:rsidR="00795D74">
              <w:rPr>
                <w:noProof/>
                <w:webHidden/>
              </w:rPr>
              <w:instrText xml:space="preserve"> PAGEREF _Toc79146612 \h </w:instrText>
            </w:r>
            <w:r w:rsidR="00795D74">
              <w:rPr>
                <w:noProof/>
                <w:webHidden/>
              </w:rPr>
            </w:r>
            <w:r w:rsidR="00795D74">
              <w:rPr>
                <w:noProof/>
                <w:webHidden/>
              </w:rPr>
              <w:fldChar w:fldCharType="separate"/>
            </w:r>
            <w:r w:rsidR="00795D74">
              <w:rPr>
                <w:noProof/>
                <w:webHidden/>
              </w:rPr>
              <w:t>2</w:t>
            </w:r>
            <w:r w:rsidR="00795D74">
              <w:rPr>
                <w:noProof/>
                <w:webHidden/>
              </w:rPr>
              <w:fldChar w:fldCharType="end"/>
            </w:r>
          </w:hyperlink>
        </w:p>
        <w:p w14:paraId="64274358" w14:textId="6C038FFA" w:rsidR="00795D74" w:rsidRDefault="00C456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6613" w:history="1">
            <w:r w:rsidR="00795D74" w:rsidRPr="000918FF">
              <w:rPr>
                <w:rStyle w:val="Hyperlink"/>
                <w:noProof/>
              </w:rPr>
              <w:t>SUBPART 29.1 — GENERAL</w:t>
            </w:r>
            <w:r w:rsidR="00795D74">
              <w:rPr>
                <w:noProof/>
                <w:webHidden/>
              </w:rPr>
              <w:tab/>
            </w:r>
            <w:r w:rsidR="00795D74">
              <w:rPr>
                <w:noProof/>
                <w:webHidden/>
              </w:rPr>
              <w:fldChar w:fldCharType="begin"/>
            </w:r>
            <w:r w:rsidR="00795D74">
              <w:rPr>
                <w:noProof/>
                <w:webHidden/>
              </w:rPr>
              <w:instrText xml:space="preserve"> PAGEREF _Toc79146613 \h </w:instrText>
            </w:r>
            <w:r w:rsidR="00795D74">
              <w:rPr>
                <w:noProof/>
                <w:webHidden/>
              </w:rPr>
            </w:r>
            <w:r w:rsidR="00795D74">
              <w:rPr>
                <w:noProof/>
                <w:webHidden/>
              </w:rPr>
              <w:fldChar w:fldCharType="separate"/>
            </w:r>
            <w:r w:rsidR="00795D74">
              <w:rPr>
                <w:noProof/>
                <w:webHidden/>
              </w:rPr>
              <w:t>2</w:t>
            </w:r>
            <w:r w:rsidR="00795D74">
              <w:rPr>
                <w:noProof/>
                <w:webHidden/>
              </w:rPr>
              <w:fldChar w:fldCharType="end"/>
            </w:r>
          </w:hyperlink>
        </w:p>
        <w:p w14:paraId="514F7603" w14:textId="66036A31" w:rsidR="00795D74" w:rsidRDefault="00C456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6614" w:history="1">
            <w:r w:rsidR="00795D74" w:rsidRPr="000918FF">
              <w:rPr>
                <w:rStyle w:val="Hyperlink"/>
                <w:noProof/>
              </w:rPr>
              <w:t>29.101 Resolving tax problems.</w:t>
            </w:r>
            <w:r w:rsidR="00795D74">
              <w:rPr>
                <w:noProof/>
                <w:webHidden/>
              </w:rPr>
              <w:tab/>
            </w:r>
            <w:r w:rsidR="00795D74">
              <w:rPr>
                <w:noProof/>
                <w:webHidden/>
              </w:rPr>
              <w:fldChar w:fldCharType="begin"/>
            </w:r>
            <w:r w:rsidR="00795D74">
              <w:rPr>
                <w:noProof/>
                <w:webHidden/>
              </w:rPr>
              <w:instrText xml:space="preserve"> PAGEREF _Toc79146614 \h </w:instrText>
            </w:r>
            <w:r w:rsidR="00795D74">
              <w:rPr>
                <w:noProof/>
                <w:webHidden/>
              </w:rPr>
            </w:r>
            <w:r w:rsidR="00795D74">
              <w:rPr>
                <w:noProof/>
                <w:webHidden/>
              </w:rPr>
              <w:fldChar w:fldCharType="separate"/>
            </w:r>
            <w:r w:rsidR="00795D74">
              <w:rPr>
                <w:noProof/>
                <w:webHidden/>
              </w:rPr>
              <w:t>2</w:t>
            </w:r>
            <w:r w:rsidR="00795D74">
              <w:rPr>
                <w:noProof/>
                <w:webHidden/>
              </w:rPr>
              <w:fldChar w:fldCharType="end"/>
            </w:r>
          </w:hyperlink>
        </w:p>
        <w:p w14:paraId="079ECD3C" w14:textId="706F3245" w:rsidR="007A6014" w:rsidRDefault="007A6014" w:rsidP="00795D74">
          <w:r>
            <w:rPr>
              <w:b/>
              <w:bCs/>
              <w:noProof/>
            </w:rPr>
            <w:fldChar w:fldCharType="end"/>
          </w:r>
        </w:p>
      </w:sdtContent>
    </w:sdt>
    <w:p w14:paraId="2BE3DAAB" w14:textId="07E06A66" w:rsidR="00104C07" w:rsidRPr="00716570" w:rsidRDefault="00380D77" w:rsidP="00795D74">
      <w:pPr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296A7D" w:rsidRDefault="00104C07" w:rsidP="00795D74">
      <w:pPr>
        <w:pStyle w:val="Heading1"/>
        <w:spacing w:before="0"/>
        <w:ind w:left="0" w:right="0"/>
        <w:rPr>
          <w:sz w:val="24"/>
          <w:szCs w:val="24"/>
        </w:rPr>
      </w:pPr>
    </w:p>
    <w:p w14:paraId="793B3B84" w14:textId="77777777" w:rsidR="00795D74" w:rsidRPr="00795D74" w:rsidRDefault="00795D74" w:rsidP="00795D74">
      <w:pPr>
        <w:pStyle w:val="Heading1"/>
      </w:pPr>
      <w:bookmarkStart w:id="1" w:name="PART_2_--_DEFINITIONS_OF_WORDS_AND_TERMS"/>
      <w:bookmarkStart w:id="2" w:name="_bookmark29"/>
      <w:bookmarkStart w:id="3" w:name="_Toc79146612"/>
      <w:bookmarkEnd w:id="1"/>
      <w:bookmarkEnd w:id="2"/>
      <w:r w:rsidRPr="00795D74">
        <w:t>PART 29 --TAXES</w:t>
      </w:r>
      <w:bookmarkEnd w:id="3"/>
    </w:p>
    <w:p w14:paraId="7067264C" w14:textId="77777777" w:rsidR="00795D74" w:rsidRPr="00716570" w:rsidRDefault="00795D74" w:rsidP="00795D74">
      <w:pPr>
        <w:pStyle w:val="BodyText"/>
        <w:rPr>
          <w:b/>
          <w:sz w:val="30"/>
        </w:rPr>
      </w:pPr>
    </w:p>
    <w:p w14:paraId="403513D7" w14:textId="77777777" w:rsidR="00795D74" w:rsidRPr="00D24C98" w:rsidRDefault="00795D74" w:rsidP="00795D74">
      <w:pPr>
        <w:pStyle w:val="Heading2"/>
      </w:pPr>
      <w:bookmarkStart w:id="4" w:name="_Toc79146613"/>
      <w:r w:rsidRPr="00D24C98">
        <w:t>SUBPART 29.1 — GENERAL</w:t>
      </w:r>
      <w:bookmarkEnd w:id="4"/>
    </w:p>
    <w:p w14:paraId="4F46FE0A" w14:textId="77777777" w:rsidR="00795D74" w:rsidRPr="00716570" w:rsidRDefault="00795D74" w:rsidP="00795D74">
      <w:pPr>
        <w:pStyle w:val="BodyText"/>
        <w:rPr>
          <w:b/>
          <w:sz w:val="30"/>
        </w:rPr>
      </w:pPr>
    </w:p>
    <w:p w14:paraId="718CA4CA" w14:textId="77777777" w:rsidR="00795D74" w:rsidRPr="00795D74" w:rsidRDefault="00795D74" w:rsidP="00795D74">
      <w:pPr>
        <w:pStyle w:val="Heading3"/>
      </w:pPr>
      <w:bookmarkStart w:id="5" w:name="_Toc79146614"/>
      <w:r w:rsidRPr="00795D74">
        <w:t>29.101 Resolving tax problems.</w:t>
      </w:r>
      <w:bookmarkEnd w:id="5"/>
    </w:p>
    <w:p w14:paraId="3B9ACD73" w14:textId="77777777" w:rsidR="00795D74" w:rsidRPr="00D24C98" w:rsidRDefault="00795D74" w:rsidP="00795D74">
      <w:pPr>
        <w:pStyle w:val="BodyText"/>
        <w:rPr>
          <w:b/>
          <w:color w:val="auto"/>
          <w:sz w:val="30"/>
        </w:rPr>
      </w:pPr>
    </w:p>
    <w:p w14:paraId="3CC87631" w14:textId="77777777" w:rsidR="00795D74" w:rsidRPr="00D24C98" w:rsidRDefault="00795D74" w:rsidP="00795D74">
      <w:pPr>
        <w:pStyle w:val="BodyText"/>
        <w:rPr>
          <w:color w:val="auto"/>
        </w:rPr>
      </w:pPr>
      <w:r w:rsidRPr="00D24C98">
        <w:rPr>
          <w:color w:val="auto"/>
        </w:rPr>
        <w:t>(a)(S-90) Contracting officers should request assistance from legal counsel and the PL842 Cost and Pricing Branch.  PL842 can provide assistance on applicability and reasonableness prior to negotiations.</w:t>
      </w:r>
    </w:p>
    <w:p w14:paraId="716AFF3A" w14:textId="77777777" w:rsidR="00795D74" w:rsidRPr="00D24C98" w:rsidRDefault="00795D74" w:rsidP="00795D74">
      <w:pPr>
        <w:pStyle w:val="BodyText"/>
        <w:rPr>
          <w:b/>
          <w:color w:val="auto"/>
          <w:sz w:val="30"/>
        </w:rPr>
      </w:pPr>
    </w:p>
    <w:p w14:paraId="2B6F7D72" w14:textId="01A3853E" w:rsidR="0088407C" w:rsidRPr="00D24C98" w:rsidRDefault="0088407C" w:rsidP="00795D74">
      <w:pPr>
        <w:pStyle w:val="Heading1"/>
        <w:spacing w:before="0"/>
        <w:ind w:left="0" w:right="0"/>
        <w:rPr>
          <w:color w:val="auto"/>
        </w:rPr>
      </w:pPr>
    </w:p>
    <w:sectPr w:rsidR="0088407C" w:rsidRPr="00D24C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r>
        <w:separator/>
      </w:r>
    </w:p>
  </w:endnote>
  <w:endnote w:type="continuationSeparator" w:id="0">
    <w:p w14:paraId="4541E697" w14:textId="77777777" w:rsidR="00D57C1F" w:rsidRDefault="00D57C1F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4D3CE97D" w:rsidR="00D57C1F" w:rsidRDefault="00C05E13" w:rsidP="00C05E13">
        <w:pPr>
          <w:pStyle w:val="Footer"/>
          <w:jc w:val="center"/>
        </w:pPr>
        <w:r>
          <w:t xml:space="preserve">PART </w:t>
        </w:r>
        <w:r w:rsidR="00E610EC">
          <w:t>2</w:t>
        </w:r>
        <w:r w:rsidR="00795D74">
          <w:t>9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r>
        <w:separator/>
      </w:r>
    </w:p>
  </w:footnote>
  <w:footnote w:type="continuationSeparator" w:id="0">
    <w:p w14:paraId="0FDA5069" w14:textId="77777777" w:rsidR="00D57C1F" w:rsidRDefault="00D57C1F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6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9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0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11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2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4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7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2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3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4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5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6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7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8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9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30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1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32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3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4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35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7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9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40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41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2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3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34"/>
  </w:num>
  <w:num w:numId="5">
    <w:abstractNumId w:val="9"/>
  </w:num>
  <w:num w:numId="6">
    <w:abstractNumId w:val="18"/>
  </w:num>
  <w:num w:numId="7">
    <w:abstractNumId w:val="16"/>
  </w:num>
  <w:num w:numId="8">
    <w:abstractNumId w:val="43"/>
  </w:num>
  <w:num w:numId="9">
    <w:abstractNumId w:val="22"/>
  </w:num>
  <w:num w:numId="10">
    <w:abstractNumId w:val="38"/>
  </w:num>
  <w:num w:numId="11">
    <w:abstractNumId w:val="14"/>
  </w:num>
  <w:num w:numId="12">
    <w:abstractNumId w:val="3"/>
  </w:num>
  <w:num w:numId="13">
    <w:abstractNumId w:val="36"/>
  </w:num>
  <w:num w:numId="14">
    <w:abstractNumId w:val="42"/>
  </w:num>
  <w:num w:numId="15">
    <w:abstractNumId w:val="12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3"/>
  </w:num>
  <w:num w:numId="22">
    <w:abstractNumId w:val="39"/>
  </w:num>
  <w:num w:numId="23">
    <w:abstractNumId w:val="1"/>
  </w:num>
  <w:num w:numId="24">
    <w:abstractNumId w:val="6"/>
  </w:num>
  <w:num w:numId="25">
    <w:abstractNumId w:val="17"/>
  </w:num>
  <w:num w:numId="26">
    <w:abstractNumId w:val="8"/>
  </w:num>
  <w:num w:numId="27">
    <w:abstractNumId w:val="19"/>
  </w:num>
  <w:num w:numId="28">
    <w:abstractNumId w:val="31"/>
  </w:num>
  <w:num w:numId="29">
    <w:abstractNumId w:val="29"/>
  </w:num>
  <w:num w:numId="30">
    <w:abstractNumId w:val="11"/>
  </w:num>
  <w:num w:numId="31">
    <w:abstractNumId w:val="26"/>
  </w:num>
  <w:num w:numId="32">
    <w:abstractNumId w:val="28"/>
  </w:num>
  <w:num w:numId="33">
    <w:abstractNumId w:val="5"/>
  </w:num>
  <w:num w:numId="34">
    <w:abstractNumId w:val="35"/>
  </w:num>
  <w:num w:numId="35">
    <w:abstractNumId w:val="40"/>
  </w:num>
  <w:num w:numId="36">
    <w:abstractNumId w:val="4"/>
  </w:num>
  <w:num w:numId="37">
    <w:abstractNumId w:val="37"/>
  </w:num>
  <w:num w:numId="38">
    <w:abstractNumId w:val="15"/>
  </w:num>
  <w:num w:numId="39">
    <w:abstractNumId w:val="30"/>
  </w:num>
  <w:num w:numId="40">
    <w:abstractNumId w:val="13"/>
  </w:num>
  <w:num w:numId="41">
    <w:abstractNumId w:val="25"/>
  </w:num>
  <w:num w:numId="42">
    <w:abstractNumId w:val="41"/>
  </w:num>
  <w:num w:numId="43">
    <w:abstractNumId w:val="7"/>
  </w:num>
  <w:num w:numId="44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114F1"/>
    <w:rsid w:val="000A26B5"/>
    <w:rsid w:val="000B3D86"/>
    <w:rsid w:val="00104C07"/>
    <w:rsid w:val="0011391F"/>
    <w:rsid w:val="00115329"/>
    <w:rsid w:val="00134EAC"/>
    <w:rsid w:val="001610D1"/>
    <w:rsid w:val="001D4DAB"/>
    <w:rsid w:val="00296A7D"/>
    <w:rsid w:val="002E55D9"/>
    <w:rsid w:val="0031328B"/>
    <w:rsid w:val="003235A6"/>
    <w:rsid w:val="003322A5"/>
    <w:rsid w:val="00380D77"/>
    <w:rsid w:val="003F6668"/>
    <w:rsid w:val="0040678D"/>
    <w:rsid w:val="00426732"/>
    <w:rsid w:val="00443D85"/>
    <w:rsid w:val="004766F7"/>
    <w:rsid w:val="00575C53"/>
    <w:rsid w:val="00646377"/>
    <w:rsid w:val="0068481F"/>
    <w:rsid w:val="00720F3B"/>
    <w:rsid w:val="007454BA"/>
    <w:rsid w:val="00795D74"/>
    <w:rsid w:val="007A6014"/>
    <w:rsid w:val="008719D2"/>
    <w:rsid w:val="0088407C"/>
    <w:rsid w:val="00893603"/>
    <w:rsid w:val="00924FF3"/>
    <w:rsid w:val="0093062F"/>
    <w:rsid w:val="00990EE8"/>
    <w:rsid w:val="00A5264C"/>
    <w:rsid w:val="00A67599"/>
    <w:rsid w:val="00AD74AD"/>
    <w:rsid w:val="00AE5E5F"/>
    <w:rsid w:val="00B46B50"/>
    <w:rsid w:val="00B77D70"/>
    <w:rsid w:val="00C05E13"/>
    <w:rsid w:val="00C456B8"/>
    <w:rsid w:val="00C90349"/>
    <w:rsid w:val="00D17BE1"/>
    <w:rsid w:val="00D279E1"/>
    <w:rsid w:val="00D32560"/>
    <w:rsid w:val="00D57C1F"/>
    <w:rsid w:val="00E07F42"/>
    <w:rsid w:val="00E15ABC"/>
    <w:rsid w:val="00E610EC"/>
    <w:rsid w:val="00E70EF3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table" w:styleId="TableGrid">
    <w:name w:val="Table Grid"/>
    <w:basedOn w:val="TableNormal"/>
    <w:uiPriority w:val="39"/>
    <w:rsid w:val="006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3</cp:revision>
  <dcterms:created xsi:type="dcterms:W3CDTF">2021-08-06T17:50:00Z</dcterms:created>
  <dcterms:modified xsi:type="dcterms:W3CDTF">2021-10-27T16:07:00Z</dcterms:modified>
</cp:coreProperties>
</file>