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1FED" w:rsidRDefault="00381FED" w:rsidP="00646BF9">
      <w:pPr>
        <w:pStyle w:val="Heading1"/>
      </w:pPr>
      <w:r>
        <w:t>PART 33 -- PROTESTS, DISPUTES, AND APPEALS</w:t>
      </w:r>
    </w:p>
    <w:p w:rsidR="00381FED" w:rsidRDefault="00381FED" w:rsidP="00646BF9">
      <w:pPr>
        <w:pStyle w:val="Heading1"/>
      </w:pPr>
      <w:r>
        <w:t>TABLE OF CONTENTS</w:t>
      </w:r>
    </w:p>
    <w:p w:rsidR="00381FED" w:rsidRDefault="00381FED">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79" w:history="1">
        <w:r w:rsidRPr="00556676">
          <w:rPr>
            <w:rStyle w:val="Hyperlink"/>
            <w:noProof/>
          </w:rPr>
          <w:t>SUBPART 33.1 -- PROTESTS</w:t>
        </w:r>
      </w:hyperlink>
    </w:p>
    <w:p w:rsidR="00381FED" w:rsidRDefault="00381FED">
      <w:pPr>
        <w:pStyle w:val="TOC3"/>
        <w:tabs>
          <w:tab w:val="right" w:leader="dot" w:pos="10250"/>
        </w:tabs>
        <w:rPr>
          <w:rFonts w:asciiTheme="minorHAnsi" w:eastAsiaTheme="minorEastAsia" w:hAnsiTheme="minorHAnsi" w:cstheme="minorBidi"/>
          <w:noProof/>
          <w:sz w:val="22"/>
          <w:szCs w:val="22"/>
        </w:rPr>
      </w:pPr>
      <w:hyperlink w:anchor="_Toc45095980" w:history="1">
        <w:r w:rsidRPr="00556676">
          <w:rPr>
            <w:rStyle w:val="Hyperlink"/>
            <w:noProof/>
          </w:rPr>
          <w:t>33.103 Protests to the agency.</w:t>
        </w:r>
      </w:hyperlink>
    </w:p>
    <w:p w:rsidR="00381FED" w:rsidRDefault="00381FED">
      <w:pPr>
        <w:pStyle w:val="TOC3"/>
        <w:tabs>
          <w:tab w:val="left" w:pos="1540"/>
          <w:tab w:val="right" w:leader="dot" w:pos="10250"/>
        </w:tabs>
        <w:rPr>
          <w:rFonts w:asciiTheme="minorHAnsi" w:eastAsiaTheme="minorEastAsia" w:hAnsiTheme="minorHAnsi" w:cstheme="minorBidi"/>
          <w:noProof/>
          <w:sz w:val="22"/>
          <w:szCs w:val="22"/>
        </w:rPr>
      </w:pPr>
      <w:hyperlink w:anchor="_Toc45095981" w:history="1">
        <w:r w:rsidRPr="00556676">
          <w:rPr>
            <w:rStyle w:val="Hyperlink"/>
            <w:noProof/>
            <w:spacing w:val="-1"/>
            <w:w w:val="99"/>
          </w:rPr>
          <w:t>(8)</w:t>
        </w:r>
        <w:r>
          <w:rPr>
            <w:rFonts w:asciiTheme="minorHAnsi" w:eastAsiaTheme="minorEastAsia" w:hAnsiTheme="minorHAnsi" w:cstheme="minorBidi"/>
            <w:noProof/>
            <w:sz w:val="22"/>
            <w:szCs w:val="22"/>
          </w:rPr>
          <w:tab/>
        </w:r>
        <w:r w:rsidRPr="00556676">
          <w:rPr>
            <w:rStyle w:val="Hyperlink"/>
            <w:noProof/>
          </w:rPr>
          <w:t>Any additional evidence or information deemed necessary in determining the validity of</w:t>
        </w:r>
        <w:r w:rsidRPr="00556676">
          <w:rPr>
            <w:rStyle w:val="Hyperlink"/>
            <w:noProof/>
            <w:spacing w:val="-20"/>
          </w:rPr>
          <w:t xml:space="preserve"> </w:t>
        </w:r>
        <w:r w:rsidRPr="00556676">
          <w:rPr>
            <w:rStyle w:val="Hyperlink"/>
            <w:noProof/>
          </w:rPr>
          <w:t>the protest.</w:t>
        </w:r>
      </w:hyperlink>
    </w:p>
    <w:p w:rsidR="00381FED" w:rsidRDefault="00381FED">
      <w:pPr>
        <w:pStyle w:val="TOC3"/>
        <w:tabs>
          <w:tab w:val="right" w:leader="dot" w:pos="10250"/>
        </w:tabs>
        <w:rPr>
          <w:rFonts w:asciiTheme="minorHAnsi" w:eastAsiaTheme="minorEastAsia" w:hAnsiTheme="minorHAnsi" w:cstheme="minorBidi"/>
          <w:noProof/>
          <w:sz w:val="22"/>
          <w:szCs w:val="22"/>
        </w:rPr>
      </w:pPr>
      <w:hyperlink w:anchor="_Toc45095982" w:history="1">
        <w:r w:rsidRPr="00556676">
          <w:rPr>
            <w:rStyle w:val="Hyperlink"/>
            <w:noProof/>
          </w:rPr>
          <w:t>33.104 Protest to GAO.</w:t>
        </w:r>
      </w:hyperlink>
    </w:p>
    <w:p w:rsidR="00381FED" w:rsidRDefault="00381FED">
      <w:pPr>
        <w:pStyle w:val="TOC2"/>
        <w:tabs>
          <w:tab w:val="right" w:leader="dot" w:pos="10250"/>
        </w:tabs>
        <w:rPr>
          <w:rFonts w:asciiTheme="minorHAnsi" w:eastAsiaTheme="minorEastAsia" w:hAnsiTheme="minorHAnsi" w:cstheme="minorBidi"/>
          <w:noProof/>
          <w:sz w:val="22"/>
          <w:szCs w:val="22"/>
        </w:rPr>
      </w:pPr>
      <w:hyperlink w:anchor="_Toc45095983" w:history="1">
        <w:r w:rsidRPr="00556676">
          <w:rPr>
            <w:rStyle w:val="Hyperlink"/>
            <w:noProof/>
          </w:rPr>
          <w:t>SUBPART 33.2 -- DISPUTES AND APPEALS</w:t>
        </w:r>
      </w:hyperlink>
    </w:p>
    <w:p w:rsidR="00381FED" w:rsidRDefault="00381FED">
      <w:pPr>
        <w:pStyle w:val="TOC3"/>
        <w:tabs>
          <w:tab w:val="right" w:leader="dot" w:pos="10250"/>
        </w:tabs>
        <w:rPr>
          <w:rFonts w:asciiTheme="minorHAnsi" w:eastAsiaTheme="minorEastAsia" w:hAnsiTheme="minorHAnsi" w:cstheme="minorBidi"/>
          <w:noProof/>
          <w:sz w:val="22"/>
          <w:szCs w:val="22"/>
        </w:rPr>
      </w:pPr>
      <w:hyperlink w:anchor="_Toc45095984" w:history="1">
        <w:r w:rsidRPr="00556676">
          <w:rPr>
            <w:rStyle w:val="Hyperlink"/>
            <w:noProof/>
          </w:rPr>
          <w:t>33.204</w:t>
        </w:r>
        <w:r w:rsidRPr="00556676">
          <w:rPr>
            <w:rStyle w:val="Hyperlink"/>
            <w:noProof/>
            <w:spacing w:val="59"/>
          </w:rPr>
          <w:t xml:space="preserve"> </w:t>
        </w:r>
        <w:r w:rsidRPr="00556676">
          <w:rPr>
            <w:rStyle w:val="Hyperlink"/>
            <w:noProof/>
          </w:rPr>
          <w:t>Policy.</w:t>
        </w:r>
      </w:hyperlink>
    </w:p>
    <w:p w:rsidR="00381FED" w:rsidRDefault="00381FED">
      <w:pPr>
        <w:pStyle w:val="TOC3"/>
        <w:tabs>
          <w:tab w:val="right" w:leader="dot" w:pos="10250"/>
        </w:tabs>
        <w:rPr>
          <w:rFonts w:asciiTheme="minorHAnsi" w:eastAsiaTheme="minorEastAsia" w:hAnsiTheme="minorHAnsi" w:cstheme="minorBidi"/>
          <w:noProof/>
          <w:sz w:val="22"/>
          <w:szCs w:val="22"/>
        </w:rPr>
      </w:pPr>
      <w:hyperlink w:anchor="_Toc45095985" w:history="1">
        <w:r w:rsidRPr="00556676">
          <w:rPr>
            <w:rStyle w:val="Hyperlink"/>
            <w:noProof/>
          </w:rPr>
          <w:t>33.211 Contracting officer’s decision.</w:t>
        </w:r>
      </w:hyperlink>
    </w:p>
    <w:p w:rsidR="00646BF9" w:rsidRDefault="00381FED" w:rsidP="00646BF9">
      <w:pPr>
        <w:pStyle w:val="Heading2"/>
      </w:pPr>
      <w:r>
        <w:rPr>
          <w:bCs/>
          <w:color w:val="365F91"/>
          <w:sz w:val="28"/>
        </w:rPr>
        <w:fldChar w:fldCharType="end"/>
      </w:r>
    </w:p>
    <w:p w:rsidR="00381FED" w:rsidRDefault="00646BF9" w:rsidP="00646BF9">
      <w:pPr>
        <w:pStyle w:val="Heading2"/>
      </w:pPr>
      <w:bookmarkStart w:id="0" w:name="SUBPART_33.1_--_PROTESTS"/>
      <w:bookmarkStart w:id="1" w:name="_bookmark246"/>
      <w:bookmarkStart w:id="2" w:name="_Toc45095979"/>
      <w:bookmarkEnd w:id="0"/>
      <w:bookmarkEnd w:id="1"/>
      <w:r>
        <w:t>SUBPART 33.1 -- PROTESTS</w:t>
      </w:r>
      <w:bookmarkEnd w:id="2"/>
    </w:p>
    <w:p w:rsidR="00381FED" w:rsidRDefault="00646BF9" w:rsidP="00646BF9">
      <w:pPr>
        <w:pStyle w:val="Heading3"/>
      </w:pPr>
      <w:bookmarkStart w:id="3" w:name="33.103__Protests_to_the_agency."/>
      <w:bookmarkStart w:id="4" w:name="_bookmark247"/>
      <w:bookmarkStart w:id="5" w:name="_Toc45095980"/>
      <w:bookmarkEnd w:id="3"/>
      <w:bookmarkEnd w:id="4"/>
      <w:r>
        <w:t>33.103 Protests to the agency.</w:t>
      </w:r>
      <w:bookmarkEnd w:id="5"/>
    </w:p>
    <w:p w:rsidR="00381FED" w:rsidRDefault="00646BF9" w:rsidP="00646BF9">
      <w:pPr>
        <w:pStyle w:val="List1"/>
      </w:pPr>
      <w:r>
        <w:t>(d)(4) A level above the contracting officer is the CoCO and/or the HCO.</w:t>
      </w:r>
    </w:p>
    <w:p w:rsidR="00381FED" w:rsidRDefault="00646BF9" w:rsidP="00646BF9">
      <w:pPr>
        <w:pStyle w:val="List1"/>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11">
        <w:r>
          <w:rPr>
            <w:color w:val="0000FF"/>
            <w:u w:val="single" w:color="0000FF"/>
          </w:rPr>
          <w:t>Contract Document Approval</w:t>
        </w:r>
      </w:hyperlink>
      <w:r>
        <w:rPr>
          <w:color w:val="0000FF"/>
        </w:rPr>
        <w:t xml:space="preserve"> </w:t>
      </w:r>
      <w:hyperlink r:id="rId12">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rsidR="00381FED" w:rsidRDefault="00646BF9" w:rsidP="00646BF9">
      <w:pPr>
        <w:pStyle w:val="List2"/>
      </w:pPr>
      <w:r>
        <w:rPr>
          <w:spacing w:val="-5"/>
          <w:w w:val="99"/>
          <w:sz w:val="24"/>
          <w:szCs w:val="24"/>
        </w:rPr>
        <w:t>(3)</w:t>
      </w:r>
      <w:r>
        <w:rPr>
          <w:spacing w:val="-5"/>
          <w:w w:val="99"/>
          <w:sz w:val="24"/>
          <w:szCs w:val="24"/>
        </w:rPr>
        <w:tab/>
      </w:r>
      <w:r w:rsidRPr="00456ABA">
        <w:rPr>
          <w:sz w:val="24"/>
        </w:rPr>
        <w:t>The approving official for the justification/determination is the HCA. Approval requests shall be forwarded to the HCA electronically and be coordinated through the HCO, local</w:t>
      </w:r>
      <w:r w:rsidRPr="00456ABA">
        <w:rPr>
          <w:spacing w:val="-24"/>
          <w:sz w:val="24"/>
        </w:rPr>
        <w:t xml:space="preserve"> </w:t>
      </w:r>
      <w:r w:rsidRPr="00456ABA">
        <w:rPr>
          <w:sz w:val="24"/>
        </w:rPr>
        <w:t>legal counsel, and the OSBP if the protester is a small business. See</w:t>
      </w:r>
      <w:r w:rsidRPr="00456ABA">
        <w:rPr>
          <w:color w:val="0000FF"/>
          <w:sz w:val="24"/>
        </w:rPr>
        <w:t xml:space="preserve"> </w:t>
      </w:r>
      <w:hyperlink r:id="rId13">
        <w:r w:rsidRPr="00456ABA">
          <w:rPr>
            <w:color w:val="0000FF"/>
            <w:sz w:val="24"/>
            <w:u w:val="single" w:color="0000FF"/>
          </w:rPr>
          <w:t>Contract Document Approval</w:t>
        </w:r>
      </w:hyperlink>
      <w:hyperlink r:id="rId14">
        <w:r w:rsidRPr="00456ABA">
          <w:rPr>
            <w:color w:val="0000FF"/>
            <w:sz w:val="24"/>
            <w:u w:val="single" w:color="0000FF"/>
          </w:rPr>
          <w:t xml:space="preserve"> Signature Routing</w:t>
        </w:r>
        <w:r w:rsidRPr="00456ABA">
          <w:rPr>
            <w:color w:val="0000FF"/>
            <w:spacing w:val="-5"/>
            <w:sz w:val="24"/>
            <w:u w:val="single" w:color="0000FF"/>
          </w:rPr>
          <w:t xml:space="preserve"> </w:t>
        </w:r>
        <w:r w:rsidRPr="00456ABA">
          <w:rPr>
            <w:color w:val="0000FF"/>
            <w:sz w:val="24"/>
            <w:u w:val="single" w:color="0000FF"/>
          </w:rPr>
          <w:t>Procedures</w:t>
        </w:r>
        <w:r w:rsidRPr="00456ABA">
          <w:rPr>
            <w:sz w:val="24"/>
          </w:rPr>
          <w:t>.</w:t>
        </w:r>
      </w:hyperlink>
    </w:p>
    <w:p w:rsidR="00646BF9" w:rsidRDefault="00646BF9" w:rsidP="00646BF9">
      <w:pPr>
        <w:pStyle w:val="List1"/>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rsidR="00646BF9" w:rsidRPr="00456ABA" w:rsidRDefault="00646BF9" w:rsidP="00646BF9">
      <w:pPr>
        <w:pStyle w:val="List2"/>
      </w:pPr>
      <w:r>
        <w:rPr>
          <w:spacing w:val="-1"/>
          <w:w w:val="99"/>
          <w:sz w:val="24"/>
          <w:szCs w:val="24"/>
        </w:rPr>
        <w:t>(1)</w:t>
      </w:r>
      <w:r>
        <w:rPr>
          <w:spacing w:val="-1"/>
          <w:w w:val="99"/>
          <w:sz w:val="24"/>
          <w:szCs w:val="24"/>
        </w:rPr>
        <w:tab/>
      </w:r>
      <w:r w:rsidRPr="00456ABA">
        <w:rPr>
          <w:sz w:val="24"/>
        </w:rPr>
        <w:t>The</w:t>
      </w:r>
      <w:r w:rsidRPr="00456ABA">
        <w:rPr>
          <w:spacing w:val="-2"/>
          <w:sz w:val="24"/>
        </w:rPr>
        <w:t xml:space="preserve"> </w:t>
      </w:r>
      <w:r w:rsidRPr="00456ABA">
        <w:rPr>
          <w:sz w:val="24"/>
        </w:rPr>
        <w:t>protest;</w:t>
      </w:r>
    </w:p>
    <w:p w:rsidR="00646BF9" w:rsidRPr="00456ABA" w:rsidRDefault="00646BF9" w:rsidP="00646BF9">
      <w:pPr>
        <w:pStyle w:val="List2"/>
      </w:pPr>
      <w:r>
        <w:rPr>
          <w:spacing w:val="-1"/>
          <w:w w:val="99"/>
          <w:sz w:val="24"/>
          <w:szCs w:val="24"/>
        </w:rPr>
        <w:t>(2)</w:t>
      </w:r>
      <w:r>
        <w:rPr>
          <w:spacing w:val="-1"/>
          <w:w w:val="99"/>
          <w:sz w:val="24"/>
          <w:szCs w:val="24"/>
        </w:rPr>
        <w:tab/>
      </w:r>
      <w:r w:rsidRPr="00456ABA">
        <w:rPr>
          <w:sz w:val="24"/>
        </w:rPr>
        <w:t>The offer submitted by the protesting</w:t>
      </w:r>
      <w:r w:rsidRPr="00456ABA">
        <w:rPr>
          <w:spacing w:val="-12"/>
          <w:sz w:val="24"/>
        </w:rPr>
        <w:t xml:space="preserve"> </w:t>
      </w:r>
      <w:r w:rsidRPr="00456ABA">
        <w:rPr>
          <w:sz w:val="24"/>
        </w:rPr>
        <w:t>offeror;</w:t>
      </w:r>
    </w:p>
    <w:p w:rsidR="00646BF9" w:rsidRPr="00456ABA" w:rsidRDefault="00646BF9" w:rsidP="00646BF9">
      <w:pPr>
        <w:pStyle w:val="List2"/>
      </w:pPr>
      <w:r>
        <w:rPr>
          <w:spacing w:val="-1"/>
          <w:w w:val="99"/>
          <w:sz w:val="24"/>
          <w:szCs w:val="24"/>
        </w:rPr>
        <w:t>(3)</w:t>
      </w:r>
      <w:r>
        <w:rPr>
          <w:spacing w:val="-1"/>
          <w:w w:val="99"/>
          <w:sz w:val="24"/>
          <w:szCs w:val="24"/>
        </w:rPr>
        <w:tab/>
      </w:r>
      <w:r w:rsidRPr="00456ABA">
        <w:rPr>
          <w:sz w:val="24"/>
        </w:rPr>
        <w:t>The offer which is being considered for award or which is being</w:t>
      </w:r>
      <w:r w:rsidRPr="00456ABA">
        <w:rPr>
          <w:spacing w:val="-9"/>
          <w:sz w:val="24"/>
        </w:rPr>
        <w:t xml:space="preserve"> </w:t>
      </w:r>
      <w:r w:rsidRPr="00456ABA">
        <w:rPr>
          <w:sz w:val="24"/>
        </w:rPr>
        <w:t>protested;</w:t>
      </w:r>
    </w:p>
    <w:p w:rsidR="00646BF9" w:rsidRPr="00456ABA" w:rsidRDefault="00646BF9" w:rsidP="00646BF9">
      <w:pPr>
        <w:pStyle w:val="List2"/>
      </w:pPr>
      <w:r>
        <w:rPr>
          <w:spacing w:val="-1"/>
          <w:w w:val="99"/>
          <w:sz w:val="24"/>
          <w:szCs w:val="24"/>
        </w:rPr>
        <w:t>(4)</w:t>
      </w:r>
      <w:r>
        <w:rPr>
          <w:spacing w:val="-1"/>
          <w:w w:val="99"/>
          <w:sz w:val="24"/>
          <w:szCs w:val="24"/>
        </w:rPr>
        <w:tab/>
      </w:r>
      <w:r w:rsidRPr="00456ABA">
        <w:rPr>
          <w:sz w:val="24"/>
        </w:rPr>
        <w:t>The solicitation, including the specifications or portions relevant to the</w:t>
      </w:r>
      <w:r w:rsidRPr="00456ABA">
        <w:rPr>
          <w:spacing w:val="-10"/>
          <w:sz w:val="24"/>
        </w:rPr>
        <w:t xml:space="preserve"> </w:t>
      </w:r>
      <w:r w:rsidRPr="00456ABA">
        <w:rPr>
          <w:sz w:val="24"/>
        </w:rPr>
        <w:t>protest;</w:t>
      </w:r>
    </w:p>
    <w:p w:rsidR="00646BF9" w:rsidRPr="00456ABA" w:rsidRDefault="00646BF9" w:rsidP="00646BF9">
      <w:pPr>
        <w:pStyle w:val="List2"/>
      </w:pPr>
      <w:r>
        <w:rPr>
          <w:spacing w:val="-1"/>
          <w:w w:val="99"/>
          <w:sz w:val="24"/>
          <w:szCs w:val="24"/>
        </w:rPr>
        <w:lastRenderedPageBreak/>
        <w:t>(5)</w:t>
      </w:r>
      <w:r>
        <w:rPr>
          <w:spacing w:val="-1"/>
          <w:w w:val="99"/>
          <w:sz w:val="24"/>
          <w:szCs w:val="24"/>
        </w:rPr>
        <w:tab/>
      </w:r>
      <w:r w:rsidRPr="00456ABA">
        <w:rPr>
          <w:sz w:val="24"/>
        </w:rPr>
        <w:t>The price/cost analysis or abstract of</w:t>
      </w:r>
      <w:r w:rsidRPr="00456ABA">
        <w:rPr>
          <w:spacing w:val="-4"/>
          <w:sz w:val="24"/>
        </w:rPr>
        <w:t xml:space="preserve"> </w:t>
      </w:r>
      <w:r w:rsidRPr="00456ABA">
        <w:rPr>
          <w:sz w:val="24"/>
        </w:rPr>
        <w:t>offers;</w:t>
      </w:r>
    </w:p>
    <w:p w:rsidR="00646BF9" w:rsidRPr="00456ABA" w:rsidRDefault="00646BF9" w:rsidP="00646BF9">
      <w:pPr>
        <w:pStyle w:val="List2"/>
      </w:pPr>
      <w:r>
        <w:rPr>
          <w:spacing w:val="-1"/>
          <w:w w:val="99"/>
          <w:sz w:val="24"/>
          <w:szCs w:val="24"/>
        </w:rPr>
        <w:t>(6)</w:t>
      </w:r>
      <w:r>
        <w:rPr>
          <w:spacing w:val="-1"/>
          <w:w w:val="99"/>
          <w:sz w:val="24"/>
          <w:szCs w:val="24"/>
        </w:rPr>
        <w:tab/>
      </w:r>
      <w:r w:rsidRPr="00456ABA">
        <w:rPr>
          <w:sz w:val="24"/>
        </w:rPr>
        <w:t>Any other documents relevant to the</w:t>
      </w:r>
      <w:r w:rsidRPr="00456ABA">
        <w:rPr>
          <w:spacing w:val="-8"/>
          <w:sz w:val="24"/>
        </w:rPr>
        <w:t xml:space="preserve"> </w:t>
      </w:r>
      <w:r w:rsidRPr="00456ABA">
        <w:rPr>
          <w:sz w:val="24"/>
        </w:rPr>
        <w:t>protest;</w:t>
      </w:r>
    </w:p>
    <w:p w:rsidR="00646BF9" w:rsidRPr="00456ABA" w:rsidRDefault="00646BF9" w:rsidP="00646BF9">
      <w:pPr>
        <w:pStyle w:val="List2"/>
      </w:pPr>
      <w:r>
        <w:rPr>
          <w:spacing w:val="-1"/>
          <w:w w:val="99"/>
          <w:sz w:val="24"/>
          <w:szCs w:val="24"/>
        </w:rPr>
        <w:t>(7)</w:t>
      </w:r>
      <w:r>
        <w:rPr>
          <w:spacing w:val="-1"/>
          <w:w w:val="99"/>
          <w:sz w:val="24"/>
          <w:szCs w:val="24"/>
        </w:rPr>
        <w:tab/>
      </w:r>
      <w:r w:rsidRPr="00456ABA">
        <w:rPr>
          <w:sz w:val="24"/>
        </w:rPr>
        <w:t>A statement signed by the contracting officer setting forth findings, actions,</w:t>
      </w:r>
      <w:r w:rsidRPr="00456ABA">
        <w:rPr>
          <w:spacing w:val="-23"/>
          <w:sz w:val="24"/>
        </w:rPr>
        <w:t xml:space="preserve"> </w:t>
      </w:r>
      <w:r w:rsidRPr="00456ABA">
        <w:rPr>
          <w:sz w:val="24"/>
        </w:rPr>
        <w:t>and recommendations;</w:t>
      </w:r>
      <w:r w:rsidRPr="00456ABA">
        <w:rPr>
          <w:spacing w:val="-1"/>
          <w:sz w:val="24"/>
        </w:rPr>
        <w:t xml:space="preserve"> </w:t>
      </w:r>
      <w:r w:rsidRPr="00456ABA">
        <w:rPr>
          <w:sz w:val="24"/>
        </w:rPr>
        <w:t>and</w:t>
      </w:r>
    </w:p>
    <w:p w:rsidR="00646BF9" w:rsidRPr="00456ABA" w:rsidRDefault="00646BF9" w:rsidP="00646BF9">
      <w:pPr>
        <w:pStyle w:val="Heading3"/>
      </w:pPr>
      <w:bookmarkStart w:id="6" w:name="_Toc45095981"/>
      <w:r>
        <w:rPr>
          <w:spacing w:val="-1"/>
          <w:w w:val="99"/>
        </w:rPr>
        <w:t>(8)</w:t>
      </w:r>
      <w:r>
        <w:rPr>
          <w:spacing w:val="-1"/>
          <w:w w:val="99"/>
        </w:rPr>
        <w:tab/>
      </w:r>
      <w:r w:rsidRPr="00456ABA">
        <w:t>Any additional evidence or information deemed necessary in determining the validity of</w:t>
      </w:r>
      <w:r w:rsidRPr="00456ABA">
        <w:rPr>
          <w:spacing w:val="-20"/>
        </w:rPr>
        <w:t xml:space="preserve"> </w:t>
      </w:r>
      <w:r w:rsidRPr="00456ABA">
        <w:t>the protest.</w:t>
      </w:r>
      <w:bookmarkEnd w:id="6"/>
    </w:p>
    <w:p w:rsidR="00381FED" w:rsidRDefault="00646BF9" w:rsidP="00646BF9">
      <w:pPr>
        <w:pStyle w:val="Heading3"/>
      </w:pPr>
      <w:bookmarkStart w:id="7" w:name="33.104__Protest_to_GAO."/>
      <w:bookmarkStart w:id="8" w:name="_bookmark248"/>
      <w:bookmarkStart w:id="9" w:name="_Toc45095982"/>
      <w:bookmarkEnd w:id="7"/>
      <w:bookmarkEnd w:id="8"/>
      <w:r>
        <w:t>33.104 Protest to GAO.</w:t>
      </w:r>
      <w:bookmarkEnd w:id="9"/>
    </w:p>
    <w:p w:rsidR="00381FED" w:rsidRDefault="00646BF9" w:rsidP="00646BF9">
      <w:pPr>
        <w:pStyle w:val="List1"/>
      </w:pPr>
      <w:r>
        <w:rPr>
          <w:spacing w:val="-1"/>
          <w:w w:val="99"/>
          <w:szCs w:val="24"/>
        </w:rPr>
        <w:t>(b)</w:t>
      </w:r>
      <w:r>
        <w:rPr>
          <w:spacing w:val="-1"/>
          <w:w w:val="99"/>
          <w:szCs w:val="24"/>
        </w:rPr>
        <w:tab/>
      </w:r>
      <w:r w:rsidRPr="00456ABA">
        <w:t>Protests before</w:t>
      </w:r>
      <w:r w:rsidRPr="00456ABA">
        <w:rPr>
          <w:spacing w:val="-2"/>
        </w:rPr>
        <w:t xml:space="preserve"> </w:t>
      </w:r>
      <w:r w:rsidRPr="00456ABA">
        <w:t>award.</w:t>
      </w:r>
    </w:p>
    <w:p w:rsidR="00646BF9" w:rsidRPr="00456ABA" w:rsidRDefault="00646BF9" w:rsidP="00646BF9">
      <w:pPr>
        <w:pStyle w:val="List2"/>
      </w:pPr>
      <w:r>
        <w:rPr>
          <w:spacing w:val="-5"/>
          <w:w w:val="99"/>
          <w:sz w:val="24"/>
          <w:szCs w:val="24"/>
        </w:rPr>
        <w:t>(1)</w:t>
      </w:r>
      <w:r>
        <w:rPr>
          <w:spacing w:val="-5"/>
          <w:w w:val="99"/>
          <w:sz w:val="24"/>
          <w:szCs w:val="24"/>
        </w:rPr>
        <w:tab/>
      </w:r>
      <w:r w:rsidRPr="00456ABA">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sidRPr="00456ABA">
        <w:rPr>
          <w:spacing w:val="-20"/>
          <w:sz w:val="24"/>
        </w:rPr>
        <w:t xml:space="preserve"> </w:t>
      </w:r>
      <w:r w:rsidRPr="00456ABA">
        <w:rPr>
          <w:sz w:val="24"/>
        </w:rPr>
        <w:t>for</w:t>
      </w:r>
    </w:p>
    <w:p w:rsidR="00381FED" w:rsidRDefault="00646BF9" w:rsidP="00646BF9">
      <w:pPr>
        <w:rPr>
          <w:sz w:val="24"/>
        </w:rPr>
      </w:pPr>
      <w:r>
        <w:br w:type="page"/>
      </w:r>
      <w:r>
        <w:lastRenderedPageBreak/>
        <w:t>approval that identifies all protest issues and addresses the merits and expected resolution of the protest. Include details of any congressional interest in the protest.</w:t>
      </w:r>
    </w:p>
    <w:p w:rsidR="00381FED" w:rsidRDefault="00646BF9" w:rsidP="00646BF9">
      <w:pPr>
        <w:pStyle w:val="List1"/>
      </w:pPr>
      <w:r>
        <w:rPr>
          <w:spacing w:val="-1"/>
          <w:w w:val="99"/>
          <w:szCs w:val="24"/>
        </w:rPr>
        <w:t>(c)</w:t>
      </w:r>
      <w:r>
        <w:rPr>
          <w:spacing w:val="-1"/>
          <w:w w:val="99"/>
          <w:szCs w:val="24"/>
        </w:rPr>
        <w:tab/>
      </w:r>
      <w:r w:rsidRPr="00456ABA">
        <w:t>Protests after</w:t>
      </w:r>
      <w:r w:rsidRPr="00456ABA">
        <w:rPr>
          <w:spacing w:val="-2"/>
        </w:rPr>
        <w:t xml:space="preserve"> </w:t>
      </w:r>
      <w:r w:rsidRPr="00456ABA">
        <w:t>award</w:t>
      </w:r>
    </w:p>
    <w:p w:rsidR="00381FED" w:rsidRDefault="00646BF9" w:rsidP="00646BF9">
      <w:pPr>
        <w:pStyle w:val="List2"/>
      </w:pPr>
      <w:r>
        <w:rPr>
          <w:spacing w:val="-5"/>
          <w:w w:val="99"/>
          <w:sz w:val="24"/>
          <w:szCs w:val="24"/>
        </w:rPr>
        <w:t>(2)</w:t>
      </w:r>
      <w:r>
        <w:rPr>
          <w:spacing w:val="-5"/>
          <w:w w:val="99"/>
          <w:sz w:val="24"/>
          <w:szCs w:val="24"/>
        </w:rPr>
        <w:tab/>
      </w:r>
      <w:r w:rsidRPr="00456ABA">
        <w:rPr>
          <w:sz w:val="24"/>
        </w:rPr>
        <w:t>The contracting officer must prepare a D&amp;F in accordance with FAR 33.104(c) to be signed by the</w:t>
      </w:r>
      <w:r w:rsidRPr="00456ABA">
        <w:rPr>
          <w:spacing w:val="-6"/>
          <w:sz w:val="24"/>
        </w:rPr>
        <w:t xml:space="preserve"> </w:t>
      </w:r>
      <w:r w:rsidRPr="00456ABA">
        <w:rPr>
          <w:sz w:val="24"/>
        </w:rPr>
        <w:t>HCA</w:t>
      </w:r>
    </w:p>
    <w:p w:rsidR="00381FED" w:rsidRDefault="00646BF9" w:rsidP="00646BF9">
      <w:pPr>
        <w:pStyle w:val="List1"/>
      </w:pPr>
      <w:r>
        <w:t>(S-90) HCA Notification.</w:t>
      </w:r>
    </w:p>
    <w:p w:rsidR="00381FED" w:rsidRDefault="00646BF9" w:rsidP="00646BF9">
      <w:pPr>
        <w:pStyle w:val="List2"/>
      </w:pPr>
      <w:r>
        <w:rPr>
          <w:spacing w:val="-3"/>
          <w:w w:val="99"/>
          <w:sz w:val="24"/>
          <w:szCs w:val="24"/>
        </w:rPr>
        <w:t>(1)</w:t>
      </w:r>
      <w:r>
        <w:rPr>
          <w:spacing w:val="-3"/>
          <w:w w:val="99"/>
          <w:sz w:val="24"/>
          <w:szCs w:val="24"/>
        </w:rPr>
        <w:tab/>
      </w:r>
      <w:r w:rsidRPr="00456ABA">
        <w:rPr>
          <w:sz w:val="24"/>
        </w:rPr>
        <w:t>Upon receipt of a protest, the contracting officer shall immediately advise the HCO, local legal counsel, and the ACA.</w:t>
      </w:r>
    </w:p>
    <w:p w:rsidR="00381FED" w:rsidRDefault="00646BF9" w:rsidP="00646BF9">
      <w:pPr>
        <w:pStyle w:val="List2"/>
      </w:pPr>
      <w:r>
        <w:rPr>
          <w:spacing w:val="-3"/>
          <w:w w:val="99"/>
          <w:sz w:val="24"/>
          <w:szCs w:val="24"/>
        </w:rPr>
        <w:t>(2)</w:t>
      </w:r>
      <w:r>
        <w:rPr>
          <w:spacing w:val="-3"/>
          <w:w w:val="99"/>
          <w:sz w:val="24"/>
          <w:szCs w:val="24"/>
        </w:rPr>
        <w:tab/>
      </w:r>
      <w:r w:rsidRPr="00456ABA">
        <w:rPr>
          <w:sz w:val="24"/>
        </w:rPr>
        <w:t>The HCO shall notify the HCA about the receipt of protest within 1 business day. The notification shall include the protestor’s name, allegations, the responsible contracting</w:t>
      </w:r>
      <w:r w:rsidRPr="00456ABA">
        <w:rPr>
          <w:spacing w:val="-22"/>
          <w:sz w:val="24"/>
        </w:rPr>
        <w:t xml:space="preserve"> </w:t>
      </w:r>
      <w:r w:rsidRPr="00456ABA">
        <w:rPr>
          <w:sz w:val="24"/>
        </w:rPr>
        <w:t>officer, legal attorney, and if a notification of stop work order will be</w:t>
      </w:r>
      <w:r w:rsidRPr="00456ABA">
        <w:rPr>
          <w:spacing w:val="-8"/>
          <w:sz w:val="24"/>
        </w:rPr>
        <w:t xml:space="preserve"> </w:t>
      </w:r>
      <w:r w:rsidRPr="00456ABA">
        <w:rPr>
          <w:sz w:val="24"/>
        </w:rPr>
        <w:t>issued.</w:t>
      </w:r>
    </w:p>
    <w:p w:rsidR="00381FED" w:rsidRDefault="00646BF9" w:rsidP="00646BF9">
      <w:pPr>
        <w:pStyle w:val="List2"/>
      </w:pPr>
      <w:r>
        <w:rPr>
          <w:spacing w:val="-3"/>
          <w:w w:val="99"/>
          <w:sz w:val="24"/>
          <w:szCs w:val="24"/>
        </w:rPr>
        <w:t>(3)</w:t>
      </w:r>
      <w:r>
        <w:rPr>
          <w:spacing w:val="-3"/>
          <w:w w:val="99"/>
          <w:sz w:val="24"/>
          <w:szCs w:val="24"/>
        </w:rPr>
        <w:tab/>
      </w:r>
      <w:r w:rsidRPr="00456ABA">
        <w:rPr>
          <w:sz w:val="24"/>
        </w:rPr>
        <w:t>The HCO shall provide recommended resolution to the HCA within 2 business days of receipt of protest that includes the position of whether to defend or not, the recommended corrective action, and the request for potential override by</w:t>
      </w:r>
      <w:r w:rsidRPr="00456ABA">
        <w:rPr>
          <w:spacing w:val="-9"/>
          <w:sz w:val="24"/>
        </w:rPr>
        <w:t xml:space="preserve"> </w:t>
      </w:r>
      <w:r w:rsidRPr="00456ABA">
        <w:rPr>
          <w:sz w:val="24"/>
        </w:rPr>
        <w:t>HCA.</w:t>
      </w:r>
    </w:p>
    <w:p w:rsidR="00381FED" w:rsidRDefault="00646BF9" w:rsidP="00646BF9">
      <w:pPr>
        <w:pStyle w:val="List1"/>
      </w:pPr>
      <w:r>
        <w:t>(S-91) HCA Override.</w:t>
      </w:r>
    </w:p>
    <w:p w:rsidR="00381FED" w:rsidRDefault="00646BF9" w:rsidP="00646BF9">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rsidR="00646BF9" w:rsidRDefault="00646BF9" w:rsidP="00646BF9">
      <w:pPr>
        <w:pStyle w:val="Heading2"/>
      </w:pPr>
    </w:p>
    <w:p w:rsidR="00381FED" w:rsidRDefault="00646BF9" w:rsidP="00646BF9">
      <w:pPr>
        <w:pStyle w:val="Heading2"/>
      </w:pPr>
      <w:bookmarkStart w:id="10" w:name="SUBPART_33.2_--_DISPUTES_AND_APPEALS"/>
      <w:bookmarkStart w:id="11" w:name="_bookmark249"/>
      <w:bookmarkStart w:id="12" w:name="_Toc45095983"/>
      <w:bookmarkEnd w:id="10"/>
      <w:bookmarkEnd w:id="11"/>
      <w:r>
        <w:t>SUBPART 33.2 -- DISPUTES AND APPEALS</w:t>
      </w:r>
      <w:bookmarkEnd w:id="12"/>
    </w:p>
    <w:p w:rsidR="00381FED" w:rsidRDefault="00646BF9" w:rsidP="00646BF9">
      <w:pPr>
        <w:pStyle w:val="Heading3"/>
      </w:pPr>
      <w:bookmarkStart w:id="13" w:name="33.204__Policy."/>
      <w:bookmarkStart w:id="14" w:name="_bookmark250"/>
      <w:bookmarkStart w:id="15" w:name="_Toc45095984"/>
      <w:bookmarkEnd w:id="13"/>
      <w:bookmarkEnd w:id="14"/>
      <w:r>
        <w:t>33.204</w:t>
      </w:r>
      <w:r>
        <w:rPr>
          <w:spacing w:val="59"/>
        </w:rPr>
        <w:t xml:space="preserve"> </w:t>
      </w:r>
      <w:r>
        <w:t>Policy.</w:t>
      </w:r>
      <w:bookmarkEnd w:id="15"/>
    </w:p>
    <w:p w:rsidR="00381FED" w:rsidRDefault="00646BF9" w:rsidP="00646BF9">
      <w:pPr>
        <w:pStyle w:val="BodyText"/>
        <w:ind w:left="460" w:right="696"/>
      </w:pPr>
      <w:r>
        <w:t>Upon receipt of a claim, the contracting officer shall immediately advise the CoCO, HCO, and legal counsel.</w:t>
      </w:r>
    </w:p>
    <w:p w:rsidR="00381FED" w:rsidRDefault="00646BF9" w:rsidP="00646BF9">
      <w:pPr>
        <w:pStyle w:val="Heading3"/>
      </w:pPr>
      <w:bookmarkStart w:id="16" w:name="33.211__Contracting_officer’s_decision."/>
      <w:bookmarkStart w:id="17" w:name="_bookmark251"/>
      <w:bookmarkStart w:id="18" w:name="_Toc45095985"/>
      <w:bookmarkEnd w:id="16"/>
      <w:bookmarkEnd w:id="17"/>
      <w:r>
        <w:t>33.211 Contracting officer’s decision.</w:t>
      </w:r>
      <w:bookmarkEnd w:id="18"/>
    </w:p>
    <w:p w:rsidR="00646BF9" w:rsidRDefault="00646BF9" w:rsidP="00646BF9">
      <w:pPr>
        <w:pStyle w:val="List1"/>
      </w:pPr>
      <w:r>
        <w:t>(a) The contracting officer must coordinate with legal counsel and the HCO prior to issuing a final decision.</w:t>
      </w:r>
    </w:p>
    <w:p w:rsidR="00646BF9" w:rsidRDefault="00646BF9" w:rsidP="00646BF9">
      <w:r>
        <w:br w:type="page"/>
      </w:r>
      <w:r>
        <w:lastRenderedPageBreak/>
        <w:t xml:space="preserve">(S-90) </w:t>
      </w:r>
      <w:r>
        <w:rPr>
          <w:i/>
        </w:rPr>
        <w:t xml:space="preserve">Settlements. </w:t>
      </w:r>
      <w:r>
        <w:t>The contracting officer must coordinate with legal counsel, a DITCO Cost/Price Analyst, the CoCO, and the HCO on proposed settlement agreements.</w:t>
      </w:r>
    </w:p>
    <w:p w:rsidR="00646BF9" w:rsidRDefault="00646BF9" w:rsidP="00646BF9">
      <w:r>
        <w:br w:type="page"/>
      </w:r>
    </w:p>
    <w:sectPr w:rsidR="00646BF9">
      <w:footerReference w:type="default" r:id="rId15"/>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6BF9" w:rsidRDefault="00646BF9">
      <w:r>
        <w:separator/>
      </w:r>
    </w:p>
  </w:endnote>
  <w:endnote w:type="continuationSeparator" w:id="0">
    <w:p w:rsidR="00646BF9" w:rsidRDefault="0064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6BF9" w:rsidRDefault="00646BF9">
      <w:r>
        <w:separator/>
      </w:r>
    </w:p>
  </w:footnote>
  <w:footnote w:type="continuationSeparator" w:id="0">
    <w:p w:rsidR="00646BF9" w:rsidRDefault="00646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1FED"/>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46BF9"/>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