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35D0" w:rsidRDefault="00F535D0" w:rsidP="00396CAC">
      <w:pPr>
        <w:pStyle w:val="Heading1"/>
      </w:pPr>
      <w:r>
        <w:t>PART 37 -- SERVICE CONTRACTING</w:t>
      </w:r>
    </w:p>
    <w:p w:rsidR="00F535D0" w:rsidRDefault="00F535D0" w:rsidP="00396CAC">
      <w:pPr>
        <w:pStyle w:val="Heading1"/>
      </w:pPr>
      <w:r>
        <w:t>TABLE OF CONTENTS</w:t>
      </w:r>
    </w:p>
    <w:p w:rsidR="00F535D0" w:rsidRDefault="00F535D0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color w:val="365F91"/>
          <w:sz w:val="28"/>
        </w:rPr>
        <w:fldChar w:fldCharType="begin"/>
      </w:r>
      <w:r>
        <w:rPr>
          <w:bCs/>
          <w:color w:val="365F91"/>
          <w:sz w:val="28"/>
        </w:rPr>
        <w:instrText xml:space="preserve"> TOC \o "2-4" \n \h </w:instrText>
      </w:r>
      <w:r>
        <w:rPr>
          <w:bCs/>
          <w:color w:val="365F91"/>
          <w:sz w:val="28"/>
        </w:rPr>
        <w:fldChar w:fldCharType="separate"/>
      </w:r>
      <w:hyperlink w:anchor="_Toc41468103" w:history="1">
        <w:r w:rsidRPr="0062642C">
          <w:rPr>
            <w:rStyle w:val="Hyperlink"/>
            <w:noProof/>
          </w:rPr>
          <w:t>SUBPART 37.1 -- SERVICE CONTRACTS--GENERAL</w:t>
        </w:r>
      </w:hyperlink>
    </w:p>
    <w:p w:rsidR="00F535D0" w:rsidRDefault="00F535D0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104" w:history="1">
        <w:r w:rsidRPr="0062642C">
          <w:rPr>
            <w:rStyle w:val="Hyperlink"/>
            <w:noProof/>
          </w:rPr>
          <w:t>237.104 Personal services contracts.</w:t>
        </w:r>
      </w:hyperlink>
    </w:p>
    <w:p w:rsidR="00F535D0" w:rsidRDefault="00F535D0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105" w:history="1">
        <w:r w:rsidRPr="0062642C">
          <w:rPr>
            <w:rStyle w:val="Hyperlink"/>
            <w:noProof/>
          </w:rPr>
          <w:t>237.170 Approval of Contracts and Task Orders for Services.</w:t>
        </w:r>
      </w:hyperlink>
    </w:p>
    <w:p w:rsidR="00F535D0" w:rsidRDefault="00F535D0">
      <w:pPr>
        <w:pStyle w:val="TOC4"/>
        <w:tabs>
          <w:tab w:val="right" w:leader="dot" w:pos="102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1468106" w:history="1">
        <w:r w:rsidRPr="0062642C">
          <w:rPr>
            <w:rStyle w:val="Hyperlink"/>
            <w:noProof/>
          </w:rPr>
          <w:t>237.170-2 Approval requirements</w:t>
        </w:r>
      </w:hyperlink>
    </w:p>
    <w:p w:rsidR="00396CAC" w:rsidRDefault="00F535D0" w:rsidP="00396CAC">
      <w:pPr>
        <w:pStyle w:val="Heading2"/>
      </w:pPr>
      <w:r>
        <w:rPr>
          <w:bCs/>
          <w:color w:val="365F91"/>
          <w:sz w:val="28"/>
        </w:rPr>
        <w:fldChar w:fldCharType="end"/>
      </w:r>
    </w:p>
    <w:p w:rsidR="00F535D0" w:rsidRDefault="00396CAC" w:rsidP="00396CAC">
      <w:pPr>
        <w:pStyle w:val="Heading2"/>
      </w:pPr>
      <w:bookmarkStart w:id="0" w:name="SUBPART_37.1_--_SERVICE_CONTRACTS--GENER"/>
      <w:bookmarkStart w:id="1" w:name="_bookmark256"/>
      <w:bookmarkStart w:id="2" w:name="_Toc41468103"/>
      <w:bookmarkEnd w:id="0"/>
      <w:bookmarkEnd w:id="1"/>
      <w:r>
        <w:t>SUBPART 37.1 -- SERVICE CONTRACTS--GENERAL</w:t>
      </w:r>
      <w:bookmarkEnd w:id="2"/>
    </w:p>
    <w:p w:rsidR="00F535D0" w:rsidRDefault="00396CAC" w:rsidP="00396CAC">
      <w:pPr>
        <w:pStyle w:val="Heading3"/>
      </w:pPr>
      <w:bookmarkStart w:id="3" w:name="237.104__Personal_services_contracts."/>
      <w:bookmarkStart w:id="4" w:name="_bookmark257"/>
      <w:bookmarkStart w:id="5" w:name="_Toc41468104"/>
      <w:bookmarkEnd w:id="3"/>
      <w:bookmarkEnd w:id="4"/>
      <w:r>
        <w:t>237.104 Personal services contracts.</w:t>
      </w:r>
      <w:bookmarkEnd w:id="5"/>
    </w:p>
    <w:p w:rsidR="00F535D0" w:rsidRDefault="00396CAC" w:rsidP="00396CAC">
      <w:pPr>
        <w:pStyle w:val="List1"/>
      </w:pPr>
      <w:r>
        <w:t xml:space="preserve">(b)(i) The approval authority for the determination and findings (D&amp;F) for personal service contracts for expert and consultant services is the HCA. Review and opinion of legal counsel, Chief of the </w:t>
      </w:r>
      <w:r>
        <w:rPr>
          <w:position w:val="1"/>
        </w:rPr>
        <w:t xml:space="preserve">Contracting Office (CoCO), and Head of the Contracting Office (HCO) are all </w:t>
      </w:r>
      <w:r>
        <w:t>required prior to HCA review and approval.</w:t>
      </w:r>
    </w:p>
    <w:p w:rsidR="00F535D0" w:rsidRDefault="00396CAC" w:rsidP="00396CAC">
      <w:pPr>
        <w:pStyle w:val="Heading3"/>
      </w:pPr>
      <w:bookmarkStart w:id="6" w:name="237.170__Approval_of_Contracts_and_Task_"/>
      <w:bookmarkStart w:id="7" w:name="_bookmark258"/>
      <w:bookmarkStart w:id="8" w:name="_Toc41468105"/>
      <w:bookmarkEnd w:id="6"/>
      <w:bookmarkEnd w:id="7"/>
      <w:r>
        <w:t>237.170 Approval of Contracts and Task Orders for Services.</w:t>
      </w:r>
      <w:bookmarkEnd w:id="8"/>
    </w:p>
    <w:p w:rsidR="00396CAC" w:rsidRDefault="00396CAC" w:rsidP="00396CAC">
      <w:pPr>
        <w:pStyle w:val="Heading4"/>
      </w:pPr>
      <w:bookmarkStart w:id="9" w:name="237.170-2__Approval_requirements"/>
      <w:bookmarkStart w:id="10" w:name="_bookmark259"/>
      <w:bookmarkStart w:id="11" w:name="_Toc41468106"/>
      <w:bookmarkEnd w:id="9"/>
      <w:bookmarkEnd w:id="10"/>
      <w:r>
        <w:t>237.170-2 Approval requirements</w:t>
      </w:r>
      <w:bookmarkEnd w:id="11"/>
    </w:p>
    <w:p w:rsidR="00396CAC" w:rsidRPr="00AE3E5B" w:rsidRDefault="00396CAC" w:rsidP="00396CAC">
      <w:pPr>
        <w:pStyle w:val="List1"/>
      </w:pPr>
      <w:r>
        <w:rPr>
          <w:i/>
          <w:spacing w:val="-1"/>
          <w:w w:val="99"/>
          <w:szCs w:val="24"/>
        </w:rPr>
        <w:t>(a)</w:t>
      </w:r>
      <w:r>
        <w:rPr>
          <w:i/>
          <w:spacing w:val="-1"/>
          <w:w w:val="99"/>
          <w:szCs w:val="24"/>
        </w:rPr>
        <w:tab/>
      </w:r>
      <w:r w:rsidRPr="00AE3E5B">
        <w:rPr>
          <w:i/>
        </w:rPr>
        <w:t>Acquisition of services through a contract or task order that is not performance</w:t>
      </w:r>
      <w:r w:rsidRPr="00AE3E5B">
        <w:rPr>
          <w:i/>
          <w:spacing w:val="-14"/>
        </w:rPr>
        <w:t xml:space="preserve"> </w:t>
      </w:r>
      <w:r w:rsidRPr="00AE3E5B">
        <w:rPr>
          <w:i/>
        </w:rPr>
        <w:t>based.</w:t>
      </w:r>
    </w:p>
    <w:p w:rsidR="00F535D0" w:rsidRDefault="00396CAC" w:rsidP="00396CAC">
      <w:pPr>
        <w:pStyle w:val="List2"/>
      </w:pPr>
      <w:r>
        <w:rPr>
          <w:spacing w:val="-2"/>
          <w:w w:val="99"/>
          <w:sz w:val="24"/>
          <w:szCs w:val="24"/>
        </w:rPr>
        <w:t>(1)</w:t>
      </w:r>
      <w:r>
        <w:rPr>
          <w:spacing w:val="-2"/>
          <w:w w:val="99"/>
          <w:sz w:val="24"/>
          <w:szCs w:val="24"/>
        </w:rPr>
        <w:tab/>
      </w:r>
      <w:r w:rsidRPr="00AE3E5B">
        <w:rPr>
          <w:sz w:val="24"/>
        </w:rPr>
        <w:t>For acquisitions at or below $50 million, obtain the review and approval of the</w:t>
      </w:r>
      <w:r w:rsidRPr="00AE3E5B">
        <w:rPr>
          <w:spacing w:val="-16"/>
          <w:sz w:val="24"/>
        </w:rPr>
        <w:t xml:space="preserve"> </w:t>
      </w:r>
      <w:r w:rsidRPr="00AE3E5B">
        <w:rPr>
          <w:position w:val="1"/>
          <w:sz w:val="24"/>
        </w:rPr>
        <w:t>CoCO.</w:t>
      </w:r>
    </w:p>
    <w:p w:rsidR="00F535D0" w:rsidRDefault="00396CAC" w:rsidP="00396CAC">
      <w:pPr>
        <w:pStyle w:val="List2"/>
      </w:pPr>
      <w:r>
        <w:rPr>
          <w:spacing w:val="-2"/>
          <w:w w:val="99"/>
          <w:sz w:val="24"/>
          <w:szCs w:val="24"/>
        </w:rPr>
        <w:t>(2)</w:t>
      </w:r>
      <w:r>
        <w:rPr>
          <w:spacing w:val="-2"/>
          <w:w w:val="99"/>
          <w:sz w:val="24"/>
          <w:szCs w:val="24"/>
        </w:rPr>
        <w:tab/>
      </w:r>
      <w:r w:rsidRPr="00AE3E5B">
        <w:rPr>
          <w:sz w:val="24"/>
        </w:rPr>
        <w:t>For acquisitions over $50 million up to $93 million, obtain the review and approval of</w:t>
      </w:r>
      <w:r w:rsidRPr="00AE3E5B">
        <w:rPr>
          <w:spacing w:val="-16"/>
          <w:sz w:val="24"/>
        </w:rPr>
        <w:t xml:space="preserve"> </w:t>
      </w:r>
      <w:r w:rsidRPr="00AE3E5B">
        <w:rPr>
          <w:sz w:val="24"/>
        </w:rPr>
        <w:t>the HCO.</w:t>
      </w:r>
    </w:p>
    <w:p w:rsidR="00396CAC" w:rsidRPr="00AE3E5B" w:rsidRDefault="00396CAC" w:rsidP="00396CAC">
      <w:pPr>
        <w:pStyle w:val="List2"/>
      </w:pPr>
      <w:r>
        <w:rPr>
          <w:spacing w:val="-2"/>
          <w:w w:val="99"/>
          <w:sz w:val="24"/>
          <w:szCs w:val="24"/>
        </w:rPr>
        <w:t>(3)</w:t>
      </w:r>
      <w:r>
        <w:rPr>
          <w:spacing w:val="-2"/>
          <w:w w:val="99"/>
          <w:sz w:val="24"/>
          <w:szCs w:val="24"/>
        </w:rPr>
        <w:tab/>
      </w:r>
      <w:r w:rsidRPr="00AE3E5B">
        <w:rPr>
          <w:sz w:val="24"/>
        </w:rPr>
        <w:t>For acquisitions exceeding $93 million, obtain the review and approval of the Senior Procurement Executive</w:t>
      </w:r>
      <w:r w:rsidRPr="00AE3E5B">
        <w:rPr>
          <w:spacing w:val="-2"/>
          <w:sz w:val="24"/>
        </w:rPr>
        <w:t xml:space="preserve"> </w:t>
      </w:r>
      <w:r w:rsidRPr="00AE3E5B">
        <w:rPr>
          <w:sz w:val="24"/>
        </w:rPr>
        <w:t>(SPE).</w:t>
      </w:r>
    </w:p>
    <w:p w:rsidR="00F535D0" w:rsidRDefault="00396CAC" w:rsidP="00396CAC">
      <w:pPr>
        <w:pStyle w:val="List1"/>
      </w:pPr>
      <w:r>
        <w:t>(S-90) For each acquisition that is non-performance based, the contracting officer shall prepare a D&amp;F for approval in accordance with paragraph 237.170-2 (a). The D&amp;F must be approved prior to release of a solicitation for a service acquisition that is not performance based.</w:t>
      </w:r>
    </w:p>
    <w:p w:rsidR="00F535D0" w:rsidRDefault="00396CAC" w:rsidP="00396CAC">
      <w:pPr>
        <w:pStyle w:val="List1"/>
      </w:pPr>
      <w:r>
        <w:t>(S-91) The review and approval thresholds are based upon the total estimated cost of</w:t>
      </w:r>
      <w:r>
        <w:rPr>
          <w:spacing w:val="-18"/>
        </w:rPr>
        <w:t xml:space="preserve"> </w:t>
      </w:r>
      <w:r>
        <w:t>the acquisition.</w:t>
      </w:r>
    </w:p>
    <w:p w:rsidR="00396CAC" w:rsidRDefault="00396CAC" w:rsidP="00396CAC">
      <w:pPr>
        <w:pStyle w:val="List1"/>
      </w:pPr>
      <w:r>
        <w:t>(S-92) Technical and requirements personnel are responsible for providing accurate and</w:t>
      </w:r>
      <w:r>
        <w:rPr>
          <w:spacing w:val="-35"/>
        </w:rPr>
        <w:t xml:space="preserve"> </w:t>
      </w:r>
      <w:r>
        <w:t>complete data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contracting</w:t>
      </w:r>
      <w:r>
        <w:rPr>
          <w:spacing w:val="-9"/>
        </w:rPr>
        <w:t xml:space="preserve"> </w:t>
      </w:r>
      <w:r>
        <w:t>officer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recommendation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based acquisition.</w:t>
      </w:r>
    </w:p>
    <w:p w:rsidR="00396CAC" w:rsidRDefault="00396CAC" w:rsidP="00396CAC">
      <w:pPr>
        <w:jc w:val="both"/>
      </w:pPr>
      <w:r>
        <w:br w:type="page"/>
      </w:r>
    </w:p>
    <w:sectPr w:rsidR="00396CAC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6CAC" w:rsidRDefault="00396CAC">
      <w:r>
        <w:separator/>
      </w:r>
    </w:p>
  </w:endnote>
  <w:endnote w:type="continuationSeparator" w:id="0">
    <w:p w:rsidR="00396CAC" w:rsidRDefault="00396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6CAC" w:rsidRDefault="00396CAC">
      <w:r>
        <w:separator/>
      </w:r>
    </w:p>
  </w:footnote>
  <w:footnote w:type="continuationSeparator" w:id="0">
    <w:p w:rsidR="00396CAC" w:rsidRDefault="00396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6CAC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35D0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56D10F2E-4AF4-4655-B1EF-A8FEE7665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