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47D8" w:rsidRDefault="005A47D8" w:rsidP="008E26D6">
      <w:pPr>
        <w:pStyle w:val="Heading1"/>
      </w:pPr>
      <w:r>
        <w:t>PART 42 -- CONTRACT ADMINISTRATION AND AUDIT SERVICES</w:t>
      </w:r>
    </w:p>
    <w:p w:rsidR="005A47D8" w:rsidRDefault="005A47D8" w:rsidP="008E26D6">
      <w:pPr>
        <w:pStyle w:val="Heading1"/>
      </w:pPr>
      <w:r>
        <w:t>TABLE OF CONTENTS</w:t>
      </w:r>
    </w:p>
    <w:p w:rsidR="005A47D8" w:rsidRDefault="005A47D8">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15" w:history="1">
        <w:r w:rsidRPr="001662F7">
          <w:rPr>
            <w:rStyle w:val="Hyperlink"/>
            <w:noProof/>
          </w:rPr>
          <w:t>SUBPART 42.15 — CONTRACTOR PERFORMANCE INFORMATION</w:t>
        </w:r>
      </w:hyperlink>
    </w:p>
    <w:p w:rsidR="005A47D8" w:rsidRDefault="005A47D8">
      <w:pPr>
        <w:pStyle w:val="TOC3"/>
        <w:tabs>
          <w:tab w:val="right" w:leader="dot" w:pos="10250"/>
        </w:tabs>
        <w:rPr>
          <w:rFonts w:asciiTheme="minorHAnsi" w:eastAsiaTheme="minorEastAsia" w:hAnsiTheme="minorHAnsi" w:cstheme="minorBidi"/>
          <w:noProof/>
          <w:sz w:val="22"/>
          <w:szCs w:val="22"/>
        </w:rPr>
      </w:pPr>
      <w:hyperlink w:anchor="_Toc45096016" w:history="1">
        <w:r w:rsidRPr="001662F7">
          <w:rPr>
            <w:rStyle w:val="Hyperlink"/>
            <w:noProof/>
          </w:rPr>
          <w:t>42.1502</w:t>
        </w:r>
        <w:r w:rsidRPr="001662F7">
          <w:rPr>
            <w:rStyle w:val="Hyperlink"/>
            <w:noProof/>
            <w:spacing w:val="59"/>
          </w:rPr>
          <w:t xml:space="preserve"> </w:t>
        </w:r>
        <w:r w:rsidRPr="001662F7">
          <w:rPr>
            <w:rStyle w:val="Hyperlink"/>
            <w:noProof/>
          </w:rPr>
          <w:t>Policy.</w:t>
        </w:r>
      </w:hyperlink>
    </w:p>
    <w:p w:rsidR="005A47D8" w:rsidRDefault="005A47D8">
      <w:pPr>
        <w:pStyle w:val="TOC3"/>
        <w:tabs>
          <w:tab w:val="right" w:leader="dot" w:pos="10250"/>
        </w:tabs>
        <w:rPr>
          <w:rFonts w:asciiTheme="minorHAnsi" w:eastAsiaTheme="minorEastAsia" w:hAnsiTheme="minorHAnsi" w:cstheme="minorBidi"/>
          <w:noProof/>
          <w:sz w:val="22"/>
          <w:szCs w:val="22"/>
        </w:rPr>
      </w:pPr>
      <w:hyperlink w:anchor="_Toc45096017" w:history="1">
        <w:r w:rsidRPr="001662F7">
          <w:rPr>
            <w:rStyle w:val="Hyperlink"/>
            <w:noProof/>
          </w:rPr>
          <w:t>42.1503</w:t>
        </w:r>
        <w:r w:rsidRPr="001662F7">
          <w:rPr>
            <w:rStyle w:val="Hyperlink"/>
            <w:noProof/>
            <w:spacing w:val="-7"/>
          </w:rPr>
          <w:t xml:space="preserve"> </w:t>
        </w:r>
        <w:r w:rsidRPr="001662F7">
          <w:rPr>
            <w:rStyle w:val="Hyperlink"/>
            <w:noProof/>
          </w:rPr>
          <w:t>Procedures.</w:t>
        </w:r>
      </w:hyperlink>
    </w:p>
    <w:p w:rsidR="008E26D6" w:rsidRDefault="005A47D8" w:rsidP="008E26D6">
      <w:pPr>
        <w:pStyle w:val="Heading2"/>
      </w:pPr>
      <w:r>
        <w:rPr>
          <w:bCs/>
          <w:color w:val="365F91"/>
          <w:sz w:val="28"/>
        </w:rPr>
        <w:fldChar w:fldCharType="end"/>
      </w:r>
    </w:p>
    <w:p w:rsidR="005A47D8" w:rsidRDefault="008E26D6" w:rsidP="008E26D6">
      <w:pPr>
        <w:pStyle w:val="Heading2"/>
      </w:pPr>
      <w:bookmarkStart w:id="0" w:name="SUBPART_42.15_—_CONTRACTOR_PERFORMANCE_I"/>
      <w:bookmarkStart w:id="1" w:name="_bookmark267"/>
      <w:bookmarkStart w:id="2" w:name="_Toc45096015"/>
      <w:bookmarkEnd w:id="0"/>
      <w:bookmarkEnd w:id="1"/>
      <w:r>
        <w:t>SUBPART 42.15 — CONTRACTOR PERFORMANCE INFORMATION</w:t>
      </w:r>
      <w:bookmarkEnd w:id="2"/>
    </w:p>
    <w:p w:rsidR="005A47D8" w:rsidRDefault="008E26D6" w:rsidP="008E26D6">
      <w:pPr>
        <w:pStyle w:val="Heading3"/>
      </w:pPr>
      <w:bookmarkStart w:id="3" w:name="42.1502__Policy."/>
      <w:bookmarkStart w:id="4" w:name="_bookmark268"/>
      <w:bookmarkStart w:id="5" w:name="_Toc45096016"/>
      <w:bookmarkEnd w:id="3"/>
      <w:bookmarkEnd w:id="4"/>
      <w:r>
        <w:t>42.1502</w:t>
      </w:r>
      <w:r>
        <w:rPr>
          <w:spacing w:val="59"/>
        </w:rPr>
        <w:t xml:space="preserve"> </w:t>
      </w:r>
      <w:r>
        <w:t>Policy.</w:t>
      </w:r>
      <w:bookmarkEnd w:id="5"/>
    </w:p>
    <w:p w:rsidR="005A47D8" w:rsidRDefault="008E26D6" w:rsidP="008E26D6">
      <w:pPr>
        <w:pStyle w:val="List1"/>
      </w:pPr>
      <w:r>
        <w:t>(a) CPARS Guidance and User Manual are available at</w:t>
      </w:r>
      <w:r>
        <w:rPr>
          <w:color w:val="0000FF"/>
        </w:rPr>
        <w:t xml:space="preserve"> </w:t>
      </w:r>
      <w:hyperlink r:id="rId11">
        <w:r>
          <w:rPr>
            <w:color w:val="0000FF"/>
            <w:u w:val="single" w:color="0000FF"/>
          </w:rPr>
          <w:t>https://www.cpars.gov/refmatl.htm</w:t>
        </w:r>
        <w:r>
          <w:t>.</w:t>
        </w:r>
      </w:hyperlink>
      <w:r>
        <w:t xml:space="preserve"> DISA CPARS Procedures is available at</w:t>
      </w:r>
      <w:hyperlink r:id="rId12">
        <w:r>
          <w:rPr>
            <w:color w:val="0000FF"/>
          </w:rPr>
          <w:t xml:space="preserve"> </w:t>
        </w:r>
        <w:r>
          <w:rPr>
            <w:color w:val="0000FF"/>
            <w:u w:val="single" w:color="0000FF"/>
          </w:rPr>
          <w:t>https://www.ditco.disa.mil/hq/deskbooks.asp</w:t>
        </w:r>
      </w:hyperlink>
      <w:r>
        <w:t>.</w:t>
      </w:r>
    </w:p>
    <w:p w:rsidR="005A47D8" w:rsidRDefault="008E26D6" w:rsidP="008E26D6">
      <w:pPr>
        <w:pStyle w:val="Heading3"/>
      </w:pPr>
      <w:bookmarkStart w:id="6" w:name="42.1503_Procedures."/>
      <w:bookmarkStart w:id="7" w:name="_bookmark269"/>
      <w:bookmarkStart w:id="8" w:name="_Toc45096017"/>
      <w:bookmarkEnd w:id="6"/>
      <w:bookmarkEnd w:id="7"/>
      <w:r>
        <w:t>42.1503</w:t>
      </w:r>
      <w:r>
        <w:rPr>
          <w:spacing w:val="-7"/>
        </w:rPr>
        <w:t xml:space="preserve"> </w:t>
      </w:r>
      <w:r>
        <w:t>Procedures.</w:t>
      </w:r>
      <w:bookmarkEnd w:id="8"/>
    </w:p>
    <w:p w:rsidR="005A47D8" w:rsidRDefault="008E26D6" w:rsidP="008E26D6">
      <w:pPr>
        <w:pStyle w:val="List1"/>
      </w:pPr>
      <w:r>
        <w:t>(a)(1)(i) Past performance assessments are a combined responsibility of the Assessing</w:t>
      </w:r>
      <w:r>
        <w:rPr>
          <w:spacing w:val="-24"/>
        </w:rPr>
        <w:t xml:space="preserve"> </w:t>
      </w:r>
      <w:r>
        <w:t>Official (AO) Assessing Official Representative (AOR), Reviewing Official (RO), and Contractor Representative (CR).</w:t>
      </w:r>
    </w:p>
    <w:p w:rsidR="008E26D6" w:rsidRDefault="008E26D6" w:rsidP="008E26D6">
      <w:pPr>
        <w:pStyle w:val="List1"/>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rsidR="008E26D6" w:rsidRDefault="008E26D6" w:rsidP="008E26D6">
      <w:r>
        <w:br w:type="page"/>
      </w:r>
    </w:p>
    <w:sectPr w:rsidR="008E26D6">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26D6" w:rsidRDefault="008E26D6">
      <w:r>
        <w:separator/>
      </w:r>
    </w:p>
  </w:endnote>
  <w:endnote w:type="continuationSeparator" w:id="0">
    <w:p w:rsidR="008E26D6" w:rsidRDefault="008E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26D6" w:rsidRDefault="008E26D6">
      <w:r>
        <w:separator/>
      </w:r>
    </w:p>
  </w:footnote>
  <w:footnote w:type="continuationSeparator" w:id="0">
    <w:p w:rsidR="008E26D6" w:rsidRDefault="008E2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A47D8"/>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26D6"/>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pars.gov/refmatl.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