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748" w:rsidRDefault="00AE3748" w:rsidP="008F01B9">
      <w:pPr>
        <w:pStyle w:val="Heading1"/>
      </w:pPr>
      <w:r>
        <w:t>PART 48 – VALUE ENGINEERING</w:t>
      </w:r>
    </w:p>
    <w:p w:rsidR="00AE3748" w:rsidRDefault="00AE3748" w:rsidP="008F01B9">
      <w:pPr>
        <w:pStyle w:val="Heading1"/>
      </w:pPr>
      <w:r>
        <w:t>TABLE OF CONTENTS</w:t>
      </w:r>
    </w:p>
    <w:bookmarkStart w:id="0" w:name="SUBPART_48.1_–_POLICIES_AND_PROCEDURES"/>
    <w:bookmarkStart w:id="1" w:name="_bookmark279"/>
    <w:bookmarkEnd w:id="0"/>
    <w:bookmarkEnd w:id="1"/>
    <w:p w:rsidR="00AE3748" w:rsidRDefault="00AE3748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365F91"/>
          <w:sz w:val="28"/>
          <w:szCs w:val="28"/>
        </w:rPr>
        <w:fldChar w:fldCharType="begin"/>
      </w:r>
      <w:r>
        <w:rPr>
          <w:color w:val="365F91"/>
          <w:sz w:val="28"/>
          <w:szCs w:val="28"/>
        </w:rPr>
        <w:instrText xml:space="preserve"> TOC \o "2-4" \n \h </w:instrText>
      </w:r>
      <w:r>
        <w:rPr>
          <w:color w:val="365F91"/>
          <w:sz w:val="28"/>
          <w:szCs w:val="28"/>
        </w:rPr>
        <w:fldChar w:fldCharType="separate"/>
      </w:r>
      <w:hyperlink w:anchor="_Toc45096023" w:history="1">
        <w:r w:rsidRPr="002A0968">
          <w:rPr>
            <w:rStyle w:val="Hyperlink"/>
            <w:noProof/>
          </w:rPr>
          <w:t>SUBPART 48.1 – POLICIES AND PROCEDURES</w:t>
        </w:r>
      </w:hyperlink>
    </w:p>
    <w:p w:rsidR="00AE3748" w:rsidRDefault="00AE3748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6024" w:history="1">
        <w:r w:rsidRPr="002A0968">
          <w:rPr>
            <w:rStyle w:val="Hyperlink"/>
            <w:noProof/>
          </w:rPr>
          <w:t>48.101 General.</w:t>
        </w:r>
      </w:hyperlink>
    </w:p>
    <w:p w:rsidR="008F01B9" w:rsidRDefault="00AE3748" w:rsidP="008F01B9">
      <w:pPr>
        <w:pStyle w:val="Heading3"/>
      </w:pPr>
      <w:r>
        <w:rPr>
          <w:color w:val="365F91"/>
          <w:sz w:val="28"/>
          <w:szCs w:val="28"/>
        </w:rPr>
        <w:fldChar w:fldCharType="end"/>
      </w:r>
      <w:bookmarkStart w:id="2" w:name="_Toc45096023"/>
      <w:r w:rsidR="008F01B9">
        <w:rPr>
          <w:sz w:val="26"/>
        </w:rPr>
        <w:t>SUBPART 48.1 – POLICIES AND PROCEDURES</w:t>
      </w:r>
      <w:bookmarkEnd w:id="2"/>
    </w:p>
    <w:p w:rsidR="00AE3748" w:rsidRDefault="008F01B9" w:rsidP="008F01B9">
      <w:pPr>
        <w:pStyle w:val="Heading3"/>
      </w:pPr>
      <w:bookmarkStart w:id="3" w:name="48.101_General."/>
      <w:bookmarkStart w:id="4" w:name="_bookmark280"/>
      <w:bookmarkStart w:id="5" w:name="_Toc45096024"/>
      <w:bookmarkEnd w:id="3"/>
      <w:bookmarkEnd w:id="4"/>
      <w:r>
        <w:t>48.101 General.</w:t>
      </w:r>
      <w:bookmarkEnd w:id="5"/>
    </w:p>
    <w:p w:rsidR="008F01B9" w:rsidRDefault="008F01B9" w:rsidP="008F01B9">
      <w:pPr>
        <w:pStyle w:val="BodyText"/>
        <w:spacing w:before="2"/>
        <w:rPr>
          <w:b/>
          <w:sz w:val="20"/>
        </w:rPr>
      </w:pPr>
    </w:p>
    <w:p w:rsidR="008F01B9" w:rsidRDefault="008F01B9" w:rsidP="008F01B9">
      <w:pPr>
        <w:pStyle w:val="List1"/>
      </w:pPr>
      <w:r>
        <w:t>(S-90) When a contracting officer receives a Value Engineering Change Proposal (VECP) from the contractor, the contracting officer shall do the following:</w:t>
      </w:r>
    </w:p>
    <w:p w:rsidR="00AE3748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(1)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Provide courtesy copies to the PMO Program Manager (PM) and the DISA VE</w:t>
      </w:r>
      <w:r w:rsidRPr="00456ABA">
        <w:rPr>
          <w:spacing w:val="-13"/>
          <w:sz w:val="24"/>
        </w:rPr>
        <w:t xml:space="preserve"> </w:t>
      </w:r>
      <w:r w:rsidRPr="00456ABA">
        <w:rPr>
          <w:sz w:val="24"/>
        </w:rPr>
        <w:t>Office.</w:t>
      </w:r>
    </w:p>
    <w:p w:rsidR="008F01B9" w:rsidRPr="00456ABA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(2)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The Contracting Officer acknowledges receipt within 5 business days and contacts PMO and DISA VE Office to begin evaluation.</w:t>
      </w:r>
    </w:p>
    <w:p w:rsidR="008F01B9" w:rsidRPr="00456ABA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(3)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PM and VE Senior Management Official (SMO) shall convene within 15 business days</w:t>
      </w:r>
      <w:r w:rsidRPr="00456ABA">
        <w:rPr>
          <w:spacing w:val="-20"/>
          <w:sz w:val="24"/>
        </w:rPr>
        <w:t xml:space="preserve"> </w:t>
      </w:r>
      <w:r w:rsidRPr="00456ABA">
        <w:rPr>
          <w:sz w:val="24"/>
        </w:rPr>
        <w:t>to evaluate the</w:t>
      </w:r>
      <w:r w:rsidRPr="00456ABA">
        <w:rPr>
          <w:spacing w:val="-1"/>
          <w:sz w:val="24"/>
        </w:rPr>
        <w:t xml:space="preserve"> </w:t>
      </w:r>
      <w:r w:rsidRPr="00456ABA">
        <w:rPr>
          <w:sz w:val="24"/>
        </w:rPr>
        <w:t>VECP.</w:t>
      </w:r>
    </w:p>
    <w:p w:rsidR="008F01B9" w:rsidRPr="00456ABA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(4)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PM and VE SMO approve (or reject) VECP and notify KO within 3 business days of decision</w:t>
      </w:r>
      <w:r w:rsidRPr="00456ABA">
        <w:rPr>
          <w:spacing w:val="-1"/>
          <w:sz w:val="24"/>
        </w:rPr>
        <w:t xml:space="preserve"> </w:t>
      </w:r>
      <w:r w:rsidRPr="00456ABA">
        <w:rPr>
          <w:sz w:val="24"/>
        </w:rPr>
        <w:t>action.</w:t>
      </w:r>
    </w:p>
    <w:p w:rsidR="00AE3748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(5)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If approved, the Contracting Officer notifies Contractor and issues a contract</w:t>
      </w:r>
      <w:r w:rsidRPr="00456ABA">
        <w:rPr>
          <w:spacing w:val="-13"/>
          <w:sz w:val="24"/>
        </w:rPr>
        <w:t xml:space="preserve"> </w:t>
      </w:r>
      <w:r w:rsidRPr="00456ABA">
        <w:rPr>
          <w:sz w:val="24"/>
        </w:rPr>
        <w:t>modification.</w:t>
      </w:r>
    </w:p>
    <w:p w:rsidR="00AE3748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(6)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Contractor begins contract execution in accordance with accepted</w:t>
      </w:r>
      <w:r w:rsidRPr="00456ABA">
        <w:rPr>
          <w:spacing w:val="-4"/>
          <w:sz w:val="24"/>
        </w:rPr>
        <w:t xml:space="preserve"> </w:t>
      </w:r>
      <w:r w:rsidRPr="00456ABA">
        <w:rPr>
          <w:sz w:val="24"/>
        </w:rPr>
        <w:t>VECP.</w:t>
      </w:r>
    </w:p>
    <w:p w:rsidR="008F01B9" w:rsidRPr="00456ABA" w:rsidRDefault="008F01B9" w:rsidP="008F01B9">
      <w:pPr>
        <w:pStyle w:val="List2"/>
      </w:pPr>
      <w:r>
        <w:rPr>
          <w:spacing w:val="-5"/>
          <w:w w:val="99"/>
          <w:sz w:val="24"/>
          <w:szCs w:val="24"/>
        </w:rPr>
        <w:t>(7)</w:t>
      </w:r>
      <w:r>
        <w:rPr>
          <w:spacing w:val="-5"/>
          <w:w w:val="99"/>
          <w:sz w:val="24"/>
          <w:szCs w:val="24"/>
        </w:rPr>
        <w:tab/>
      </w:r>
      <w:r w:rsidRPr="00456ABA">
        <w:rPr>
          <w:sz w:val="24"/>
        </w:rPr>
        <w:t>If VECP is not approved, the Contracting Officer notifies the Contractor in writing with</w:t>
      </w:r>
      <w:r w:rsidRPr="00456ABA">
        <w:rPr>
          <w:spacing w:val="-27"/>
          <w:sz w:val="24"/>
        </w:rPr>
        <w:t xml:space="preserve"> </w:t>
      </w:r>
      <w:r w:rsidRPr="00456ABA">
        <w:rPr>
          <w:sz w:val="24"/>
        </w:rPr>
        <w:t>an explanation of why the VECP was not considered to be viable</w:t>
      </w:r>
      <w:r w:rsidRPr="00456ABA">
        <w:rPr>
          <w:spacing w:val="-9"/>
          <w:sz w:val="24"/>
        </w:rPr>
        <w:t xml:space="preserve"> </w:t>
      </w:r>
      <w:r w:rsidRPr="00456ABA">
        <w:rPr>
          <w:sz w:val="24"/>
        </w:rPr>
        <w:t>VECP.</w:t>
      </w:r>
    </w:p>
    <w:p w:rsidR="008F01B9" w:rsidRDefault="008F01B9" w:rsidP="008F01B9">
      <w:pPr>
        <w:spacing w:line="278" w:lineRule="auto"/>
        <w:rPr>
          <w:sz w:val="24"/>
        </w:rPr>
      </w:pPr>
      <w:r>
        <w:br w:type="page"/>
      </w:r>
    </w:p>
    <w:sectPr w:rsidR="008F01B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01B9" w:rsidRDefault="008F01B9">
      <w:r>
        <w:separator/>
      </w:r>
    </w:p>
  </w:endnote>
  <w:endnote w:type="continuationSeparator" w:id="0">
    <w:p w:rsidR="008F01B9" w:rsidRDefault="008F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01B9" w:rsidRDefault="008F01B9">
      <w:r>
        <w:separator/>
      </w:r>
    </w:p>
  </w:footnote>
  <w:footnote w:type="continuationSeparator" w:id="0">
    <w:p w:rsidR="008F01B9" w:rsidRDefault="008F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01B9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748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