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0088" w:rsidRDefault="00060088" w:rsidP="00E64654">
      <w:pPr>
        <w:pStyle w:val="Heading1"/>
      </w:pPr>
      <w:r>
        <w:t>PART 50 -- EXTRAORDINARY CONTRACTUAL ACTIONS AND THE SAFETY ACT</w:t>
      </w:r>
    </w:p>
    <w:p w:rsidR="00060088" w:rsidRDefault="00060088" w:rsidP="00E64654">
      <w:pPr>
        <w:pStyle w:val="Heading1"/>
      </w:pPr>
      <w:r>
        <w:t>TABLE OF CONTENTS</w:t>
      </w:r>
    </w:p>
    <w:p w:rsidR="00060088" w:rsidRDefault="00060088">
      <w:pPr>
        <w:pStyle w:val="TOC3"/>
        <w:tabs>
          <w:tab w:val="right" w:leader="dot" w:pos="10250"/>
        </w:tabs>
        <w:rPr>
          <w:rFonts w:asciiTheme="minorHAnsi" w:eastAsiaTheme="minorEastAsia" w:hAnsiTheme="minorHAnsi" w:cstheme="minorBidi"/>
          <w:noProof/>
          <w:sz w:val="22"/>
          <w:szCs w:val="22"/>
        </w:rPr>
      </w:pPr>
      <w:r>
        <w:rPr>
          <w:b/>
          <w:bCs/>
          <w:color w:val="365F91"/>
          <w:sz w:val="28"/>
          <w:szCs w:val="28"/>
        </w:rPr>
        <w:fldChar w:fldCharType="begin"/>
      </w:r>
      <w:r>
        <w:rPr>
          <w:b/>
          <w:bCs/>
          <w:color w:val="365F91"/>
          <w:sz w:val="28"/>
          <w:szCs w:val="28"/>
        </w:rPr>
        <w:instrText xml:space="preserve"> TOC \o "2-4" \n \h </w:instrText>
      </w:r>
      <w:r>
        <w:rPr>
          <w:b/>
          <w:bCs/>
          <w:color w:val="365F91"/>
          <w:sz w:val="28"/>
          <w:szCs w:val="28"/>
        </w:rPr>
        <w:fldChar w:fldCharType="separate"/>
      </w:r>
      <w:hyperlink w:anchor="_Toc45096052" w:history="1">
        <w:r w:rsidRPr="00CF7C9D">
          <w:rPr>
            <w:rStyle w:val="Hyperlink"/>
            <w:noProof/>
          </w:rPr>
          <w:t>SUBPART 50.1 EXTRAORDINARY CONTRACTUAL ACTIONS</w:t>
        </w:r>
      </w:hyperlink>
    </w:p>
    <w:p w:rsidR="00060088" w:rsidRDefault="00060088">
      <w:pPr>
        <w:pStyle w:val="TOC3"/>
        <w:tabs>
          <w:tab w:val="right" w:leader="dot" w:pos="10250"/>
        </w:tabs>
        <w:rPr>
          <w:rFonts w:asciiTheme="minorHAnsi" w:eastAsiaTheme="minorEastAsia" w:hAnsiTheme="minorHAnsi" w:cstheme="minorBidi"/>
          <w:noProof/>
          <w:sz w:val="22"/>
          <w:szCs w:val="22"/>
        </w:rPr>
      </w:pPr>
      <w:hyperlink w:anchor="_Toc45096053" w:history="1">
        <w:r w:rsidRPr="00CF7C9D">
          <w:rPr>
            <w:rStyle w:val="Hyperlink"/>
            <w:noProof/>
          </w:rPr>
          <w:t>50.102 Delegation of and limitations on exercise of authority.</w:t>
        </w:r>
      </w:hyperlink>
    </w:p>
    <w:p w:rsidR="00060088" w:rsidRDefault="00060088">
      <w:pPr>
        <w:pStyle w:val="TOC4"/>
        <w:tabs>
          <w:tab w:val="right" w:leader="dot" w:pos="10250"/>
        </w:tabs>
        <w:rPr>
          <w:rFonts w:asciiTheme="minorHAnsi" w:hAnsiTheme="minorHAnsi" w:cstheme="minorBidi"/>
          <w:noProof/>
          <w:sz w:val="22"/>
          <w:szCs w:val="22"/>
        </w:rPr>
      </w:pPr>
      <w:hyperlink w:anchor="_Toc45096054" w:history="1">
        <w:r w:rsidRPr="00CF7C9D">
          <w:rPr>
            <w:rStyle w:val="Hyperlink"/>
            <w:noProof/>
          </w:rPr>
          <w:t>50.102-2 Contract adjustment boards.</w:t>
        </w:r>
      </w:hyperlink>
    </w:p>
    <w:p w:rsidR="00E64654" w:rsidRDefault="00060088" w:rsidP="00E64654">
      <w:pPr>
        <w:pStyle w:val="BodyText"/>
        <w:spacing w:before="6"/>
        <w:rPr>
          <w:b/>
          <w:sz w:val="25"/>
        </w:rPr>
      </w:pPr>
      <w:r>
        <w:rPr>
          <w:b/>
          <w:bCs/>
          <w:color w:val="365F91"/>
          <w:sz w:val="28"/>
          <w:szCs w:val="28"/>
        </w:rPr>
        <w:fldChar w:fldCharType="end"/>
      </w:r>
    </w:p>
    <w:p w:rsidR="00060088" w:rsidRDefault="00E64654" w:rsidP="00E64654">
      <w:pPr>
        <w:pStyle w:val="Heading3"/>
        <w:ind w:left="1652"/>
      </w:pPr>
      <w:bookmarkStart w:id="0" w:name="SUBPART_50.1__EXTRAORDINARY_CONTRACTUAL_"/>
      <w:bookmarkStart w:id="1" w:name="_bookmark306"/>
      <w:bookmarkStart w:id="2" w:name="_Toc45096052"/>
      <w:bookmarkEnd w:id="0"/>
      <w:bookmarkEnd w:id="1"/>
      <w:r>
        <w:t>SUBPART 50.1 EXTRAORDINARY CONTRACTUAL ACTIONS</w:t>
      </w:r>
      <w:bookmarkEnd w:id="2"/>
    </w:p>
    <w:p w:rsidR="00060088" w:rsidRDefault="00E64654" w:rsidP="00E64654">
      <w:pPr>
        <w:pStyle w:val="Heading3"/>
      </w:pPr>
      <w:bookmarkStart w:id="3" w:name="50.102__Delegation_of_and_limitations_on"/>
      <w:bookmarkStart w:id="4" w:name="_bookmark307"/>
      <w:bookmarkStart w:id="5" w:name="_Toc45096053"/>
      <w:bookmarkEnd w:id="3"/>
      <w:bookmarkEnd w:id="4"/>
      <w:r>
        <w:t>50.102 Delegation of and limitations on exercise of authority.</w:t>
      </w:r>
      <w:bookmarkEnd w:id="5"/>
    </w:p>
    <w:p w:rsidR="00E64654" w:rsidRDefault="00E64654" w:rsidP="00E64654">
      <w:pPr>
        <w:pStyle w:val="Heading4"/>
      </w:pPr>
      <w:bookmarkStart w:id="6" w:name="50.102-2__Contract_adjustment_boards."/>
      <w:bookmarkStart w:id="7" w:name="_bookmark308"/>
      <w:bookmarkStart w:id="8" w:name="_Toc45096054"/>
      <w:bookmarkEnd w:id="6"/>
      <w:bookmarkEnd w:id="7"/>
      <w:r>
        <w:t>50.102-2 Contract adjustment boards.</w:t>
      </w:r>
      <w:bookmarkEnd w:id="8"/>
    </w:p>
    <w:p w:rsidR="00E64654" w:rsidRDefault="00E64654" w:rsidP="00E64654">
      <w:pPr>
        <w:pStyle w:val="BodyText"/>
        <w:tabs>
          <w:tab w:val="left" w:pos="5420"/>
        </w:tabs>
        <w:spacing w:before="53" w:line="552" w:lineRule="exact"/>
        <w:ind w:left="460" w:right="1648"/>
      </w:pPr>
      <w:r>
        <w:t>The DISA Contract Adjustment Board shall be composed of the following</w:t>
      </w:r>
      <w:r>
        <w:rPr>
          <w:spacing w:val="-20"/>
        </w:rPr>
        <w:t xml:space="preserve"> </w:t>
      </w:r>
      <w:r>
        <w:t>members: SPE</w:t>
      </w:r>
      <w:r>
        <w:tab/>
        <w:t>Chairperson</w:t>
      </w:r>
    </w:p>
    <w:p w:rsidR="00E64654" w:rsidRDefault="00E64654" w:rsidP="00E64654">
      <w:pPr>
        <w:pStyle w:val="BodyText"/>
        <w:tabs>
          <w:tab w:val="left" w:pos="5420"/>
        </w:tabs>
        <w:spacing w:line="218" w:lineRule="exact"/>
        <w:ind w:left="460"/>
      </w:pPr>
      <w:r>
        <w:t>HCA</w:t>
      </w:r>
      <w:r>
        <w:tab/>
        <w:t>Vice Chairperson and</w:t>
      </w:r>
      <w:r>
        <w:rPr>
          <w:spacing w:val="-2"/>
        </w:rPr>
        <w:t xml:space="preserve"> </w:t>
      </w:r>
      <w:r>
        <w:t>Member</w:t>
      </w:r>
    </w:p>
    <w:p w:rsidR="00060088" w:rsidRDefault="00E64654" w:rsidP="00E64654">
      <w:pPr>
        <w:pStyle w:val="BodyText"/>
        <w:tabs>
          <w:tab w:val="left" w:pos="5420"/>
        </w:tabs>
        <w:ind w:left="460"/>
      </w:pPr>
      <w:r>
        <w:t>General</w:t>
      </w:r>
      <w:r>
        <w:rPr>
          <w:spacing w:val="-2"/>
        </w:rPr>
        <w:t xml:space="preserve"> </w:t>
      </w:r>
      <w:r>
        <w:t>Counsel</w:t>
      </w:r>
      <w:r>
        <w:tab/>
        <w:t>Member</w:t>
      </w:r>
    </w:p>
    <w:p w:rsidR="00E64654" w:rsidRDefault="00E64654" w:rsidP="00E64654">
      <w:pPr>
        <w:pStyle w:val="BodyText"/>
        <w:ind w:left="460" w:right="449"/>
      </w:pPr>
      <w:r>
        <w:t>The Board considers and evaluates requests for contract adjustments and recommends appropriate action to the Director. The findings of the Board shall be of an advisory nature. The HCA shall assume staff and administrative cognizance of contract adjustment matters and supply secretarial and recorder services for the operation of the Board.</w:t>
      </w:r>
    </w:p>
    <w:p w:rsidR="00E64654" w:rsidRDefault="00E64654" w:rsidP="00E64654">
      <w:r>
        <w:br w:type="page"/>
      </w:r>
    </w:p>
    <w:sectPr w:rsidR="00E64654">
      <w:footerReference w:type="default" r:id="rId11"/>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64654" w:rsidRDefault="00E64654">
      <w:r>
        <w:separator/>
      </w:r>
    </w:p>
  </w:endnote>
  <w:endnote w:type="continuationSeparator" w:id="0">
    <w:p w:rsidR="00E64654" w:rsidRDefault="00E64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64654" w:rsidRDefault="00E64654">
      <w:r>
        <w:separator/>
      </w:r>
    </w:p>
  </w:footnote>
  <w:footnote w:type="continuationSeparator" w:id="0">
    <w:p w:rsidR="00E64654" w:rsidRDefault="00E64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0088"/>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64654"/>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6B653080-A936-4D8F-9C1A-8067F5F60E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2020-07-08T14:16:00Z</dcterms:created>
  <dcterms:modified xsi:type="dcterms:W3CDTF">2020-07-08T14:17:00Z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