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175" w:rsidRDefault="00F36175" w:rsidP="00FC1E80">
      <w:pPr>
        <w:pStyle w:val="Heading1"/>
      </w:pPr>
      <w:r>
        <w:t>PART 51 -- USE OF GOVERNMENT SOURCES BY CONTRACTORS</w:t>
      </w:r>
    </w:p>
    <w:p w:rsidR="00F36175" w:rsidRDefault="00F36175" w:rsidP="00FC1E80">
      <w:pPr>
        <w:pStyle w:val="BodyText"/>
        <w:rPr>
          <w:b/>
          <w:sz w:val="30"/>
        </w:rPr>
      </w:pPr>
    </w:p>
    <w:p w:rsidR="00F36175" w:rsidRDefault="00F36175" w:rsidP="00FC1E80">
      <w:pPr>
        <w:pStyle w:val="BodyText"/>
        <w:rPr>
          <w:b/>
          <w:sz w:val="30"/>
        </w:rPr>
      </w:pPr>
    </w:p>
    <w:p w:rsidR="00F36175" w:rsidRDefault="00F36175" w:rsidP="00FC1E80">
      <w:pPr>
        <w:pStyle w:val="BodyText"/>
        <w:rPr>
          <w:b/>
          <w:sz w:val="30"/>
        </w:rPr>
      </w:pPr>
    </w:p>
    <w:p w:rsidR="00F36175" w:rsidRDefault="00F36175" w:rsidP="00FC1E80">
      <w:pPr>
        <w:pStyle w:val="BodyText"/>
        <w:rPr>
          <w:b/>
          <w:sz w:val="30"/>
        </w:rPr>
      </w:pPr>
    </w:p>
    <w:p w:rsidR="00F36175" w:rsidRDefault="00F36175" w:rsidP="00FC1E80">
      <w:pPr>
        <w:pStyle w:val="BodyText"/>
        <w:rPr>
          <w:b/>
          <w:sz w:val="30"/>
        </w:rPr>
      </w:pPr>
    </w:p>
    <w:p w:rsidR="00F36175" w:rsidRDefault="00F36175" w:rsidP="00FC1E80">
      <w:pPr>
        <w:pStyle w:val="BodyText"/>
        <w:rPr>
          <w:b/>
          <w:sz w:val="30"/>
        </w:rPr>
      </w:pPr>
    </w:p>
    <w:p w:rsidR="00FC1E80" w:rsidRDefault="00FC1E80" w:rsidP="00FC1E80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FC1E80" w:rsidRDefault="00FC1E80" w:rsidP="00FC1E80">
      <w:pPr>
        <w:jc w:val="center"/>
        <w:rPr>
          <w:sz w:val="24"/>
        </w:rPr>
      </w:pPr>
      <w:r>
        <w:br w:type="page"/>
      </w:r>
    </w:p>
    <w:sectPr w:rsidR="00FC1E8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1E80" w:rsidRDefault="00FC1E80">
      <w:r>
        <w:separator/>
      </w:r>
    </w:p>
  </w:endnote>
  <w:endnote w:type="continuationSeparator" w:id="0">
    <w:p w:rsidR="00FC1E80" w:rsidRDefault="00FC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1E80" w:rsidRDefault="00FC1E80">
      <w:r>
        <w:separator/>
      </w:r>
    </w:p>
  </w:footnote>
  <w:footnote w:type="continuationSeparator" w:id="0">
    <w:p w:rsidR="00FC1E80" w:rsidRDefault="00FC1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36175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1E80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