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A06E" w14:textId="77777777" w:rsidR="00A30E32" w:rsidRDefault="00A30E32">
      <w:pPr>
        <w:sectPr w:rsidR="00A30E32">
          <w:pgSz w:w="12240" w:h="15840"/>
          <w:pgMar w:top="1440" w:right="1440" w:bottom="1440" w:left="1440" w:header="720" w:footer="720" w:gutter="0"/>
          <w:cols w:space="720"/>
          <w:docGrid w:linePitch="360"/>
        </w:sectPr>
      </w:pPr>
    </w:p>
    <w:p w14:paraId="1DE54759" w14:textId="77777777" w:rsidR="00A30E32" w:rsidRDefault="00A30E32" w:rsidP="00D632C1">
      <w:pPr>
        <w:pStyle w:val="Heading1"/>
      </w:pPr>
      <w:bookmarkStart w:id="0" w:name="_Toc37675493"/>
      <w:bookmarkStart w:id="1" w:name="_Toc37753879"/>
      <w:r w:rsidRPr="007B495C">
        <w:lastRenderedPageBreak/>
        <w:t>PART 20</w:t>
      </w:r>
      <w:r>
        <w:t>3</w:t>
      </w:r>
      <w:r w:rsidRPr="007B495C">
        <w:t xml:space="preserve"> - </w:t>
      </w:r>
      <w:r>
        <w:br/>
      </w:r>
      <w:r w:rsidRPr="00676B28">
        <w:t>IMPROPER BUSINESS PRACTICES AND PERSONAL CONFLICTS OF INTEREST</w:t>
      </w:r>
      <w:bookmarkEnd w:id="0"/>
      <w:bookmarkEnd w:id="1"/>
    </w:p>
    <w:p w14:paraId="7FEEDB53" w14:textId="77777777" w:rsidR="00A30E32" w:rsidRDefault="00A30E32">
      <w:r>
        <w:br w:type="page"/>
      </w:r>
      <w:r>
        <w:lastRenderedPageBreak/>
        <w:br/>
      </w:r>
    </w:p>
    <w:p w14:paraId="3146CD89" w14:textId="77777777" w:rsidR="00BD66CA" w:rsidRDefault="00BD66CA" w:rsidP="00A30E32">
      <w:pPr>
        <w:jc w:val="center"/>
        <w:rPr>
          <w:rFonts w:ascii="Arial" w:hAnsi="Arial" w:cs="Arial"/>
          <w:b/>
        </w:rPr>
      </w:pPr>
      <w:r>
        <w:rPr>
          <w:rFonts w:ascii="Arial" w:hAnsi="Arial" w:cs="Arial"/>
          <w:b/>
        </w:rPr>
        <w:t>Table of Contents</w:t>
      </w:r>
    </w:p>
    <w:p w14:paraId="431DB4F5" w14:textId="6A369FFD" w:rsidR="00FE6BE9" w:rsidRDefault="00FE6BE9" w:rsidP="00FE6BE9">
      <w:pPr>
        <w:pStyle w:val="TOC1"/>
        <w:tabs>
          <w:tab w:val="right" w:leader="dot" w:pos="9350"/>
        </w:tabs>
        <w:rPr>
          <w:rFonts w:asciiTheme="minorHAnsi" w:eastAsiaTheme="minorEastAsia" w:hAnsiTheme="minorHAnsi" w:cstheme="minorBidi"/>
          <w:noProof/>
        </w:rPr>
      </w:pPr>
      <w:r>
        <w:rPr>
          <w:rStyle w:val="Hyperlink"/>
          <w:rFonts w:cs="Courier New"/>
          <w:noProof/>
        </w:rPr>
        <w:fldChar w:fldCharType="begin"/>
      </w:r>
      <w:r>
        <w:rPr>
          <w:rStyle w:val="Hyperlink"/>
          <w:rFonts w:cs="Courier New"/>
          <w:noProof/>
        </w:rPr>
        <w:instrText xml:space="preserve"> TOC \o "1-4" \n \h \z \u </w:instrText>
      </w:r>
      <w:r>
        <w:rPr>
          <w:rStyle w:val="Hyperlink"/>
          <w:rFonts w:cs="Courier New"/>
          <w:noProof/>
        </w:rPr>
        <w:fldChar w:fldCharType="separate"/>
      </w:r>
      <w:hyperlink w:anchor="_Toc37753879" w:history="1">
        <w:r w:rsidRPr="00A91A50">
          <w:rPr>
            <w:rStyle w:val="Hyperlink"/>
            <w:noProof/>
          </w:rPr>
          <w:t>PART 203 -  IMPROPER BUSINESS PRACTICES AND PERSONAL CONFLICTS OF INTEREST</w:t>
        </w:r>
      </w:hyperlink>
    </w:p>
    <w:p w14:paraId="65B3F37E" w14:textId="60F46CD9" w:rsidR="00FE6BE9" w:rsidRDefault="00FE6BE9" w:rsidP="00FE6BE9">
      <w:pPr>
        <w:pStyle w:val="TOC3"/>
        <w:tabs>
          <w:tab w:val="right" w:leader="dot" w:pos="9350"/>
        </w:tabs>
        <w:rPr>
          <w:rFonts w:asciiTheme="minorHAnsi" w:eastAsiaTheme="minorEastAsia" w:hAnsiTheme="minorHAnsi"/>
          <w:noProof/>
        </w:rPr>
      </w:pPr>
      <w:hyperlink w:anchor="_Toc37753880" w:history="1">
        <w:r w:rsidRPr="00A91A50">
          <w:rPr>
            <w:rStyle w:val="Hyperlink"/>
            <w:rFonts w:cs="Courier New"/>
            <w:noProof/>
          </w:rPr>
          <w:t>203.070  Reporting of violations and suspected violations.</w:t>
        </w:r>
      </w:hyperlink>
    </w:p>
    <w:p w14:paraId="43911678" w14:textId="618D63E0" w:rsidR="00FE6BE9" w:rsidRDefault="00FE6BE9" w:rsidP="00FE6BE9">
      <w:pPr>
        <w:pStyle w:val="TOC2"/>
        <w:tabs>
          <w:tab w:val="right" w:leader="dot" w:pos="9350"/>
        </w:tabs>
        <w:rPr>
          <w:rFonts w:asciiTheme="minorHAnsi" w:eastAsiaTheme="minorEastAsia" w:hAnsiTheme="minorHAnsi"/>
          <w:noProof/>
        </w:rPr>
      </w:pPr>
      <w:hyperlink w:anchor="_Toc37753881" w:history="1">
        <w:r w:rsidRPr="00A91A50">
          <w:rPr>
            <w:rStyle w:val="Hyperlink"/>
            <w:caps/>
            <w:noProof/>
          </w:rPr>
          <w:t>SUBPART 203.1--SAFEGUARDS</w:t>
        </w:r>
      </w:hyperlink>
    </w:p>
    <w:p w14:paraId="3017D070" w14:textId="37075CFB" w:rsidR="00FE6BE9" w:rsidRDefault="00FE6BE9" w:rsidP="00FE6BE9">
      <w:pPr>
        <w:pStyle w:val="TOC3"/>
        <w:tabs>
          <w:tab w:val="right" w:leader="dot" w:pos="9350"/>
        </w:tabs>
        <w:rPr>
          <w:rFonts w:asciiTheme="minorHAnsi" w:eastAsiaTheme="minorEastAsia" w:hAnsiTheme="minorHAnsi"/>
          <w:noProof/>
        </w:rPr>
      </w:pPr>
      <w:hyperlink w:anchor="_Toc37753882" w:history="1">
        <w:r w:rsidRPr="00A91A50">
          <w:rPr>
            <w:rStyle w:val="Hyperlink"/>
            <w:noProof/>
          </w:rPr>
          <w:t>203.104  Procurement integrity.</w:t>
        </w:r>
      </w:hyperlink>
    </w:p>
    <w:p w14:paraId="1CA4202C" w14:textId="3EA6D28C" w:rsidR="00FE6BE9" w:rsidRDefault="00FE6BE9" w:rsidP="00FE6BE9">
      <w:pPr>
        <w:pStyle w:val="TOC4"/>
        <w:tabs>
          <w:tab w:val="right" w:leader="dot" w:pos="9350"/>
        </w:tabs>
        <w:rPr>
          <w:rFonts w:asciiTheme="minorHAnsi" w:eastAsiaTheme="minorEastAsia" w:hAnsiTheme="minorHAnsi"/>
          <w:noProof/>
        </w:rPr>
      </w:pPr>
      <w:hyperlink w:anchor="_Toc37753883" w:history="1">
        <w:r w:rsidRPr="00A91A50">
          <w:rPr>
            <w:rStyle w:val="Hyperlink"/>
            <w:noProof/>
          </w:rPr>
          <w:t>203.104-4  Disclosure, protection, and marking of contractor bid or proposal information and source selection information.</w:t>
        </w:r>
      </w:hyperlink>
    </w:p>
    <w:p w14:paraId="5F72F666" w14:textId="01D7E2C2" w:rsidR="00FE6BE9" w:rsidRDefault="00FE6BE9" w:rsidP="00FE6BE9">
      <w:pPr>
        <w:pStyle w:val="TOC3"/>
        <w:tabs>
          <w:tab w:val="right" w:leader="dot" w:pos="9350"/>
        </w:tabs>
        <w:rPr>
          <w:rFonts w:asciiTheme="minorHAnsi" w:eastAsiaTheme="minorEastAsia" w:hAnsiTheme="minorHAnsi"/>
          <w:noProof/>
        </w:rPr>
      </w:pPr>
      <w:hyperlink w:anchor="_Toc37753884" w:history="1">
        <w:r w:rsidRPr="00A91A50">
          <w:rPr>
            <w:rStyle w:val="Hyperlink"/>
            <w:rFonts w:cs="Courier New"/>
            <w:noProof/>
          </w:rPr>
          <w:t>203.170  Business practices.</w:t>
        </w:r>
      </w:hyperlink>
    </w:p>
    <w:p w14:paraId="58638CA8" w14:textId="1EC86763" w:rsidR="00FE6BE9" w:rsidRDefault="00FE6BE9" w:rsidP="00FE6BE9">
      <w:pPr>
        <w:pStyle w:val="TOC3"/>
        <w:tabs>
          <w:tab w:val="right" w:leader="dot" w:pos="9350"/>
        </w:tabs>
        <w:rPr>
          <w:rFonts w:asciiTheme="minorHAnsi" w:eastAsiaTheme="minorEastAsia" w:hAnsiTheme="minorHAnsi"/>
          <w:noProof/>
        </w:rPr>
      </w:pPr>
      <w:hyperlink w:anchor="_Toc37753885" w:history="1">
        <w:r w:rsidRPr="00A91A50">
          <w:rPr>
            <w:rStyle w:val="Hyperlink"/>
            <w:rFonts w:cs="Courier New"/>
            <w:noProof/>
          </w:rPr>
          <w:t>203.171  Senior DoD officials seeking employment with defense contractors.</w:t>
        </w:r>
      </w:hyperlink>
    </w:p>
    <w:p w14:paraId="7E17EE8E" w14:textId="049BB06C" w:rsidR="00FE6BE9" w:rsidRDefault="00FE6BE9" w:rsidP="00FE6BE9">
      <w:pPr>
        <w:pStyle w:val="TOC4"/>
        <w:tabs>
          <w:tab w:val="right" w:leader="dot" w:pos="9350"/>
        </w:tabs>
        <w:rPr>
          <w:rFonts w:asciiTheme="minorHAnsi" w:eastAsiaTheme="minorEastAsia" w:hAnsiTheme="minorHAnsi"/>
          <w:noProof/>
        </w:rPr>
      </w:pPr>
      <w:hyperlink w:anchor="_Toc37753886" w:history="1">
        <w:r w:rsidRPr="00A91A50">
          <w:rPr>
            <w:rStyle w:val="Hyperlink"/>
            <w:noProof/>
          </w:rPr>
          <w:t>203.171-1  Scope.</w:t>
        </w:r>
      </w:hyperlink>
    </w:p>
    <w:p w14:paraId="7727C281" w14:textId="1E1479A5" w:rsidR="00FE6BE9" w:rsidRDefault="00FE6BE9" w:rsidP="00FE6BE9">
      <w:pPr>
        <w:pStyle w:val="TOC4"/>
        <w:tabs>
          <w:tab w:val="right" w:leader="dot" w:pos="9350"/>
        </w:tabs>
        <w:rPr>
          <w:rFonts w:asciiTheme="minorHAnsi" w:eastAsiaTheme="minorEastAsia" w:hAnsiTheme="minorHAnsi"/>
          <w:noProof/>
        </w:rPr>
      </w:pPr>
      <w:hyperlink w:anchor="_Toc37753887" w:history="1">
        <w:r w:rsidRPr="00A91A50">
          <w:rPr>
            <w:rStyle w:val="Hyperlink"/>
            <w:rFonts w:cs="Courier New"/>
            <w:noProof/>
          </w:rPr>
          <w:t>203.171-2  Definition.</w:t>
        </w:r>
      </w:hyperlink>
    </w:p>
    <w:p w14:paraId="4B5DD80E" w14:textId="099045EF" w:rsidR="00FE6BE9" w:rsidRDefault="00FE6BE9" w:rsidP="00FE6BE9">
      <w:pPr>
        <w:pStyle w:val="TOC4"/>
        <w:tabs>
          <w:tab w:val="right" w:leader="dot" w:pos="9350"/>
        </w:tabs>
        <w:rPr>
          <w:rFonts w:asciiTheme="minorHAnsi" w:eastAsiaTheme="minorEastAsia" w:hAnsiTheme="minorHAnsi"/>
          <w:noProof/>
        </w:rPr>
      </w:pPr>
      <w:hyperlink w:anchor="_Toc37753888" w:history="1">
        <w:r w:rsidRPr="00A91A50">
          <w:rPr>
            <w:rStyle w:val="Hyperlink"/>
            <w:rFonts w:cs="Courier New"/>
            <w:noProof/>
          </w:rPr>
          <w:t>203.171-3  Policy.</w:t>
        </w:r>
      </w:hyperlink>
    </w:p>
    <w:p w14:paraId="6A368167" w14:textId="2EAA269B" w:rsidR="00FE6BE9" w:rsidRDefault="00FE6BE9" w:rsidP="00FE6BE9">
      <w:pPr>
        <w:pStyle w:val="TOC4"/>
        <w:tabs>
          <w:tab w:val="right" w:leader="dot" w:pos="9350"/>
        </w:tabs>
        <w:rPr>
          <w:rFonts w:asciiTheme="minorHAnsi" w:eastAsiaTheme="minorEastAsia" w:hAnsiTheme="minorHAnsi"/>
          <w:noProof/>
        </w:rPr>
      </w:pPr>
      <w:hyperlink w:anchor="_Toc37753889" w:history="1">
        <w:r w:rsidRPr="00A91A50">
          <w:rPr>
            <w:rStyle w:val="Hyperlink"/>
            <w:rFonts w:cs="Courier New"/>
            <w:noProof/>
          </w:rPr>
          <w:t>203.171-4  Solicitation provision and contract clause.</w:t>
        </w:r>
      </w:hyperlink>
    </w:p>
    <w:p w14:paraId="480F30F9" w14:textId="698D0E5C" w:rsidR="00FE6BE9" w:rsidRDefault="00FE6BE9" w:rsidP="00FE6BE9">
      <w:pPr>
        <w:pStyle w:val="TOC2"/>
        <w:tabs>
          <w:tab w:val="right" w:leader="dot" w:pos="9350"/>
        </w:tabs>
        <w:rPr>
          <w:rFonts w:asciiTheme="minorHAnsi" w:eastAsiaTheme="minorEastAsia" w:hAnsiTheme="minorHAnsi"/>
          <w:noProof/>
        </w:rPr>
      </w:pPr>
      <w:hyperlink w:anchor="_Toc37753890" w:history="1">
        <w:r w:rsidRPr="00A91A50">
          <w:rPr>
            <w:rStyle w:val="Hyperlink"/>
            <w:caps/>
            <w:noProof/>
          </w:rPr>
          <w:t>SUBPART 203.2</w:t>
        </w:r>
        <w:r w:rsidRPr="00A91A50">
          <w:rPr>
            <w:rStyle w:val="Hyperlink"/>
            <w:i/>
            <w:caps/>
            <w:noProof/>
          </w:rPr>
          <w:t xml:space="preserve"> (Removed December 15, 2004)</w:t>
        </w:r>
      </w:hyperlink>
    </w:p>
    <w:p w14:paraId="09D69129" w14:textId="6075E9B2" w:rsidR="00FE6BE9" w:rsidRDefault="00FE6BE9" w:rsidP="00FE6BE9">
      <w:pPr>
        <w:pStyle w:val="TOC2"/>
        <w:tabs>
          <w:tab w:val="right" w:leader="dot" w:pos="9350"/>
        </w:tabs>
        <w:rPr>
          <w:rFonts w:asciiTheme="minorHAnsi" w:eastAsiaTheme="minorEastAsia" w:hAnsiTheme="minorHAnsi"/>
          <w:noProof/>
        </w:rPr>
      </w:pPr>
      <w:hyperlink w:anchor="_Toc37753891" w:history="1">
        <w:r w:rsidRPr="00A91A50">
          <w:rPr>
            <w:rStyle w:val="Hyperlink"/>
            <w:caps/>
            <w:noProof/>
          </w:rPr>
          <w:t>SUBPART 203.3</w:t>
        </w:r>
      </w:hyperlink>
    </w:p>
    <w:p w14:paraId="078B7710" w14:textId="78E16F8C" w:rsidR="00FE6BE9" w:rsidRDefault="00FE6BE9" w:rsidP="00FE6BE9">
      <w:pPr>
        <w:pStyle w:val="TOC2"/>
        <w:tabs>
          <w:tab w:val="right" w:leader="dot" w:pos="9350"/>
        </w:tabs>
        <w:rPr>
          <w:rFonts w:asciiTheme="minorHAnsi" w:eastAsiaTheme="minorEastAsia" w:hAnsiTheme="minorHAnsi"/>
          <w:noProof/>
        </w:rPr>
      </w:pPr>
      <w:hyperlink w:anchor="_Toc37753892" w:history="1">
        <w:r w:rsidRPr="00A91A50">
          <w:rPr>
            <w:rStyle w:val="Hyperlink"/>
            <w:caps/>
            <w:noProof/>
          </w:rPr>
          <w:t>SUBPART 203.4</w:t>
        </w:r>
      </w:hyperlink>
    </w:p>
    <w:p w14:paraId="0C6357E3" w14:textId="290A1FAB" w:rsidR="00FE6BE9" w:rsidRDefault="00FE6BE9" w:rsidP="00FE6BE9">
      <w:pPr>
        <w:pStyle w:val="TOC2"/>
        <w:tabs>
          <w:tab w:val="right" w:leader="dot" w:pos="9350"/>
        </w:tabs>
        <w:rPr>
          <w:rFonts w:asciiTheme="minorHAnsi" w:eastAsiaTheme="minorEastAsia" w:hAnsiTheme="minorHAnsi"/>
          <w:noProof/>
        </w:rPr>
      </w:pPr>
      <w:hyperlink w:anchor="_Toc37753893" w:history="1">
        <w:r w:rsidRPr="00A91A50">
          <w:rPr>
            <w:rStyle w:val="Hyperlink"/>
            <w:caps/>
            <w:noProof/>
          </w:rPr>
          <w:t>SUBPART 203.5--other improper business practices</w:t>
        </w:r>
      </w:hyperlink>
    </w:p>
    <w:p w14:paraId="5A2F6659" w14:textId="7C6DAF49" w:rsidR="00FE6BE9" w:rsidRDefault="00FE6BE9" w:rsidP="00FE6BE9">
      <w:pPr>
        <w:pStyle w:val="TOC4"/>
        <w:tabs>
          <w:tab w:val="right" w:leader="dot" w:pos="9350"/>
        </w:tabs>
        <w:rPr>
          <w:rFonts w:asciiTheme="minorHAnsi" w:eastAsiaTheme="minorEastAsia" w:hAnsiTheme="minorHAnsi"/>
          <w:noProof/>
        </w:rPr>
      </w:pPr>
      <w:hyperlink w:anchor="_Toc37753894" w:history="1">
        <w:r w:rsidRPr="00A91A50">
          <w:rPr>
            <w:rStyle w:val="Hyperlink"/>
            <w:noProof/>
          </w:rPr>
          <w:t>203.502-2  Subcontractor kickbacks.</w:t>
        </w:r>
      </w:hyperlink>
    </w:p>
    <w:p w14:paraId="677637BA" w14:textId="3A458A90" w:rsidR="00FE6BE9" w:rsidRDefault="00FE6BE9" w:rsidP="00FE6BE9">
      <w:pPr>
        <w:pStyle w:val="TOC3"/>
        <w:tabs>
          <w:tab w:val="right" w:leader="dot" w:pos="9350"/>
        </w:tabs>
        <w:rPr>
          <w:rFonts w:asciiTheme="minorHAnsi" w:eastAsiaTheme="minorEastAsia" w:hAnsiTheme="minorHAnsi"/>
          <w:noProof/>
        </w:rPr>
      </w:pPr>
      <w:hyperlink w:anchor="_Toc37753895" w:history="1">
        <w:r w:rsidRPr="00A91A50">
          <w:rPr>
            <w:rStyle w:val="Hyperlink"/>
            <w:noProof/>
          </w:rPr>
          <w:t>203.570  Prohibition on persons convicted of fraud or other defense-contract-related felonies.</w:t>
        </w:r>
      </w:hyperlink>
    </w:p>
    <w:p w14:paraId="3D44BAC7" w14:textId="1FD16070" w:rsidR="00FE6BE9" w:rsidRDefault="00FE6BE9" w:rsidP="00FE6BE9">
      <w:pPr>
        <w:pStyle w:val="TOC4"/>
        <w:tabs>
          <w:tab w:val="right" w:leader="dot" w:pos="9350"/>
        </w:tabs>
        <w:rPr>
          <w:rFonts w:asciiTheme="minorHAnsi" w:eastAsiaTheme="minorEastAsia" w:hAnsiTheme="minorHAnsi"/>
          <w:noProof/>
        </w:rPr>
      </w:pPr>
      <w:hyperlink w:anchor="_Toc37753896" w:history="1">
        <w:r w:rsidRPr="00A91A50">
          <w:rPr>
            <w:rStyle w:val="Hyperlink"/>
            <w:noProof/>
          </w:rPr>
          <w:t>203.570-1  Scope.</w:t>
        </w:r>
      </w:hyperlink>
    </w:p>
    <w:p w14:paraId="10BE46D4" w14:textId="07248A06" w:rsidR="00FE6BE9" w:rsidRDefault="00FE6BE9" w:rsidP="00FE6BE9">
      <w:pPr>
        <w:pStyle w:val="TOC4"/>
        <w:tabs>
          <w:tab w:val="right" w:leader="dot" w:pos="9350"/>
        </w:tabs>
        <w:rPr>
          <w:rFonts w:asciiTheme="minorHAnsi" w:eastAsiaTheme="minorEastAsia" w:hAnsiTheme="minorHAnsi"/>
          <w:noProof/>
        </w:rPr>
      </w:pPr>
      <w:hyperlink w:anchor="_Toc37753897" w:history="1">
        <w:r w:rsidRPr="00A91A50">
          <w:rPr>
            <w:rStyle w:val="Hyperlink"/>
            <w:noProof/>
          </w:rPr>
          <w:t>203.570-2  Prohibition period.</w:t>
        </w:r>
      </w:hyperlink>
    </w:p>
    <w:p w14:paraId="6EAFE105" w14:textId="012DB8E3" w:rsidR="00FE6BE9" w:rsidRDefault="00FE6BE9" w:rsidP="00FE6BE9">
      <w:pPr>
        <w:pStyle w:val="TOC4"/>
        <w:tabs>
          <w:tab w:val="right" w:leader="dot" w:pos="9350"/>
        </w:tabs>
        <w:rPr>
          <w:rFonts w:asciiTheme="minorHAnsi" w:eastAsiaTheme="minorEastAsia" w:hAnsiTheme="minorHAnsi"/>
          <w:noProof/>
        </w:rPr>
      </w:pPr>
      <w:hyperlink w:anchor="_Toc37753898" w:history="1">
        <w:r w:rsidRPr="00A91A50">
          <w:rPr>
            <w:rStyle w:val="Hyperlink"/>
            <w:noProof/>
          </w:rPr>
          <w:t>203.570-3  Contract clause.</w:t>
        </w:r>
      </w:hyperlink>
    </w:p>
    <w:p w14:paraId="6C586AE2" w14:textId="5E4D9687" w:rsidR="00FE6BE9" w:rsidRDefault="00FE6BE9" w:rsidP="00FE6BE9">
      <w:pPr>
        <w:pStyle w:val="TOC2"/>
        <w:tabs>
          <w:tab w:val="right" w:leader="dot" w:pos="9350"/>
        </w:tabs>
        <w:rPr>
          <w:rFonts w:asciiTheme="minorHAnsi" w:eastAsiaTheme="minorEastAsia" w:hAnsiTheme="minorHAnsi"/>
          <w:noProof/>
        </w:rPr>
      </w:pPr>
      <w:hyperlink w:anchor="_Toc37753899" w:history="1">
        <w:r w:rsidRPr="00A91A50">
          <w:rPr>
            <w:rStyle w:val="Hyperlink"/>
            <w:caps/>
            <w:noProof/>
          </w:rPr>
          <w:t>SUBPART 203.7--VOIDING AND RESCINDING CONTRACTS</w:t>
        </w:r>
      </w:hyperlink>
    </w:p>
    <w:p w14:paraId="170959DD" w14:textId="1CB3EFB0" w:rsidR="00FE6BE9" w:rsidRDefault="00FE6BE9" w:rsidP="00FE6BE9">
      <w:pPr>
        <w:pStyle w:val="TOC3"/>
        <w:tabs>
          <w:tab w:val="right" w:leader="dot" w:pos="9350"/>
        </w:tabs>
        <w:rPr>
          <w:rFonts w:asciiTheme="minorHAnsi" w:eastAsiaTheme="minorEastAsia" w:hAnsiTheme="minorHAnsi"/>
          <w:noProof/>
        </w:rPr>
      </w:pPr>
      <w:hyperlink w:anchor="_Toc37753900" w:history="1">
        <w:r w:rsidRPr="00A91A50">
          <w:rPr>
            <w:rStyle w:val="Hyperlink"/>
            <w:noProof/>
          </w:rPr>
          <w:t>203.703  Authority.</w:t>
        </w:r>
      </w:hyperlink>
    </w:p>
    <w:p w14:paraId="5CC92D34" w14:textId="7A5B19D4" w:rsidR="00FE6BE9" w:rsidRDefault="00FE6BE9" w:rsidP="00FE6BE9">
      <w:pPr>
        <w:pStyle w:val="TOC2"/>
        <w:tabs>
          <w:tab w:val="right" w:leader="dot" w:pos="9350"/>
        </w:tabs>
        <w:rPr>
          <w:rFonts w:asciiTheme="minorHAnsi" w:eastAsiaTheme="minorEastAsia" w:hAnsiTheme="minorHAnsi"/>
          <w:noProof/>
        </w:rPr>
      </w:pPr>
      <w:hyperlink w:anchor="_Toc37753901" w:history="1">
        <w:r w:rsidRPr="00A91A50">
          <w:rPr>
            <w:rStyle w:val="Hyperlink"/>
            <w:caps/>
            <w:noProof/>
          </w:rPr>
          <w:t>SUBPART 203.8--LIMITATIONS ON THE PAYMENT OF FUNDS TO INFLUENCE FEDERAL TRANSACTIONS</w:t>
        </w:r>
      </w:hyperlink>
    </w:p>
    <w:p w14:paraId="2CD80D64" w14:textId="168A4B03" w:rsidR="00FE6BE9" w:rsidRDefault="00FE6BE9" w:rsidP="00FE6BE9">
      <w:pPr>
        <w:pStyle w:val="TOC3"/>
        <w:tabs>
          <w:tab w:val="right" w:leader="dot" w:pos="9350"/>
        </w:tabs>
        <w:rPr>
          <w:rFonts w:asciiTheme="minorHAnsi" w:eastAsiaTheme="minorEastAsia" w:hAnsiTheme="minorHAnsi"/>
          <w:noProof/>
        </w:rPr>
      </w:pPr>
      <w:hyperlink w:anchor="_Toc37753902" w:history="1">
        <w:r w:rsidRPr="00A91A50">
          <w:rPr>
            <w:rStyle w:val="Hyperlink"/>
            <w:noProof/>
          </w:rPr>
          <w:t>203.806  Processing suspected violations.</w:t>
        </w:r>
      </w:hyperlink>
    </w:p>
    <w:p w14:paraId="77868593" w14:textId="248111D7" w:rsidR="00FE6BE9" w:rsidRDefault="00FE6BE9" w:rsidP="00FE6BE9">
      <w:pPr>
        <w:pStyle w:val="TOC2"/>
        <w:tabs>
          <w:tab w:val="right" w:leader="dot" w:pos="9350"/>
        </w:tabs>
        <w:rPr>
          <w:rFonts w:asciiTheme="minorHAnsi" w:eastAsiaTheme="minorEastAsia" w:hAnsiTheme="minorHAnsi"/>
          <w:noProof/>
        </w:rPr>
      </w:pPr>
      <w:hyperlink w:anchor="_Toc37753903" w:history="1">
        <w:r w:rsidRPr="00A91A50">
          <w:rPr>
            <w:rStyle w:val="Hyperlink"/>
            <w:caps/>
            <w:noProof/>
          </w:rPr>
          <w:t>SUBPART 203.9—WHISTLEBLOWER PROTECTIONS FOR CONTRACTOR EMPLOYEES</w:t>
        </w:r>
      </w:hyperlink>
    </w:p>
    <w:p w14:paraId="7EBF46D8" w14:textId="49AF617A" w:rsidR="00FE6BE9" w:rsidRDefault="00FE6BE9" w:rsidP="00FE6BE9">
      <w:pPr>
        <w:pStyle w:val="TOC3"/>
        <w:tabs>
          <w:tab w:val="right" w:leader="dot" w:pos="9350"/>
        </w:tabs>
        <w:rPr>
          <w:rFonts w:asciiTheme="minorHAnsi" w:eastAsiaTheme="minorEastAsia" w:hAnsiTheme="minorHAnsi"/>
          <w:noProof/>
        </w:rPr>
      </w:pPr>
      <w:hyperlink w:anchor="_Toc37753904" w:history="1">
        <w:r w:rsidRPr="00A91A50">
          <w:rPr>
            <w:rStyle w:val="Hyperlink"/>
            <w:rFonts w:cs="Courier New"/>
            <w:noProof/>
          </w:rPr>
          <w:t>203.900  Scope of subpart.</w:t>
        </w:r>
      </w:hyperlink>
    </w:p>
    <w:p w14:paraId="0B0DC2C9" w14:textId="4B67BAEA" w:rsidR="00FE6BE9" w:rsidRDefault="00FE6BE9" w:rsidP="00FE6BE9">
      <w:pPr>
        <w:pStyle w:val="TOC3"/>
        <w:tabs>
          <w:tab w:val="right" w:leader="dot" w:pos="9350"/>
        </w:tabs>
        <w:rPr>
          <w:rFonts w:asciiTheme="minorHAnsi" w:eastAsiaTheme="minorEastAsia" w:hAnsiTheme="minorHAnsi"/>
          <w:noProof/>
        </w:rPr>
      </w:pPr>
      <w:hyperlink w:anchor="_Toc37753905" w:history="1">
        <w:r w:rsidRPr="00A91A50">
          <w:rPr>
            <w:rStyle w:val="Hyperlink"/>
            <w:rFonts w:cs="Courier New"/>
            <w:noProof/>
          </w:rPr>
          <w:t>203.901  Definitions.</w:t>
        </w:r>
      </w:hyperlink>
    </w:p>
    <w:p w14:paraId="29F6454E" w14:textId="2A1F5F75" w:rsidR="00FE6BE9" w:rsidRDefault="00FE6BE9" w:rsidP="00FE6BE9">
      <w:pPr>
        <w:pStyle w:val="TOC3"/>
        <w:tabs>
          <w:tab w:val="right" w:leader="dot" w:pos="9350"/>
        </w:tabs>
        <w:rPr>
          <w:rFonts w:asciiTheme="minorHAnsi" w:eastAsiaTheme="minorEastAsia" w:hAnsiTheme="minorHAnsi"/>
          <w:noProof/>
        </w:rPr>
      </w:pPr>
      <w:hyperlink w:anchor="_Toc37753906" w:history="1">
        <w:r w:rsidRPr="00A91A50">
          <w:rPr>
            <w:rStyle w:val="Hyperlink"/>
            <w:rFonts w:cs="Courier New"/>
            <w:noProof/>
          </w:rPr>
          <w:t>203.903  Policy.</w:t>
        </w:r>
      </w:hyperlink>
    </w:p>
    <w:p w14:paraId="67CD8239" w14:textId="13BF1ACB" w:rsidR="00FE6BE9" w:rsidRDefault="00FE6BE9" w:rsidP="00FE6BE9">
      <w:pPr>
        <w:pStyle w:val="TOC3"/>
        <w:tabs>
          <w:tab w:val="right" w:leader="dot" w:pos="9350"/>
        </w:tabs>
        <w:rPr>
          <w:rFonts w:asciiTheme="minorHAnsi" w:eastAsiaTheme="minorEastAsia" w:hAnsiTheme="minorHAnsi"/>
          <w:noProof/>
        </w:rPr>
      </w:pPr>
      <w:hyperlink w:anchor="_Toc37753907" w:history="1">
        <w:r w:rsidRPr="00A91A50">
          <w:rPr>
            <w:rStyle w:val="Hyperlink"/>
            <w:rFonts w:cs="Courier New"/>
            <w:bCs/>
            <w:noProof/>
          </w:rPr>
          <w:t>203.904  Procedures for filing complaints.</w:t>
        </w:r>
      </w:hyperlink>
    </w:p>
    <w:p w14:paraId="5209AA16" w14:textId="5C2FB98B" w:rsidR="00FE6BE9" w:rsidRDefault="00FE6BE9" w:rsidP="00FE6BE9">
      <w:pPr>
        <w:pStyle w:val="TOC3"/>
        <w:tabs>
          <w:tab w:val="right" w:leader="dot" w:pos="9350"/>
        </w:tabs>
        <w:rPr>
          <w:rFonts w:asciiTheme="minorHAnsi" w:eastAsiaTheme="minorEastAsia" w:hAnsiTheme="minorHAnsi"/>
          <w:noProof/>
        </w:rPr>
      </w:pPr>
      <w:hyperlink w:anchor="_Toc37753908" w:history="1">
        <w:r w:rsidRPr="00A91A50">
          <w:rPr>
            <w:rStyle w:val="Hyperlink"/>
            <w:rFonts w:cs="Courier New"/>
            <w:noProof/>
          </w:rPr>
          <w:t>203.905  Procedures for investigating complaints.</w:t>
        </w:r>
      </w:hyperlink>
    </w:p>
    <w:p w14:paraId="57CEDE9D" w14:textId="1C9B705F" w:rsidR="00FE6BE9" w:rsidRDefault="00FE6BE9" w:rsidP="00FE6BE9">
      <w:pPr>
        <w:pStyle w:val="TOC3"/>
        <w:tabs>
          <w:tab w:val="right" w:leader="dot" w:pos="9350"/>
        </w:tabs>
        <w:rPr>
          <w:rFonts w:asciiTheme="minorHAnsi" w:eastAsiaTheme="minorEastAsia" w:hAnsiTheme="minorHAnsi"/>
          <w:noProof/>
        </w:rPr>
      </w:pPr>
      <w:hyperlink w:anchor="_Toc37753909" w:history="1">
        <w:r w:rsidRPr="00A91A50">
          <w:rPr>
            <w:rStyle w:val="Hyperlink"/>
            <w:rFonts w:cs="Courier New"/>
            <w:noProof/>
          </w:rPr>
          <w:t>203.906  Remedies.</w:t>
        </w:r>
      </w:hyperlink>
    </w:p>
    <w:p w14:paraId="363F17F5" w14:textId="3BCE9778" w:rsidR="00FE6BE9" w:rsidRDefault="00FE6BE9" w:rsidP="00FE6BE9">
      <w:pPr>
        <w:pStyle w:val="TOC3"/>
        <w:tabs>
          <w:tab w:val="right" w:leader="dot" w:pos="9350"/>
        </w:tabs>
        <w:rPr>
          <w:rFonts w:asciiTheme="minorHAnsi" w:eastAsiaTheme="minorEastAsia" w:hAnsiTheme="minorHAnsi"/>
          <w:noProof/>
        </w:rPr>
      </w:pPr>
      <w:hyperlink w:anchor="_Toc37753910" w:history="1">
        <w:r w:rsidRPr="00A91A50">
          <w:rPr>
            <w:rStyle w:val="Hyperlink"/>
            <w:rFonts w:cs="Courier New"/>
            <w:noProof/>
          </w:rPr>
          <w:t>203.970  Contract clause.</w:t>
        </w:r>
      </w:hyperlink>
    </w:p>
    <w:p w14:paraId="2D86F390" w14:textId="2D143EB2" w:rsidR="00FE6BE9" w:rsidRDefault="00FE6BE9" w:rsidP="00FE6BE9">
      <w:pPr>
        <w:pStyle w:val="TOC2"/>
        <w:tabs>
          <w:tab w:val="right" w:leader="dot" w:pos="9350"/>
        </w:tabs>
        <w:rPr>
          <w:rFonts w:asciiTheme="minorHAnsi" w:eastAsiaTheme="minorEastAsia" w:hAnsiTheme="minorHAnsi"/>
          <w:noProof/>
        </w:rPr>
      </w:pPr>
      <w:hyperlink w:anchor="_Toc37753911" w:history="1">
        <w:r w:rsidRPr="00A91A50">
          <w:rPr>
            <w:rStyle w:val="Hyperlink"/>
            <w:caps/>
            <w:noProof/>
          </w:rPr>
          <w:t>SUBPART 203.10--contractor code of business ethics and conduct</w:t>
        </w:r>
      </w:hyperlink>
    </w:p>
    <w:p w14:paraId="2D3AA1D2" w14:textId="6CA91DF3" w:rsidR="00FE6BE9" w:rsidRDefault="00FE6BE9" w:rsidP="00FE6BE9">
      <w:pPr>
        <w:pStyle w:val="TOC3"/>
        <w:tabs>
          <w:tab w:val="right" w:leader="dot" w:pos="9350"/>
        </w:tabs>
        <w:rPr>
          <w:rFonts w:asciiTheme="minorHAnsi" w:eastAsiaTheme="minorEastAsia" w:hAnsiTheme="minorHAnsi"/>
          <w:noProof/>
        </w:rPr>
      </w:pPr>
      <w:hyperlink w:anchor="_Toc37753912" w:history="1">
        <w:r w:rsidRPr="00A91A50">
          <w:rPr>
            <w:rStyle w:val="Hyperlink"/>
            <w:rFonts w:cs="Courier New"/>
            <w:noProof/>
          </w:rPr>
          <w:t>203.1003  Requirements.</w:t>
        </w:r>
      </w:hyperlink>
    </w:p>
    <w:p w14:paraId="3D5ECC35" w14:textId="1EA696F4" w:rsidR="00FE6BE9" w:rsidRDefault="00FE6BE9" w:rsidP="00FE6BE9">
      <w:pPr>
        <w:pStyle w:val="TOC3"/>
        <w:tabs>
          <w:tab w:val="right" w:leader="dot" w:pos="9350"/>
        </w:tabs>
        <w:rPr>
          <w:rFonts w:asciiTheme="minorHAnsi" w:eastAsiaTheme="minorEastAsia" w:hAnsiTheme="minorHAnsi"/>
          <w:noProof/>
        </w:rPr>
      </w:pPr>
      <w:hyperlink w:anchor="_Toc37753913" w:history="1">
        <w:r w:rsidRPr="00A91A50">
          <w:rPr>
            <w:rStyle w:val="Hyperlink"/>
            <w:noProof/>
          </w:rPr>
          <w:t>203.1004  Contract clauses.</w:t>
        </w:r>
      </w:hyperlink>
    </w:p>
    <w:p w14:paraId="78CCDBB3" w14:textId="43F1E690" w:rsidR="00FE6BE9" w:rsidRDefault="00FE6BE9" w:rsidP="00FE6BE9">
      <w:pPr>
        <w:pStyle w:val="TOC2"/>
        <w:tabs>
          <w:tab w:val="right" w:leader="dot" w:pos="9350"/>
        </w:tabs>
        <w:rPr>
          <w:rFonts w:asciiTheme="minorHAnsi" w:eastAsiaTheme="minorEastAsia" w:hAnsiTheme="minorHAnsi"/>
          <w:noProof/>
        </w:rPr>
      </w:pPr>
      <w:hyperlink w:anchor="_Toc37753914" w:history="1">
        <w:r w:rsidRPr="00A91A50">
          <w:rPr>
            <w:rStyle w:val="Hyperlink"/>
            <w:caps/>
            <w:noProof/>
          </w:rPr>
          <w:t>SUBPART 203.70</w:t>
        </w:r>
      </w:hyperlink>
    </w:p>
    <w:p w14:paraId="0960EFA0" w14:textId="6615690C" w:rsidR="00A30E32" w:rsidRPr="00A30E32" w:rsidRDefault="00FE6BE9" w:rsidP="00A30E32">
      <w:pPr>
        <w:jc w:val="center"/>
        <w:rPr>
          <w:rFonts w:ascii="Arial" w:hAnsi="Arial" w:cs="Arial"/>
          <w:b/>
        </w:rPr>
      </w:pPr>
      <w:r>
        <w:rPr>
          <w:rStyle w:val="Hyperlink"/>
          <w:rFonts w:cs="Courier New"/>
          <w:noProof/>
        </w:rPr>
        <w:fldChar w:fldCharType="end"/>
      </w:r>
    </w:p>
    <w:p w14:paraId="46BCE90E" w14:textId="54695B08" w:rsidR="00A30E32" w:rsidRPr="00747A78" w:rsidRDefault="00A30E32" w:rsidP="0038186E">
      <w:pPr>
        <w:jc w:val="center"/>
      </w:pPr>
      <w:bookmarkStart w:id="2" w:name="BM203_1"/>
      <w:r w:rsidRPr="00747A78">
        <w:rPr>
          <w:i/>
        </w:rPr>
        <w:t xml:space="preserve"> (Revised June 15, 2012)</w:t>
      </w:r>
    </w:p>
    <w:p w14:paraId="58459ACF" w14:textId="77777777" w:rsidR="00A30E32" w:rsidRPr="00654EA7" w:rsidRDefault="00A30E32" w:rsidP="00747A78">
      <w:pPr>
        <w:pStyle w:val="Heading3"/>
      </w:pPr>
      <w:r>
        <w:rPr>
          <w:i/>
        </w:rPr>
        <w:br/>
      </w:r>
      <w:bookmarkStart w:id="3" w:name="_Toc37345079"/>
      <w:bookmarkStart w:id="4" w:name="_Toc37675494"/>
      <w:bookmarkStart w:id="5" w:name="_Toc37753880"/>
      <w:proofErr w:type="gramStart"/>
      <w:r w:rsidRPr="00A67515">
        <w:rPr>
          <w:rFonts w:cs="Courier New"/>
          <w:szCs w:val="24"/>
        </w:rPr>
        <w:t>203</w:t>
      </w:r>
      <w:r w:rsidRPr="00654EA7">
        <w:rPr>
          <w:rFonts w:cs="Courier New"/>
          <w:szCs w:val="24"/>
        </w:rPr>
        <w:t>.</w:t>
      </w:r>
      <w:r w:rsidRPr="00A67515">
        <w:rPr>
          <w:rFonts w:cs="Courier New"/>
          <w:szCs w:val="24"/>
        </w:rPr>
        <w:t>070</w:t>
      </w:r>
      <w:r w:rsidRPr="00654EA7">
        <w:rPr>
          <w:rFonts w:cs="Courier New"/>
          <w:szCs w:val="24"/>
        </w:rPr>
        <w:t xml:space="preserve">  </w:t>
      </w:r>
      <w:r w:rsidRPr="00A67515">
        <w:rPr>
          <w:rFonts w:cs="Courier New"/>
          <w:szCs w:val="24"/>
        </w:rPr>
        <w:t>Reporting</w:t>
      </w:r>
      <w:proofErr w:type="gramEnd"/>
      <w:r w:rsidRPr="00654EA7">
        <w:rPr>
          <w:rFonts w:cs="Courier New"/>
          <w:szCs w:val="24"/>
        </w:rPr>
        <w:t xml:space="preserve"> </w:t>
      </w:r>
      <w:r w:rsidRPr="00A67515">
        <w:rPr>
          <w:rFonts w:cs="Courier New"/>
          <w:szCs w:val="24"/>
        </w:rPr>
        <w:t>of</w:t>
      </w:r>
      <w:r w:rsidRPr="00654EA7">
        <w:rPr>
          <w:rFonts w:cs="Courier New"/>
          <w:szCs w:val="24"/>
        </w:rPr>
        <w:t xml:space="preserve"> </w:t>
      </w:r>
      <w:r w:rsidRPr="00A67515">
        <w:rPr>
          <w:rFonts w:cs="Courier New"/>
          <w:szCs w:val="24"/>
        </w:rPr>
        <w:t>violations</w:t>
      </w:r>
      <w:r w:rsidRPr="00654EA7">
        <w:rPr>
          <w:rFonts w:cs="Courier New"/>
          <w:szCs w:val="24"/>
        </w:rPr>
        <w:t xml:space="preserve"> </w:t>
      </w:r>
      <w:r w:rsidRPr="00A67515">
        <w:rPr>
          <w:rFonts w:cs="Courier New"/>
          <w:szCs w:val="24"/>
        </w:rPr>
        <w:t>and</w:t>
      </w:r>
      <w:r w:rsidRPr="00654EA7">
        <w:rPr>
          <w:rFonts w:cs="Courier New"/>
          <w:szCs w:val="24"/>
        </w:rPr>
        <w:t xml:space="preserve"> </w:t>
      </w:r>
      <w:r w:rsidRPr="00A67515">
        <w:rPr>
          <w:rFonts w:cs="Courier New"/>
          <w:szCs w:val="24"/>
        </w:rPr>
        <w:t>suspected</w:t>
      </w:r>
      <w:r w:rsidRPr="00654EA7">
        <w:rPr>
          <w:rFonts w:cs="Courier New"/>
          <w:szCs w:val="24"/>
        </w:rPr>
        <w:t xml:space="preserve"> </w:t>
      </w:r>
      <w:r w:rsidRPr="00A67515">
        <w:rPr>
          <w:rFonts w:cs="Courier New"/>
          <w:szCs w:val="24"/>
        </w:rPr>
        <w:t>violations</w:t>
      </w:r>
      <w:r w:rsidRPr="00654EA7">
        <w:rPr>
          <w:rFonts w:cs="Courier New"/>
          <w:szCs w:val="24"/>
        </w:rPr>
        <w:t>.</w:t>
      </w:r>
      <w:bookmarkEnd w:id="3"/>
      <w:bookmarkEnd w:id="4"/>
      <w:bookmarkEnd w:id="5"/>
    </w:p>
    <w:p w14:paraId="0150DBC2" w14:textId="77777777" w:rsidR="00A30E32" w:rsidRPr="00747A78" w:rsidRDefault="00A30E32" w:rsidP="00747A78">
      <w:r w:rsidRPr="00747A78">
        <w:rPr>
          <w:rFonts w:cs="Courier New"/>
          <w:szCs w:val="24"/>
        </w:rPr>
        <w:t xml:space="preserve">Report violations and suspected violations of the following requirements in accordance with </w:t>
      </w:r>
      <w:hyperlink r:id="rId6" w:anchor="209.406-3" w:history="1">
        <w:r w:rsidRPr="00747A78">
          <w:rPr>
            <w:rStyle w:val="Hyperlink"/>
            <w:rFonts w:cs="Courier New"/>
            <w:szCs w:val="24"/>
          </w:rPr>
          <w:t>209.406-3</w:t>
        </w:r>
      </w:hyperlink>
      <w:r w:rsidRPr="00747A78">
        <w:rPr>
          <w:rFonts w:cs="Courier New"/>
          <w:szCs w:val="24"/>
        </w:rPr>
        <w:t xml:space="preserve"> or </w:t>
      </w:r>
      <w:hyperlink r:id="rId7" w:anchor="209.407-3" w:history="1">
        <w:r w:rsidRPr="00747A78">
          <w:rPr>
            <w:rStyle w:val="Hyperlink"/>
            <w:rFonts w:cs="Courier New"/>
            <w:szCs w:val="24"/>
          </w:rPr>
          <w:t>209.407-3</w:t>
        </w:r>
      </w:hyperlink>
      <w:r w:rsidRPr="00747A78">
        <w:rPr>
          <w:rFonts w:cs="Courier New"/>
          <w:szCs w:val="24"/>
        </w:rPr>
        <w:t xml:space="preserve"> and </w:t>
      </w:r>
      <w:proofErr w:type="spellStart"/>
      <w:r w:rsidRPr="00747A78">
        <w:rPr>
          <w:rFonts w:cs="Courier New"/>
          <w:szCs w:val="24"/>
        </w:rPr>
        <w:t>DoDD</w:t>
      </w:r>
      <w:proofErr w:type="spellEnd"/>
      <w:r w:rsidRPr="00747A78">
        <w:rPr>
          <w:rFonts w:cs="Courier New"/>
          <w:szCs w:val="24"/>
        </w:rPr>
        <w:t xml:space="preserve"> 7050.5, Coordination of Remedies for Fraud and Corruption Related to Procurement Activities:</w:t>
      </w:r>
    </w:p>
    <w:p w14:paraId="160B4BD0" w14:textId="77777777" w:rsidR="00A30E32" w:rsidRDefault="00A30E32" w:rsidP="0039590A">
      <w:pPr>
        <w:pStyle w:val="List1"/>
      </w:pPr>
      <w:r>
        <w:br/>
      </w:r>
      <w:r w:rsidRPr="00654EA7">
        <w:t>(a)  Certificate of Independent Price Determination (FAR 3.103).</w:t>
      </w:r>
    </w:p>
    <w:p w14:paraId="4A683617" w14:textId="77777777" w:rsidR="00A30E32" w:rsidRDefault="00A30E32" w:rsidP="0039590A">
      <w:pPr>
        <w:pStyle w:val="List1"/>
      </w:pPr>
      <w:r>
        <w:br/>
      </w:r>
      <w:r w:rsidRPr="00654EA7">
        <w:t>(b)  Procurement integrity (FAR 3.104).</w:t>
      </w:r>
    </w:p>
    <w:p w14:paraId="1AEFF94C" w14:textId="77777777" w:rsidR="00A30E32" w:rsidRDefault="00A30E32" w:rsidP="0039590A">
      <w:pPr>
        <w:pStyle w:val="List1"/>
      </w:pPr>
      <w:r>
        <w:br/>
      </w:r>
      <w:r w:rsidRPr="00654EA7">
        <w:t>(c)  Gratuities clause (FAR 3.203).</w:t>
      </w:r>
    </w:p>
    <w:p w14:paraId="033B87D1" w14:textId="77777777" w:rsidR="00A30E32" w:rsidRDefault="00A30E32" w:rsidP="0039590A">
      <w:pPr>
        <w:pStyle w:val="List1"/>
      </w:pPr>
      <w:r>
        <w:br/>
      </w:r>
      <w:r w:rsidRPr="00654EA7">
        <w:t>(d)  Antitrust laws (FAR 3.303).</w:t>
      </w:r>
    </w:p>
    <w:p w14:paraId="1DD6210A" w14:textId="77777777" w:rsidR="00A30E32" w:rsidRDefault="00A30E32" w:rsidP="0039590A">
      <w:pPr>
        <w:pStyle w:val="List1"/>
      </w:pPr>
      <w:r>
        <w:br/>
      </w:r>
      <w:r w:rsidRPr="00654EA7">
        <w:t>(e)  Covenant Against Contingent Fees (FAR 3.405).</w:t>
      </w:r>
    </w:p>
    <w:p w14:paraId="3ABE3462" w14:textId="77777777" w:rsidR="00A30E32" w:rsidRDefault="00A30E32" w:rsidP="0039590A">
      <w:pPr>
        <w:pStyle w:val="List1"/>
      </w:pPr>
      <w:r>
        <w:br/>
      </w:r>
      <w:r w:rsidRPr="00654EA7">
        <w:t xml:space="preserve">(f)  </w:t>
      </w:r>
      <w:r w:rsidRPr="0050201F">
        <w:t xml:space="preserve">Kickbacks </w:t>
      </w:r>
      <w:r w:rsidRPr="00654EA7">
        <w:t>(FAR 3.502).</w:t>
      </w:r>
    </w:p>
    <w:p w14:paraId="2DEC637A" w14:textId="77777777" w:rsidR="00A30E32" w:rsidRDefault="00A30E32" w:rsidP="0039590A">
      <w:pPr>
        <w:pStyle w:val="List1"/>
      </w:pPr>
      <w:r>
        <w:br/>
      </w:r>
      <w:r w:rsidRPr="00654EA7">
        <w:t>(g)  Prohibitions on persons convicted of defense-related contract felonies (</w:t>
      </w:r>
      <w:hyperlink r:id="rId8" w:anchor="203.570" w:history="1">
        <w:r w:rsidRPr="009A5C81">
          <w:rPr>
            <w:rStyle w:val="Hyperlink"/>
            <w:rFonts w:eastAsiaTheme="majorEastAsia"/>
          </w:rPr>
          <w:t>203.570</w:t>
        </w:r>
      </w:hyperlink>
      <w:r w:rsidRPr="00654EA7">
        <w:t>).</w:t>
      </w:r>
    </w:p>
    <w:p w14:paraId="60B10AEC" w14:textId="77777777" w:rsidR="00A30E32" w:rsidRPr="00747A78" w:rsidRDefault="00A30E32" w:rsidP="00747A78">
      <w:r w:rsidRPr="00747A78">
        <w:rPr>
          <w:rFonts w:cs="Courier New"/>
          <w:szCs w:val="24"/>
        </w:rPr>
        <w:br/>
      </w:r>
      <w:bookmarkEnd w:id="2"/>
    </w:p>
    <w:p w14:paraId="02FCE424" w14:textId="77777777" w:rsidR="00A30E32" w:rsidRDefault="00A30E32">
      <w:pPr>
        <w:sectPr w:rsidR="00A30E32" w:rsidSect="00776440">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3AC8FBD7" w14:textId="77777777" w:rsidR="00A30E32" w:rsidRPr="004E06CC" w:rsidRDefault="00A30E32" w:rsidP="004E06CC">
      <w:pPr>
        <w:pStyle w:val="Heading2"/>
      </w:pPr>
      <w:bookmarkStart w:id="6" w:name="_Toc37345080"/>
      <w:bookmarkStart w:id="7" w:name="_Toc37675495"/>
      <w:bookmarkStart w:id="8" w:name="_Toc37753881"/>
      <w:r w:rsidRPr="004E06CC">
        <w:rPr>
          <w:caps/>
        </w:rPr>
        <w:lastRenderedPageBreak/>
        <w:t>SUBPART 203.1--SAFEGUARDS</w:t>
      </w:r>
      <w:bookmarkEnd w:id="6"/>
      <w:bookmarkEnd w:id="7"/>
      <w:bookmarkEnd w:id="8"/>
    </w:p>
    <w:p w14:paraId="4B723AE1" w14:textId="77777777" w:rsidR="00A30E32" w:rsidRPr="005F25FF" w:rsidRDefault="00A30E32" w:rsidP="004E06CC">
      <w:pPr>
        <w:jc w:val="center"/>
      </w:pPr>
      <w:r w:rsidRPr="005F25FF">
        <w:rPr>
          <w:i/>
        </w:rPr>
        <w:t>(</w:t>
      </w:r>
      <w:bookmarkStart w:id="9" w:name="OLE_LINK1"/>
      <w:bookmarkStart w:id="10" w:name="OLE_LINK2"/>
      <w:r w:rsidRPr="005F25FF">
        <w:rPr>
          <w:i/>
        </w:rPr>
        <w:t>Revised December 11, 201</w:t>
      </w:r>
      <w:bookmarkEnd w:id="9"/>
      <w:bookmarkEnd w:id="10"/>
      <w:r w:rsidRPr="005F25FF">
        <w:rPr>
          <w:i/>
        </w:rPr>
        <w:t>4)</w:t>
      </w:r>
    </w:p>
    <w:p w14:paraId="78499710" w14:textId="77777777" w:rsidR="00A30E32" w:rsidRDefault="00A30E32" w:rsidP="005F25FF">
      <w:pPr>
        <w:pStyle w:val="Heading3"/>
      </w:pPr>
      <w:r>
        <w:rPr>
          <w:i/>
        </w:rPr>
        <w:br/>
      </w:r>
      <w:bookmarkStart w:id="11" w:name="_Toc37345081"/>
      <w:bookmarkStart w:id="12" w:name="_Toc37675496"/>
      <w:bookmarkStart w:id="13" w:name="_Toc37753882"/>
      <w:proofErr w:type="gramStart"/>
      <w:r w:rsidRPr="00602AEC">
        <w:t>203</w:t>
      </w:r>
      <w:r w:rsidRPr="00515836">
        <w:t>.</w:t>
      </w:r>
      <w:r w:rsidRPr="00602AEC">
        <w:t>104</w:t>
      </w:r>
      <w:r w:rsidRPr="00515836">
        <w:t xml:space="preserve">  </w:t>
      </w:r>
      <w:r w:rsidRPr="00602AEC">
        <w:t>Procurement</w:t>
      </w:r>
      <w:proofErr w:type="gramEnd"/>
      <w:r w:rsidRPr="00515836">
        <w:t xml:space="preserve"> </w:t>
      </w:r>
      <w:r w:rsidRPr="00602AEC">
        <w:t>integrity</w:t>
      </w:r>
      <w:r w:rsidRPr="00515836">
        <w:t>.</w:t>
      </w:r>
      <w:bookmarkEnd w:id="11"/>
      <w:bookmarkEnd w:id="12"/>
      <w:bookmarkEnd w:id="13"/>
    </w:p>
    <w:p w14:paraId="3A352C09" w14:textId="77777777" w:rsidR="00A30E32" w:rsidRDefault="00A30E32" w:rsidP="005F25FF">
      <w:pPr>
        <w:pStyle w:val="Heading4"/>
      </w:pPr>
      <w:r>
        <w:br/>
      </w:r>
      <w:bookmarkStart w:id="14" w:name="_Toc37675497"/>
      <w:bookmarkStart w:id="15" w:name="_Toc37753883"/>
      <w:r w:rsidRPr="003F34D3">
        <w:t>203</w:t>
      </w:r>
      <w:r w:rsidRPr="00B1008E">
        <w:t>.</w:t>
      </w:r>
      <w:r w:rsidRPr="003F34D3">
        <w:t>104</w:t>
      </w:r>
      <w:r w:rsidRPr="00B1008E">
        <w:t>-</w:t>
      </w:r>
      <w:proofErr w:type="gramStart"/>
      <w:r w:rsidRPr="003F34D3">
        <w:t>4</w:t>
      </w:r>
      <w:r w:rsidRPr="00B1008E">
        <w:t xml:space="preserve">  </w:t>
      </w:r>
      <w:r w:rsidRPr="003F34D3">
        <w:t>Disclosure</w:t>
      </w:r>
      <w:proofErr w:type="gramEnd"/>
      <w:r w:rsidRPr="00B1008E">
        <w:t xml:space="preserve">, </w:t>
      </w:r>
      <w:r w:rsidRPr="003F34D3">
        <w:t>protection</w:t>
      </w:r>
      <w:r w:rsidRPr="00B1008E">
        <w:t xml:space="preserve">, </w:t>
      </w:r>
      <w:r w:rsidRPr="003F34D3">
        <w:t>and</w:t>
      </w:r>
      <w:r w:rsidRPr="00B1008E">
        <w:t xml:space="preserve"> </w:t>
      </w:r>
      <w:r w:rsidRPr="003F34D3">
        <w:t>marking</w:t>
      </w:r>
      <w:r w:rsidRPr="00B1008E">
        <w:t xml:space="preserve"> </w:t>
      </w:r>
      <w:r w:rsidRPr="003F34D3">
        <w:t>of</w:t>
      </w:r>
      <w:r w:rsidRPr="00B1008E">
        <w:t xml:space="preserve"> </w:t>
      </w:r>
      <w:r w:rsidRPr="003F34D3">
        <w:t>contractor</w:t>
      </w:r>
      <w:r w:rsidRPr="00B1008E">
        <w:t xml:space="preserve"> </w:t>
      </w:r>
      <w:r w:rsidRPr="003F34D3">
        <w:t>bid</w:t>
      </w:r>
      <w:r w:rsidRPr="00B1008E">
        <w:t xml:space="preserve"> </w:t>
      </w:r>
      <w:r w:rsidRPr="003F34D3">
        <w:t>or</w:t>
      </w:r>
      <w:r w:rsidRPr="00B1008E">
        <w:t xml:space="preserve"> </w:t>
      </w:r>
      <w:r w:rsidRPr="003F34D3">
        <w:t>proposal</w:t>
      </w:r>
      <w:r w:rsidRPr="00B1008E">
        <w:t xml:space="preserve"> </w:t>
      </w:r>
      <w:r w:rsidRPr="003F34D3">
        <w:t>information</w:t>
      </w:r>
      <w:r w:rsidRPr="00B1008E">
        <w:t xml:space="preserve"> </w:t>
      </w:r>
      <w:r w:rsidRPr="003F34D3">
        <w:t>and</w:t>
      </w:r>
      <w:r w:rsidRPr="00B1008E">
        <w:t xml:space="preserve"> </w:t>
      </w:r>
      <w:r w:rsidRPr="003F34D3">
        <w:t>source</w:t>
      </w:r>
      <w:r w:rsidRPr="00B1008E">
        <w:t xml:space="preserve"> </w:t>
      </w:r>
      <w:r w:rsidRPr="003F34D3">
        <w:t>selection</w:t>
      </w:r>
      <w:r w:rsidRPr="00B1008E">
        <w:t xml:space="preserve"> </w:t>
      </w:r>
      <w:r w:rsidRPr="003F34D3">
        <w:t>information</w:t>
      </w:r>
      <w:r w:rsidRPr="00B1008E">
        <w:t>.</w:t>
      </w:r>
      <w:bookmarkEnd w:id="14"/>
      <w:bookmarkEnd w:id="15"/>
    </w:p>
    <w:p w14:paraId="24E72C6A" w14:textId="77777777" w:rsidR="00A30E32" w:rsidRDefault="00A30E32" w:rsidP="0039590A">
      <w:pPr>
        <w:pStyle w:val="List1"/>
      </w:pPr>
      <w:r w:rsidRPr="00602AEC">
        <w:rPr>
          <w:b/>
        </w:rPr>
        <w:br/>
      </w:r>
      <w:r w:rsidRPr="00602AEC">
        <w:t>(d)</w:t>
      </w:r>
      <w:r w:rsidRPr="00B1008E">
        <w:t>(3</w:t>
      </w:r>
      <w:proofErr w:type="gramStart"/>
      <w:r w:rsidRPr="00B1008E">
        <w:t>)  For</w:t>
      </w:r>
      <w:proofErr w:type="gramEnd"/>
      <w:r w:rsidRPr="00B1008E">
        <w:t xml:space="preserve"> purposes of FAR 3.104-4(d)(3) only, DoD follows the notification procedures in FAR 27.404-5(a).  However, FAR 27.404-5(a)(1) does not apply to DoD.</w:t>
      </w:r>
    </w:p>
    <w:p w14:paraId="539F9B80" w14:textId="77777777" w:rsidR="00A30E32" w:rsidRPr="00515836" w:rsidRDefault="00A30E32" w:rsidP="005F25FF">
      <w:pPr>
        <w:pStyle w:val="Heading3"/>
      </w:pPr>
      <w:r>
        <w:rPr>
          <w:rFonts w:cs="Courier New"/>
          <w:szCs w:val="24"/>
        </w:rPr>
        <w:br/>
      </w:r>
      <w:bookmarkStart w:id="16" w:name="_Toc37345082"/>
      <w:bookmarkStart w:id="17" w:name="_Toc37675498"/>
      <w:bookmarkStart w:id="18" w:name="_Toc37753884"/>
      <w:proofErr w:type="gramStart"/>
      <w:r w:rsidRPr="00602AEC">
        <w:rPr>
          <w:rFonts w:cs="Courier New"/>
          <w:szCs w:val="24"/>
        </w:rPr>
        <w:t>203</w:t>
      </w:r>
      <w:r w:rsidRPr="00515836">
        <w:rPr>
          <w:rFonts w:cs="Courier New"/>
          <w:szCs w:val="24"/>
        </w:rPr>
        <w:t>.</w:t>
      </w:r>
      <w:r w:rsidRPr="00602AEC">
        <w:rPr>
          <w:rFonts w:cs="Courier New"/>
          <w:szCs w:val="24"/>
        </w:rPr>
        <w:t>170</w:t>
      </w:r>
      <w:r w:rsidRPr="00515836">
        <w:rPr>
          <w:rFonts w:cs="Courier New"/>
          <w:szCs w:val="24"/>
        </w:rPr>
        <w:t xml:space="preserve">  </w:t>
      </w:r>
      <w:r w:rsidRPr="00602AEC">
        <w:rPr>
          <w:rFonts w:cs="Courier New"/>
          <w:szCs w:val="24"/>
        </w:rPr>
        <w:t>Business</w:t>
      </w:r>
      <w:proofErr w:type="gramEnd"/>
      <w:r w:rsidRPr="00515836">
        <w:rPr>
          <w:rFonts w:cs="Courier New"/>
          <w:szCs w:val="24"/>
        </w:rPr>
        <w:t xml:space="preserve"> </w:t>
      </w:r>
      <w:r w:rsidRPr="00602AEC">
        <w:rPr>
          <w:rFonts w:cs="Courier New"/>
          <w:szCs w:val="24"/>
        </w:rPr>
        <w:t>practices</w:t>
      </w:r>
      <w:r w:rsidRPr="00515836">
        <w:rPr>
          <w:rFonts w:cs="Courier New"/>
          <w:szCs w:val="24"/>
        </w:rPr>
        <w:t>.</w:t>
      </w:r>
      <w:bookmarkEnd w:id="16"/>
      <w:bookmarkEnd w:id="17"/>
      <w:bookmarkEnd w:id="18"/>
    </w:p>
    <w:p w14:paraId="2D1D51CC" w14:textId="77777777" w:rsidR="00A30E32" w:rsidRPr="005F25FF" w:rsidRDefault="00A30E32" w:rsidP="005F25FF">
      <w:r w:rsidRPr="005F25FF">
        <w:rPr>
          <w:rFonts w:cs="Courier New"/>
          <w:szCs w:val="24"/>
        </w:rPr>
        <w:t>To ensure the separation of functions for oversight, source selection, contract negotiation, and contract award, departments and agencies shall adhere to the following best practice policies:</w:t>
      </w:r>
    </w:p>
    <w:p w14:paraId="58D7BFD9" w14:textId="77777777" w:rsidR="00A30E32" w:rsidRDefault="00A30E32" w:rsidP="0039590A">
      <w:pPr>
        <w:pStyle w:val="List1"/>
      </w:pPr>
      <w:r>
        <w:br/>
      </w:r>
      <w:r w:rsidRPr="00E42193">
        <w:t xml:space="preserve">(a)  Senior leaders shall not perform multiple roles in source selection for a major weapon system or major service acquisition. </w:t>
      </w:r>
    </w:p>
    <w:p w14:paraId="67E7BF45" w14:textId="77777777" w:rsidR="00A30E32" w:rsidRDefault="00A30E32" w:rsidP="0039590A">
      <w:pPr>
        <w:pStyle w:val="List1"/>
      </w:pPr>
      <w:r>
        <w:br/>
      </w:r>
      <w:r w:rsidRPr="00515836">
        <w:t xml:space="preserve">(b)  Vacant acquisition positions shall be filled on an “acting” basis from below until a permanent appointment is made.  To provide promising professionals an opportunity to gain experience by temporarily filling higher positions, these oversight duties shall not be accrued at the top. </w:t>
      </w:r>
    </w:p>
    <w:p w14:paraId="40A1B94C" w14:textId="77777777" w:rsidR="00A30E32" w:rsidRDefault="00A30E32" w:rsidP="0039590A">
      <w:pPr>
        <w:pStyle w:val="List1"/>
      </w:pPr>
      <w:r>
        <w:br/>
      </w:r>
      <w:r w:rsidRPr="00515836">
        <w:t>(c)  Acquisition process reviews of the military departments shall be conducted to assess and improve acquisition and management processes, roles, and structures.  The scope of the reviews should include—</w:t>
      </w:r>
    </w:p>
    <w:p w14:paraId="174E5C6C" w14:textId="77777777" w:rsidR="00A30E32" w:rsidRDefault="00A30E32" w:rsidP="005F25FF">
      <w:pPr>
        <w:pStyle w:val="List2"/>
      </w:pPr>
      <w:r>
        <w:rPr>
          <w:rFonts w:cs="Courier New"/>
          <w:szCs w:val="24"/>
        </w:rPr>
        <w:br/>
      </w:r>
      <w:r w:rsidRPr="00515836">
        <w:rPr>
          <w:rFonts w:cs="Courier New"/>
          <w:szCs w:val="24"/>
        </w:rPr>
        <w:t xml:space="preserve">(1)  Distribution of acquisition roles and responsibilities among </w:t>
      </w:r>
      <w:proofErr w:type="gramStart"/>
      <w:r w:rsidRPr="00515836">
        <w:rPr>
          <w:rFonts w:cs="Courier New"/>
          <w:szCs w:val="24"/>
        </w:rPr>
        <w:t>personnel;</w:t>
      </w:r>
      <w:proofErr w:type="gramEnd"/>
    </w:p>
    <w:p w14:paraId="343C5D79" w14:textId="77777777" w:rsidR="00A30E32" w:rsidRDefault="00A30E32" w:rsidP="005F25FF">
      <w:pPr>
        <w:pStyle w:val="List2"/>
      </w:pPr>
      <w:r>
        <w:rPr>
          <w:rFonts w:cs="Courier New"/>
          <w:szCs w:val="24"/>
        </w:rPr>
        <w:br/>
      </w:r>
      <w:r w:rsidRPr="00515836">
        <w:rPr>
          <w:rFonts w:cs="Courier New"/>
          <w:szCs w:val="24"/>
        </w:rPr>
        <w:t>(2)  Processes for reporting concerns about unusual or inappropriate actions; and</w:t>
      </w:r>
    </w:p>
    <w:p w14:paraId="0ADAB451" w14:textId="77777777" w:rsidR="00A30E32" w:rsidRDefault="00A30E32" w:rsidP="005F25FF">
      <w:pPr>
        <w:pStyle w:val="List2"/>
      </w:pPr>
      <w:r>
        <w:rPr>
          <w:rFonts w:cs="Courier New"/>
          <w:szCs w:val="24"/>
        </w:rPr>
        <w:br/>
      </w:r>
      <w:r w:rsidRPr="00515836">
        <w:rPr>
          <w:rFonts w:cs="Courier New"/>
          <w:szCs w:val="24"/>
        </w:rPr>
        <w:t>(3)  Application of DoD Instruction 5000.2, Operation of the Defense Acquisition System, and the disciplines in the Defense Acquisition Guidebook.</w:t>
      </w:r>
    </w:p>
    <w:p w14:paraId="0344343D" w14:textId="77777777" w:rsidR="00A30E32" w:rsidRDefault="00A30E32" w:rsidP="0039590A">
      <w:pPr>
        <w:pStyle w:val="List1"/>
      </w:pPr>
      <w:r>
        <w:br/>
      </w:r>
      <w:r w:rsidRPr="00515836">
        <w:t>(d)  Source selection processes shall be—</w:t>
      </w:r>
    </w:p>
    <w:p w14:paraId="6A94AD19" w14:textId="77777777" w:rsidR="00A30E32" w:rsidRDefault="00A30E32" w:rsidP="005F25FF">
      <w:pPr>
        <w:pStyle w:val="List2"/>
      </w:pPr>
      <w:r>
        <w:rPr>
          <w:rFonts w:cs="Courier New"/>
          <w:szCs w:val="24"/>
        </w:rPr>
        <w:br/>
      </w:r>
      <w:r w:rsidRPr="00515836">
        <w:rPr>
          <w:rFonts w:cs="Courier New"/>
          <w:szCs w:val="24"/>
        </w:rPr>
        <w:t xml:space="preserve">(1)  Reviewed and approved by cognizant organizations responsible for </w:t>
      </w:r>
      <w:proofErr w:type="gramStart"/>
      <w:r w:rsidRPr="00515836">
        <w:rPr>
          <w:rFonts w:cs="Courier New"/>
          <w:szCs w:val="24"/>
        </w:rPr>
        <w:t>oversight;</w:t>
      </w:r>
      <w:proofErr w:type="gramEnd"/>
    </w:p>
    <w:p w14:paraId="64C186FA" w14:textId="77777777" w:rsidR="00A30E32" w:rsidRDefault="00A30E32" w:rsidP="005F25FF">
      <w:pPr>
        <w:pStyle w:val="List2"/>
      </w:pPr>
      <w:r>
        <w:rPr>
          <w:rFonts w:cs="Courier New"/>
          <w:szCs w:val="24"/>
        </w:rPr>
        <w:br/>
      </w:r>
      <w:r w:rsidRPr="00515836">
        <w:rPr>
          <w:rFonts w:cs="Courier New"/>
          <w:szCs w:val="24"/>
        </w:rPr>
        <w:t>(2)  Documented by the head of the contracting activity or at the agency level; and</w:t>
      </w:r>
    </w:p>
    <w:p w14:paraId="6F640F11" w14:textId="77777777" w:rsidR="00A30E32" w:rsidRDefault="00A30E32" w:rsidP="005F25FF">
      <w:pPr>
        <w:pStyle w:val="List2"/>
      </w:pPr>
      <w:r>
        <w:rPr>
          <w:rFonts w:cs="Courier New"/>
          <w:szCs w:val="24"/>
        </w:rPr>
        <w:br/>
      </w:r>
      <w:r w:rsidRPr="00515836">
        <w:rPr>
          <w:rFonts w:cs="Courier New"/>
          <w:szCs w:val="24"/>
        </w:rPr>
        <w:t>(3)  Periodically reviewed by outside officials independent of that office or agency.</w:t>
      </w:r>
    </w:p>
    <w:p w14:paraId="6CA2EEBE" w14:textId="77777777" w:rsidR="00A30E32" w:rsidRDefault="00A30E32" w:rsidP="0039590A">
      <w:pPr>
        <w:pStyle w:val="List1"/>
      </w:pPr>
      <w:r>
        <w:lastRenderedPageBreak/>
        <w:br/>
      </w:r>
      <w:r w:rsidRPr="00515836">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14:paraId="41ADDAB2" w14:textId="77777777" w:rsidR="00A30E32" w:rsidRDefault="00A30E32" w:rsidP="0039590A">
      <w:pPr>
        <w:pStyle w:val="List1"/>
      </w:pPr>
      <w:r>
        <w:br/>
      </w:r>
      <w:r w:rsidRPr="00515836">
        <w:t xml:space="preserve">(f)  Procurement management reviews shall determine whether clearance threshold authorities are </w:t>
      </w:r>
      <w:proofErr w:type="gramStart"/>
      <w:r w:rsidRPr="00515836">
        <w:t>clear</w:t>
      </w:r>
      <w:proofErr w:type="gramEnd"/>
      <w:r w:rsidRPr="00515836">
        <w:t xml:space="preserve"> and that independent review is provided for acquisitions exceeding the simplified acquisition threshold.</w:t>
      </w:r>
    </w:p>
    <w:p w14:paraId="45ABB941" w14:textId="77777777" w:rsidR="00A30E32" w:rsidRDefault="00A30E32" w:rsidP="005F25FF">
      <w:pPr>
        <w:pStyle w:val="Heading3"/>
      </w:pPr>
      <w:r>
        <w:rPr>
          <w:rFonts w:cs="Courier New"/>
        </w:rPr>
        <w:br/>
      </w:r>
      <w:bookmarkStart w:id="19" w:name="_Toc37345083"/>
      <w:bookmarkStart w:id="20" w:name="_Toc37675499"/>
      <w:bookmarkStart w:id="21" w:name="_Toc37753885"/>
      <w:proofErr w:type="gramStart"/>
      <w:r w:rsidRPr="00602AEC">
        <w:rPr>
          <w:rFonts w:cs="Courier New"/>
          <w:szCs w:val="24"/>
        </w:rPr>
        <w:t>203</w:t>
      </w:r>
      <w:r w:rsidRPr="0035703C">
        <w:rPr>
          <w:rFonts w:cs="Courier New"/>
          <w:szCs w:val="24"/>
        </w:rPr>
        <w:t>.</w:t>
      </w:r>
      <w:r w:rsidRPr="00602AEC">
        <w:rPr>
          <w:rFonts w:cs="Courier New"/>
          <w:szCs w:val="24"/>
        </w:rPr>
        <w:t>171</w:t>
      </w:r>
      <w:r w:rsidRPr="0035703C">
        <w:rPr>
          <w:rFonts w:cs="Courier New"/>
          <w:szCs w:val="24"/>
        </w:rPr>
        <w:t xml:space="preserve">  </w:t>
      </w:r>
      <w:r w:rsidRPr="00602AEC">
        <w:rPr>
          <w:rFonts w:cs="Courier New"/>
          <w:szCs w:val="24"/>
        </w:rPr>
        <w:t>Senior</w:t>
      </w:r>
      <w:proofErr w:type="gramEnd"/>
      <w:r w:rsidRPr="0035703C">
        <w:rPr>
          <w:rFonts w:cs="Courier New"/>
          <w:szCs w:val="24"/>
        </w:rPr>
        <w:t xml:space="preserve"> </w:t>
      </w:r>
      <w:r w:rsidRPr="00602AEC">
        <w:rPr>
          <w:rFonts w:cs="Courier New"/>
          <w:szCs w:val="24"/>
        </w:rPr>
        <w:t>DoD</w:t>
      </w:r>
      <w:r w:rsidRPr="0035703C">
        <w:rPr>
          <w:rFonts w:cs="Courier New"/>
          <w:szCs w:val="24"/>
        </w:rPr>
        <w:t xml:space="preserve"> </w:t>
      </w:r>
      <w:r w:rsidRPr="00602AEC">
        <w:rPr>
          <w:rFonts w:cs="Courier New"/>
          <w:szCs w:val="24"/>
        </w:rPr>
        <w:t>officials</w:t>
      </w:r>
      <w:r w:rsidRPr="0035703C">
        <w:rPr>
          <w:rFonts w:cs="Courier New"/>
          <w:szCs w:val="24"/>
        </w:rPr>
        <w:t xml:space="preserve"> </w:t>
      </w:r>
      <w:r w:rsidRPr="00602AEC">
        <w:rPr>
          <w:rFonts w:cs="Courier New"/>
          <w:szCs w:val="24"/>
        </w:rPr>
        <w:t>seeking</w:t>
      </w:r>
      <w:r w:rsidRPr="0035703C">
        <w:rPr>
          <w:rFonts w:cs="Courier New"/>
          <w:szCs w:val="24"/>
        </w:rPr>
        <w:t xml:space="preserve"> </w:t>
      </w:r>
      <w:r w:rsidRPr="00602AEC">
        <w:rPr>
          <w:rFonts w:cs="Courier New"/>
          <w:szCs w:val="24"/>
        </w:rPr>
        <w:t>employment</w:t>
      </w:r>
      <w:r w:rsidRPr="0035703C">
        <w:rPr>
          <w:rFonts w:cs="Courier New"/>
          <w:szCs w:val="24"/>
        </w:rPr>
        <w:t xml:space="preserve"> </w:t>
      </w:r>
      <w:r w:rsidRPr="00602AEC">
        <w:rPr>
          <w:rFonts w:cs="Courier New"/>
          <w:szCs w:val="24"/>
        </w:rPr>
        <w:t>with</w:t>
      </w:r>
      <w:r w:rsidRPr="0035703C">
        <w:rPr>
          <w:rFonts w:cs="Courier New"/>
          <w:szCs w:val="24"/>
        </w:rPr>
        <w:t xml:space="preserve"> </w:t>
      </w:r>
      <w:r w:rsidRPr="00602AEC">
        <w:rPr>
          <w:rFonts w:cs="Courier New"/>
          <w:szCs w:val="24"/>
        </w:rPr>
        <w:t>defense</w:t>
      </w:r>
      <w:r w:rsidRPr="0035703C">
        <w:rPr>
          <w:rFonts w:cs="Courier New"/>
          <w:szCs w:val="24"/>
        </w:rPr>
        <w:t xml:space="preserve"> </w:t>
      </w:r>
      <w:r w:rsidRPr="00602AEC">
        <w:rPr>
          <w:rFonts w:cs="Courier New"/>
          <w:szCs w:val="24"/>
        </w:rPr>
        <w:t>contractors</w:t>
      </w:r>
      <w:r w:rsidRPr="0035703C">
        <w:rPr>
          <w:rFonts w:cs="Courier New"/>
          <w:szCs w:val="24"/>
        </w:rPr>
        <w:t>.</w:t>
      </w:r>
      <w:bookmarkEnd w:id="19"/>
      <w:bookmarkEnd w:id="20"/>
      <w:bookmarkEnd w:id="21"/>
    </w:p>
    <w:p w14:paraId="67EEBD3D" w14:textId="77777777" w:rsidR="00A30E32" w:rsidRPr="0035703C" w:rsidRDefault="00A30E32" w:rsidP="005F25FF">
      <w:pPr>
        <w:pStyle w:val="Heading4"/>
      </w:pPr>
      <w:r>
        <w:br/>
      </w:r>
      <w:bookmarkStart w:id="22" w:name="_Toc37675500"/>
      <w:bookmarkStart w:id="23" w:name="_Toc37753886"/>
      <w:r w:rsidRPr="003F34D3">
        <w:t>203</w:t>
      </w:r>
      <w:r w:rsidRPr="0035703C">
        <w:t>.</w:t>
      </w:r>
      <w:r w:rsidRPr="003F34D3">
        <w:t>171</w:t>
      </w:r>
      <w:r w:rsidRPr="0035703C">
        <w:t>-</w:t>
      </w:r>
      <w:proofErr w:type="gramStart"/>
      <w:r w:rsidRPr="003F34D3">
        <w:t>1</w:t>
      </w:r>
      <w:r w:rsidRPr="0035703C">
        <w:t xml:space="preserve">  </w:t>
      </w:r>
      <w:r w:rsidRPr="003F34D3">
        <w:t>Scope</w:t>
      </w:r>
      <w:proofErr w:type="gramEnd"/>
      <w:r w:rsidRPr="0035703C">
        <w:t>.</w:t>
      </w:r>
      <w:bookmarkEnd w:id="22"/>
      <w:bookmarkEnd w:id="23"/>
    </w:p>
    <w:p w14:paraId="4CDECA11" w14:textId="77777777" w:rsidR="00A30E32" w:rsidRPr="005F25FF" w:rsidRDefault="00A30E32" w:rsidP="005F25FF">
      <w:r w:rsidRPr="005F25FF">
        <w:rPr>
          <w:rFonts w:cs="Courier New"/>
          <w:szCs w:val="24"/>
        </w:rPr>
        <w:t xml:space="preserve">This section implements Section 847 of the National Defense Authorization Act for Fiscal Year 2008 (Pub. L. 110-181). </w:t>
      </w:r>
    </w:p>
    <w:p w14:paraId="19FAC026" w14:textId="77777777" w:rsidR="00A30E32" w:rsidRPr="0035703C" w:rsidRDefault="00A30E32" w:rsidP="005F25FF">
      <w:pPr>
        <w:pStyle w:val="Heading4"/>
      </w:pPr>
      <w:r>
        <w:rPr>
          <w:rFonts w:cs="Courier New"/>
          <w:szCs w:val="24"/>
        </w:rPr>
        <w:br/>
      </w:r>
      <w:bookmarkStart w:id="24" w:name="_Toc37675501"/>
      <w:bookmarkStart w:id="25" w:name="_Toc37753887"/>
      <w:r w:rsidRPr="003F34D3">
        <w:rPr>
          <w:rFonts w:cs="Courier New"/>
          <w:szCs w:val="24"/>
        </w:rPr>
        <w:t>203</w:t>
      </w:r>
      <w:r w:rsidRPr="0035703C">
        <w:rPr>
          <w:rFonts w:cs="Courier New"/>
          <w:szCs w:val="24"/>
        </w:rPr>
        <w:t>.</w:t>
      </w:r>
      <w:r w:rsidRPr="003F34D3">
        <w:rPr>
          <w:rFonts w:cs="Courier New"/>
          <w:szCs w:val="24"/>
        </w:rPr>
        <w:t>171</w:t>
      </w:r>
      <w:r w:rsidRPr="0035703C">
        <w:rPr>
          <w:rFonts w:cs="Courier New"/>
          <w:szCs w:val="24"/>
        </w:rPr>
        <w:t>-</w:t>
      </w:r>
      <w:proofErr w:type="gramStart"/>
      <w:r w:rsidRPr="003F34D3">
        <w:rPr>
          <w:rFonts w:cs="Courier New"/>
          <w:szCs w:val="24"/>
        </w:rPr>
        <w:t>2</w:t>
      </w:r>
      <w:r w:rsidRPr="0035703C">
        <w:rPr>
          <w:rFonts w:cs="Courier New"/>
          <w:szCs w:val="24"/>
        </w:rPr>
        <w:t xml:space="preserve">  </w:t>
      </w:r>
      <w:r w:rsidRPr="003F34D3">
        <w:rPr>
          <w:rFonts w:cs="Courier New"/>
          <w:szCs w:val="24"/>
        </w:rPr>
        <w:t>Definition</w:t>
      </w:r>
      <w:proofErr w:type="gramEnd"/>
      <w:r w:rsidRPr="0035703C">
        <w:rPr>
          <w:rFonts w:cs="Courier New"/>
          <w:szCs w:val="24"/>
        </w:rPr>
        <w:t>.</w:t>
      </w:r>
      <w:bookmarkEnd w:id="24"/>
      <w:bookmarkEnd w:id="25"/>
    </w:p>
    <w:p w14:paraId="43AA40B4" w14:textId="77777777" w:rsidR="00A30E32" w:rsidRPr="005F25FF" w:rsidRDefault="00A30E32" w:rsidP="005F25FF">
      <w:r w:rsidRPr="005F25FF">
        <w:rPr>
          <w:rFonts w:cs="Courier New"/>
          <w:szCs w:val="24"/>
        </w:rPr>
        <w:t xml:space="preserve">“Covered DoD official” as used in this section, is defined in the clause at </w:t>
      </w:r>
      <w:hyperlink r:id="rId13" w:anchor="252.203-7000" w:history="1">
        <w:r w:rsidRPr="005F25FF">
          <w:rPr>
            <w:rStyle w:val="Hyperlink"/>
            <w:rFonts w:cs="Courier New"/>
            <w:szCs w:val="24"/>
          </w:rPr>
          <w:t>252.203-7000</w:t>
        </w:r>
      </w:hyperlink>
      <w:r w:rsidRPr="005F25FF">
        <w:rPr>
          <w:rFonts w:cs="Courier New"/>
          <w:szCs w:val="24"/>
        </w:rPr>
        <w:t>, Requirements Relating to Compensation of Former DoD Officials.</w:t>
      </w:r>
    </w:p>
    <w:p w14:paraId="75811D7E" w14:textId="77777777" w:rsidR="00A30E32" w:rsidRDefault="00A30E32" w:rsidP="005F25FF">
      <w:pPr>
        <w:pStyle w:val="Heading4"/>
      </w:pPr>
      <w:r>
        <w:rPr>
          <w:rFonts w:cs="Courier New"/>
          <w:szCs w:val="24"/>
        </w:rPr>
        <w:br/>
      </w:r>
      <w:bookmarkStart w:id="26" w:name="_Toc37675502"/>
      <w:bookmarkStart w:id="27" w:name="_Toc37753888"/>
      <w:r w:rsidRPr="003F34D3">
        <w:rPr>
          <w:rFonts w:cs="Courier New"/>
          <w:szCs w:val="24"/>
        </w:rPr>
        <w:t>203</w:t>
      </w:r>
      <w:r w:rsidRPr="0035703C">
        <w:rPr>
          <w:rFonts w:cs="Courier New"/>
          <w:szCs w:val="24"/>
        </w:rPr>
        <w:t>.</w:t>
      </w:r>
      <w:r w:rsidRPr="003F34D3">
        <w:rPr>
          <w:rFonts w:cs="Courier New"/>
          <w:szCs w:val="24"/>
        </w:rPr>
        <w:t>171</w:t>
      </w:r>
      <w:r w:rsidRPr="0035703C">
        <w:rPr>
          <w:rFonts w:cs="Courier New"/>
          <w:szCs w:val="24"/>
        </w:rPr>
        <w:t>-</w:t>
      </w:r>
      <w:proofErr w:type="gramStart"/>
      <w:r w:rsidRPr="003F34D3">
        <w:rPr>
          <w:rFonts w:cs="Courier New"/>
          <w:szCs w:val="24"/>
        </w:rPr>
        <w:t>3</w:t>
      </w:r>
      <w:r w:rsidRPr="0035703C">
        <w:rPr>
          <w:rFonts w:cs="Courier New"/>
          <w:szCs w:val="24"/>
        </w:rPr>
        <w:t xml:space="preserve">  </w:t>
      </w:r>
      <w:r w:rsidRPr="003F34D3">
        <w:rPr>
          <w:rFonts w:cs="Courier New"/>
          <w:szCs w:val="24"/>
        </w:rPr>
        <w:t>Policy</w:t>
      </w:r>
      <w:proofErr w:type="gramEnd"/>
      <w:r w:rsidRPr="0035703C">
        <w:rPr>
          <w:rFonts w:cs="Courier New"/>
          <w:szCs w:val="24"/>
        </w:rPr>
        <w:t>.</w:t>
      </w:r>
      <w:bookmarkEnd w:id="26"/>
      <w:bookmarkEnd w:id="27"/>
    </w:p>
    <w:p w14:paraId="75555E63" w14:textId="77777777" w:rsidR="00A30E32" w:rsidRDefault="00A30E32" w:rsidP="0039590A">
      <w:pPr>
        <w:pStyle w:val="List1"/>
      </w:pPr>
      <w:r>
        <w:rPr>
          <w:b/>
        </w:rPr>
        <w:br/>
      </w:r>
      <w:r w:rsidRPr="0035703C">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14:paraId="6712E04B" w14:textId="77777777" w:rsidR="00A30E32" w:rsidRDefault="00A30E32" w:rsidP="0039590A">
      <w:pPr>
        <w:pStyle w:val="List1"/>
      </w:pPr>
      <w:r>
        <w:br/>
      </w:r>
      <w:r w:rsidRPr="0035703C">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14:paraId="5A337F7A" w14:textId="77777777" w:rsidR="00A30E32" w:rsidRDefault="00A30E32" w:rsidP="0039590A">
      <w:pPr>
        <w:pStyle w:val="List1"/>
      </w:pPr>
      <w:r>
        <w:br/>
      </w:r>
      <w:r w:rsidRPr="0035703C">
        <w:t xml:space="preserve">(c)  If a DoD contractor knowingly fails to comply with the requirements of the clause at </w:t>
      </w:r>
      <w:hyperlink r:id="rId14" w:anchor="252.203-7000" w:history="1">
        <w:r w:rsidRPr="00E01099">
          <w:rPr>
            <w:rStyle w:val="Hyperlink"/>
            <w:rFonts w:eastAsiaTheme="majorEastAsia"/>
          </w:rPr>
          <w:t>252.203-7000</w:t>
        </w:r>
      </w:hyperlink>
      <w:r w:rsidRPr="0035703C">
        <w:t>, administrative and contractual actions may be taken, including cancellation of a procurement, rescission of a contract, or initiation of suspension or debarment proceedings.</w:t>
      </w:r>
    </w:p>
    <w:p w14:paraId="04AE4A2F" w14:textId="77777777" w:rsidR="00A30E32" w:rsidRDefault="00A30E32" w:rsidP="005F25FF">
      <w:pPr>
        <w:pStyle w:val="Heading4"/>
      </w:pPr>
      <w:r>
        <w:rPr>
          <w:rFonts w:cs="Courier New"/>
          <w:szCs w:val="24"/>
        </w:rPr>
        <w:br/>
      </w:r>
      <w:bookmarkStart w:id="28" w:name="_Toc37675503"/>
      <w:bookmarkStart w:id="29" w:name="_Toc37753889"/>
      <w:r w:rsidRPr="003F34D3">
        <w:rPr>
          <w:rFonts w:cs="Courier New"/>
          <w:szCs w:val="24"/>
        </w:rPr>
        <w:t>203</w:t>
      </w:r>
      <w:r w:rsidRPr="0035703C">
        <w:rPr>
          <w:rFonts w:cs="Courier New"/>
          <w:szCs w:val="24"/>
        </w:rPr>
        <w:t>.</w:t>
      </w:r>
      <w:r w:rsidRPr="003F34D3">
        <w:rPr>
          <w:rFonts w:cs="Courier New"/>
          <w:szCs w:val="24"/>
        </w:rPr>
        <w:t>171</w:t>
      </w:r>
      <w:r w:rsidRPr="0035703C">
        <w:rPr>
          <w:rFonts w:cs="Courier New"/>
          <w:szCs w:val="24"/>
        </w:rPr>
        <w:t>-</w:t>
      </w:r>
      <w:proofErr w:type="gramStart"/>
      <w:r w:rsidRPr="003F34D3">
        <w:rPr>
          <w:rFonts w:cs="Courier New"/>
          <w:szCs w:val="24"/>
        </w:rPr>
        <w:t>4</w:t>
      </w:r>
      <w:r w:rsidRPr="0035703C">
        <w:rPr>
          <w:rFonts w:cs="Courier New"/>
          <w:szCs w:val="24"/>
        </w:rPr>
        <w:t xml:space="preserve">  </w:t>
      </w:r>
      <w:r w:rsidRPr="003F34D3">
        <w:rPr>
          <w:rFonts w:cs="Courier New"/>
          <w:szCs w:val="24"/>
        </w:rPr>
        <w:t>Solicitation</w:t>
      </w:r>
      <w:proofErr w:type="gramEnd"/>
      <w:r>
        <w:rPr>
          <w:rFonts w:cs="Courier New"/>
          <w:szCs w:val="24"/>
        </w:rPr>
        <w:t xml:space="preserve"> </w:t>
      </w:r>
      <w:r w:rsidRPr="003F34D3">
        <w:rPr>
          <w:rFonts w:cs="Courier New"/>
          <w:szCs w:val="24"/>
        </w:rPr>
        <w:t>provision</w:t>
      </w:r>
      <w:r>
        <w:rPr>
          <w:rFonts w:cs="Courier New"/>
          <w:szCs w:val="24"/>
        </w:rPr>
        <w:t xml:space="preserve"> </w:t>
      </w:r>
      <w:r w:rsidRPr="003F34D3">
        <w:rPr>
          <w:rFonts w:cs="Courier New"/>
          <w:szCs w:val="24"/>
        </w:rPr>
        <w:t>and</w:t>
      </w:r>
      <w:r>
        <w:rPr>
          <w:rFonts w:cs="Courier New"/>
          <w:szCs w:val="24"/>
        </w:rPr>
        <w:t xml:space="preserve"> </w:t>
      </w:r>
      <w:r w:rsidRPr="003F34D3">
        <w:rPr>
          <w:rFonts w:cs="Courier New"/>
          <w:szCs w:val="24"/>
        </w:rPr>
        <w:t>contract</w:t>
      </w:r>
      <w:r w:rsidRPr="0035703C">
        <w:rPr>
          <w:rFonts w:cs="Courier New"/>
          <w:szCs w:val="24"/>
        </w:rPr>
        <w:t xml:space="preserve"> </w:t>
      </w:r>
      <w:r w:rsidRPr="003F34D3">
        <w:rPr>
          <w:rFonts w:cs="Courier New"/>
          <w:szCs w:val="24"/>
        </w:rPr>
        <w:t>clause</w:t>
      </w:r>
      <w:r w:rsidRPr="0035703C">
        <w:rPr>
          <w:rFonts w:cs="Courier New"/>
          <w:szCs w:val="24"/>
        </w:rPr>
        <w:t>.</w:t>
      </w:r>
      <w:bookmarkEnd w:id="28"/>
      <w:bookmarkEnd w:id="29"/>
    </w:p>
    <w:p w14:paraId="2D609EE7" w14:textId="77777777" w:rsidR="00A30E32" w:rsidRPr="005F25FF" w:rsidRDefault="00A30E32" w:rsidP="0039590A">
      <w:pPr>
        <w:pStyle w:val="List1"/>
      </w:pPr>
      <w:r>
        <w:rPr>
          <w:b/>
        </w:rPr>
        <w:br/>
      </w:r>
      <w:r w:rsidRPr="00920A43">
        <w:t xml:space="preserve">(a)  Use the clause at </w:t>
      </w:r>
      <w:hyperlink r:id="rId15" w:anchor="252.203-7000" w:history="1">
        <w:r w:rsidRPr="00010C29">
          <w:rPr>
            <w:rStyle w:val="Hyperlink"/>
            <w:rFonts w:eastAsiaTheme="majorEastAsia"/>
          </w:rPr>
          <w:t>252.203-7000</w:t>
        </w:r>
      </w:hyperlink>
      <w:r w:rsidRPr="00920A43">
        <w:t xml:space="preserve">, Requirements Relating to Compensation of </w:t>
      </w:r>
      <w:r w:rsidRPr="005F25FF">
        <w:t xml:space="preserve">Former </w:t>
      </w:r>
      <w:r w:rsidRPr="005F25FF">
        <w:lastRenderedPageBreak/>
        <w:t>DoD Officials, in all solicitations and contracts, including solicitations and contracts using FAR part 12 procedures for the acquisition of commercial items.</w:t>
      </w:r>
    </w:p>
    <w:p w14:paraId="6EBCD5BD" w14:textId="77777777" w:rsidR="00A30E32" w:rsidRDefault="00A30E32" w:rsidP="0039590A">
      <w:pPr>
        <w:pStyle w:val="List1"/>
      </w:pPr>
      <w:r>
        <w:br/>
      </w:r>
      <w:r w:rsidRPr="00920A43">
        <w:t xml:space="preserve">(b)  Use the provision at </w:t>
      </w:r>
      <w:hyperlink r:id="rId16" w:anchor="252.203-7005" w:history="1">
        <w:r w:rsidRPr="00010C29">
          <w:rPr>
            <w:rStyle w:val="Hyperlink"/>
            <w:rFonts w:eastAsiaTheme="majorEastAsia"/>
          </w:rPr>
          <w:t>252.203-7005</w:t>
        </w:r>
      </w:hyperlink>
      <w:r w:rsidRPr="00920A43">
        <w:t xml:space="preserve">, Representation Relating to Compensation of Former DoD Officials, in all solicitations, including </w:t>
      </w:r>
      <w:r w:rsidRPr="005D2D48">
        <w:t xml:space="preserve">solicitations using FAR part 12 procedures for the acquisition of commercial items and solicitations </w:t>
      </w:r>
      <w:r w:rsidRPr="00920A43">
        <w:t>for task and delivery orders.</w:t>
      </w:r>
    </w:p>
    <w:p w14:paraId="5D609AFC" w14:textId="77777777" w:rsidR="00A30E32" w:rsidRPr="005F25FF" w:rsidRDefault="00A30E32" w:rsidP="005F25FF">
      <w:r w:rsidRPr="005F25FF">
        <w:rPr>
          <w:rFonts w:cs="Courier New"/>
          <w:szCs w:val="24"/>
        </w:rPr>
        <w:br/>
      </w:r>
    </w:p>
    <w:p w14:paraId="5E26A1F7" w14:textId="77777777" w:rsidR="00A30E32" w:rsidRDefault="00A30E32">
      <w:pPr>
        <w:sectPr w:rsidR="00A30E32" w:rsidSect="003E6614">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pPr>
    </w:p>
    <w:p w14:paraId="0B207A91" w14:textId="77777777" w:rsidR="00A30E32" w:rsidRPr="004F3556" w:rsidRDefault="00A30E32" w:rsidP="004F3556">
      <w:pPr>
        <w:pStyle w:val="Heading2"/>
      </w:pPr>
      <w:bookmarkStart w:id="30" w:name="BM203_2"/>
      <w:bookmarkStart w:id="31" w:name="_Toc37345084"/>
      <w:bookmarkStart w:id="32" w:name="_Toc37675504"/>
      <w:bookmarkStart w:id="33" w:name="_Toc37753890"/>
      <w:r w:rsidRPr="004F3556">
        <w:rPr>
          <w:caps/>
        </w:rPr>
        <w:lastRenderedPageBreak/>
        <w:t>SUBPART 203.2</w:t>
      </w:r>
      <w:r w:rsidRPr="004F3556">
        <w:rPr>
          <w:i/>
          <w:caps/>
        </w:rPr>
        <w:t xml:space="preserve"> (Removed December 15, 2004)</w:t>
      </w:r>
      <w:bookmarkEnd w:id="30"/>
      <w:bookmarkEnd w:id="31"/>
      <w:bookmarkEnd w:id="32"/>
      <w:bookmarkEnd w:id="33"/>
    </w:p>
    <w:p w14:paraId="780ACD7C" w14:textId="77777777" w:rsidR="00A30E32" w:rsidRPr="00365BB1" w:rsidRDefault="00A30E32" w:rsidP="00365BB1">
      <w:r w:rsidRPr="00365BB1">
        <w:rPr>
          <w:i/>
        </w:rPr>
        <w:br/>
      </w:r>
    </w:p>
    <w:p w14:paraId="517A12D2" w14:textId="77777777" w:rsidR="00A30E32" w:rsidRDefault="00A30E32">
      <w:pPr>
        <w:sectPr w:rsidR="00A30E32" w:rsidSect="00E14E8E">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360"/>
        </w:sectPr>
      </w:pPr>
    </w:p>
    <w:p w14:paraId="5330D708" w14:textId="77777777" w:rsidR="00A30E32" w:rsidRPr="00001969" w:rsidRDefault="00A30E32" w:rsidP="00001969">
      <w:pPr>
        <w:pStyle w:val="Heading2"/>
      </w:pPr>
      <w:bookmarkStart w:id="34" w:name="_Toc37345085"/>
      <w:bookmarkStart w:id="35" w:name="_Toc37675505"/>
      <w:bookmarkStart w:id="36" w:name="BM203_3"/>
      <w:bookmarkStart w:id="37" w:name="_Toc37753891"/>
      <w:r w:rsidRPr="00001969">
        <w:rPr>
          <w:caps/>
        </w:rPr>
        <w:lastRenderedPageBreak/>
        <w:t>SUBPART 203.3</w:t>
      </w:r>
      <w:bookmarkEnd w:id="34"/>
      <w:bookmarkEnd w:id="35"/>
      <w:bookmarkEnd w:id="37"/>
    </w:p>
    <w:p w14:paraId="13B63875" w14:textId="77777777" w:rsidR="00A30E32" w:rsidRPr="00C52D2A" w:rsidRDefault="00A30E32" w:rsidP="00001969">
      <w:pPr>
        <w:jc w:val="center"/>
      </w:pPr>
      <w:r w:rsidRPr="00C52D2A">
        <w:rPr>
          <w:i/>
        </w:rPr>
        <w:t xml:space="preserve">(Removed </w:t>
      </w:r>
      <w:smartTag w:uri="urn:schemas-microsoft-com:office:smarttags" w:element="date">
        <w:smartTagPr>
          <w:attr w:name="Year" w:val="2004"/>
          <w:attr w:name="Day" w:val="15"/>
          <w:attr w:name="Month" w:val="12"/>
        </w:smartTagPr>
        <w:r w:rsidRPr="00C52D2A">
          <w:rPr>
            <w:i/>
          </w:rPr>
          <w:t>December 15, 2004</w:t>
        </w:r>
      </w:smartTag>
      <w:r w:rsidRPr="00C52D2A">
        <w:rPr>
          <w:i/>
        </w:rPr>
        <w:t>)</w:t>
      </w:r>
      <w:bookmarkEnd w:id="36"/>
    </w:p>
    <w:p w14:paraId="50A09F38" w14:textId="77777777" w:rsidR="00A30E32" w:rsidRPr="00C52D2A" w:rsidRDefault="00A30E32" w:rsidP="00C52D2A">
      <w:r w:rsidRPr="00C52D2A">
        <w:br/>
      </w:r>
    </w:p>
    <w:p w14:paraId="3D090275" w14:textId="77777777" w:rsidR="00A30E32" w:rsidRDefault="00A30E32">
      <w:pPr>
        <w:sectPr w:rsidR="00A30E32" w:rsidSect="004A678E">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360"/>
        </w:sectPr>
      </w:pPr>
    </w:p>
    <w:p w14:paraId="1DB0178D" w14:textId="77777777" w:rsidR="00A30E32" w:rsidRPr="00EA4081" w:rsidRDefault="00A30E32" w:rsidP="00EA4081">
      <w:pPr>
        <w:pStyle w:val="Heading2"/>
      </w:pPr>
      <w:bookmarkStart w:id="38" w:name="_Toc37345086"/>
      <w:bookmarkStart w:id="39" w:name="_Toc37675506"/>
      <w:bookmarkStart w:id="40" w:name="BM203_4"/>
      <w:bookmarkStart w:id="41" w:name="_Toc37753892"/>
      <w:r w:rsidRPr="00EA4081">
        <w:rPr>
          <w:caps/>
        </w:rPr>
        <w:lastRenderedPageBreak/>
        <w:t>SUBPART 203.4</w:t>
      </w:r>
      <w:bookmarkEnd w:id="38"/>
      <w:bookmarkEnd w:id="39"/>
      <w:bookmarkEnd w:id="41"/>
    </w:p>
    <w:p w14:paraId="078435EC" w14:textId="77777777" w:rsidR="00A30E32" w:rsidRPr="00B61C58" w:rsidRDefault="00A30E32" w:rsidP="00EA4081">
      <w:pPr>
        <w:jc w:val="center"/>
      </w:pPr>
      <w:r w:rsidRPr="00B61C58">
        <w:rPr>
          <w:i/>
        </w:rPr>
        <w:t>(Removed December 15, 2004)</w:t>
      </w:r>
      <w:bookmarkEnd w:id="40"/>
    </w:p>
    <w:p w14:paraId="76154CF6" w14:textId="77777777" w:rsidR="00A30E32" w:rsidRPr="00B61C58" w:rsidRDefault="00A30E32" w:rsidP="00B61C58">
      <w:r w:rsidRPr="00B61C58">
        <w:br/>
      </w:r>
    </w:p>
    <w:p w14:paraId="2A367C58" w14:textId="77777777" w:rsidR="00A30E32" w:rsidRDefault="00A30E32">
      <w:pPr>
        <w:sectPr w:rsidR="00A30E32" w:rsidSect="00137A16">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pPr>
    </w:p>
    <w:p w14:paraId="074D02EE" w14:textId="77777777" w:rsidR="00A30E32" w:rsidRPr="00F727FB" w:rsidRDefault="00A30E32" w:rsidP="00F727FB">
      <w:pPr>
        <w:pStyle w:val="Heading2"/>
      </w:pPr>
      <w:bookmarkStart w:id="42" w:name="_Toc37345087"/>
      <w:bookmarkStart w:id="43" w:name="_Toc37675507"/>
      <w:bookmarkStart w:id="44" w:name="BM203_5"/>
      <w:bookmarkStart w:id="45" w:name="_Toc37753893"/>
      <w:r w:rsidRPr="00F727FB">
        <w:rPr>
          <w:caps/>
        </w:rPr>
        <w:lastRenderedPageBreak/>
        <w:t>SUBPART 203.5--other improper business practices</w:t>
      </w:r>
      <w:bookmarkEnd w:id="42"/>
      <w:bookmarkEnd w:id="43"/>
      <w:bookmarkEnd w:id="45"/>
    </w:p>
    <w:p w14:paraId="30761876" w14:textId="77777777" w:rsidR="00A30E32" w:rsidRPr="00B22AFB" w:rsidRDefault="00A30E32" w:rsidP="00F727FB">
      <w:pPr>
        <w:jc w:val="center"/>
      </w:pPr>
      <w:r w:rsidRPr="00B22AFB">
        <w:rPr>
          <w:i/>
          <w:caps/>
        </w:rPr>
        <w:t>(</w:t>
      </w:r>
      <w:r w:rsidRPr="00B22AFB">
        <w:rPr>
          <w:i/>
        </w:rPr>
        <w:t>Revised June 15, 2012)</w:t>
      </w:r>
    </w:p>
    <w:p w14:paraId="3D9542F4" w14:textId="77777777" w:rsidR="00A30E32" w:rsidRDefault="00A30E32" w:rsidP="00B22AFB">
      <w:pPr>
        <w:pStyle w:val="Heading4"/>
      </w:pPr>
      <w:r>
        <w:rPr>
          <w:i/>
        </w:rPr>
        <w:br/>
      </w:r>
      <w:bookmarkStart w:id="46" w:name="_Toc37675508"/>
      <w:bookmarkStart w:id="47" w:name="_Toc37753894"/>
      <w:r w:rsidRPr="00D04218">
        <w:t>203</w:t>
      </w:r>
      <w:r>
        <w:t>.</w:t>
      </w:r>
      <w:r w:rsidRPr="00D04218">
        <w:t>502</w:t>
      </w:r>
      <w:r>
        <w:t>-</w:t>
      </w:r>
      <w:proofErr w:type="gramStart"/>
      <w:r w:rsidRPr="00D04218">
        <w:t>2</w:t>
      </w:r>
      <w:r>
        <w:t xml:space="preserve">  </w:t>
      </w:r>
      <w:r w:rsidRPr="00D04218">
        <w:t>Subcontractor</w:t>
      </w:r>
      <w:proofErr w:type="gramEnd"/>
      <w:r>
        <w:t xml:space="preserve"> </w:t>
      </w:r>
      <w:r w:rsidRPr="00D04218">
        <w:t>kickbacks</w:t>
      </w:r>
      <w:r>
        <w:t>.</w:t>
      </w:r>
      <w:bookmarkEnd w:id="46"/>
      <w:bookmarkEnd w:id="47"/>
    </w:p>
    <w:p w14:paraId="22366D8C" w14:textId="77777777" w:rsidR="00A30E32" w:rsidRDefault="00A30E32" w:rsidP="0039590A">
      <w:pPr>
        <w:pStyle w:val="List1"/>
      </w:pPr>
      <w:r>
        <w:br/>
        <w:t xml:space="preserve">(h)  The DoD Inspector General has designated Special Agents of the following investigative organizations as representatives for conducting inspections and audits under </w:t>
      </w:r>
      <w:r w:rsidRPr="00346B8D">
        <w:t>41 U.S.C. chapter 87, Kickbacks</w:t>
      </w:r>
      <w:r>
        <w:t>:</w:t>
      </w:r>
    </w:p>
    <w:p w14:paraId="1D1564B6" w14:textId="77777777" w:rsidR="00A30E32" w:rsidRDefault="00A30E32" w:rsidP="00B22AFB">
      <w:pPr>
        <w:pStyle w:val="List3"/>
      </w:pPr>
      <w:r>
        <w:br/>
        <w:t>(</w:t>
      </w:r>
      <w:proofErr w:type="spellStart"/>
      <w:r>
        <w:t>i</w:t>
      </w:r>
      <w:proofErr w:type="spellEnd"/>
      <w:r>
        <w:t>)  U.S. Army Criminal Investigation Command.</w:t>
      </w:r>
    </w:p>
    <w:p w14:paraId="58C54D38" w14:textId="77777777" w:rsidR="00A30E32" w:rsidRDefault="00A30E32" w:rsidP="00B22AFB">
      <w:pPr>
        <w:pStyle w:val="List3"/>
      </w:pPr>
      <w:r>
        <w:br/>
        <w:t>(ii)  Naval Criminal Investigative Service.</w:t>
      </w:r>
    </w:p>
    <w:p w14:paraId="2430328A" w14:textId="77777777" w:rsidR="00A30E32" w:rsidRDefault="00A30E32" w:rsidP="00B22AFB">
      <w:pPr>
        <w:pStyle w:val="List3"/>
      </w:pPr>
      <w:r>
        <w:br/>
        <w:t>(iii)  Air Force Office of Special Investigations.</w:t>
      </w:r>
    </w:p>
    <w:p w14:paraId="680F9FC3" w14:textId="77777777" w:rsidR="00A30E32" w:rsidRDefault="00A30E32" w:rsidP="00B22AFB">
      <w:pPr>
        <w:pStyle w:val="List3"/>
      </w:pPr>
      <w:r>
        <w:br/>
        <w:t>(iv)  Defense Criminal Investigative Service.</w:t>
      </w:r>
    </w:p>
    <w:p w14:paraId="3A70EE8E" w14:textId="77777777" w:rsidR="00A30E32" w:rsidRDefault="00A30E32" w:rsidP="00B22AFB">
      <w:pPr>
        <w:pStyle w:val="Heading3"/>
      </w:pPr>
      <w:r>
        <w:br/>
      </w:r>
      <w:bookmarkStart w:id="48" w:name="_Toc37345088"/>
      <w:bookmarkStart w:id="49" w:name="_Toc37675509"/>
      <w:bookmarkStart w:id="50" w:name="_Toc37753895"/>
      <w:proofErr w:type="gramStart"/>
      <w:r w:rsidRPr="00C47A73">
        <w:t>203</w:t>
      </w:r>
      <w:r>
        <w:t>.</w:t>
      </w:r>
      <w:r w:rsidRPr="00C47A73">
        <w:t>570</w:t>
      </w:r>
      <w:r>
        <w:t xml:space="preserve">  </w:t>
      </w:r>
      <w:r w:rsidRPr="00C47A73">
        <w:t>Prohibition</w:t>
      </w:r>
      <w:proofErr w:type="gramEnd"/>
      <w:r>
        <w:t xml:space="preserve"> </w:t>
      </w:r>
      <w:r w:rsidRPr="00C47A73">
        <w:t>on</w:t>
      </w:r>
      <w:r>
        <w:t xml:space="preserve"> </w:t>
      </w:r>
      <w:r w:rsidRPr="00C47A73">
        <w:t>persons</w:t>
      </w:r>
      <w:r>
        <w:t xml:space="preserve"> </w:t>
      </w:r>
      <w:r w:rsidRPr="00C47A73">
        <w:t>convicted</w:t>
      </w:r>
      <w:r>
        <w:t xml:space="preserve"> </w:t>
      </w:r>
      <w:r w:rsidRPr="00C47A73">
        <w:t>of</w:t>
      </w:r>
      <w:r>
        <w:t xml:space="preserve"> </w:t>
      </w:r>
      <w:r w:rsidRPr="00C47A73">
        <w:t>fraud</w:t>
      </w:r>
      <w:r>
        <w:t xml:space="preserve"> </w:t>
      </w:r>
      <w:r w:rsidRPr="00C47A73">
        <w:t>or</w:t>
      </w:r>
      <w:r>
        <w:t xml:space="preserve"> </w:t>
      </w:r>
      <w:r w:rsidRPr="00C47A73">
        <w:t>other</w:t>
      </w:r>
      <w:r>
        <w:t xml:space="preserve"> </w:t>
      </w:r>
      <w:r w:rsidRPr="00C47A73">
        <w:t>defense</w:t>
      </w:r>
      <w:r>
        <w:t>-</w:t>
      </w:r>
      <w:r w:rsidRPr="00C47A73">
        <w:t>contract</w:t>
      </w:r>
      <w:r>
        <w:t>-</w:t>
      </w:r>
      <w:r w:rsidRPr="00C47A73">
        <w:t>related</w:t>
      </w:r>
      <w:r>
        <w:t xml:space="preserve"> </w:t>
      </w:r>
      <w:r w:rsidRPr="00C47A73">
        <w:t>felonies</w:t>
      </w:r>
      <w:r>
        <w:t>.</w:t>
      </w:r>
      <w:bookmarkEnd w:id="48"/>
      <w:bookmarkEnd w:id="49"/>
      <w:bookmarkEnd w:id="50"/>
    </w:p>
    <w:p w14:paraId="197C9AF3" w14:textId="77777777" w:rsidR="00A30E32" w:rsidRDefault="00A30E32" w:rsidP="00B22AFB">
      <w:pPr>
        <w:pStyle w:val="Heading4"/>
      </w:pPr>
      <w:r>
        <w:br/>
      </w:r>
      <w:bookmarkStart w:id="51" w:name="_Toc37675510"/>
      <w:bookmarkStart w:id="52" w:name="_Toc37753896"/>
      <w:r w:rsidRPr="00D04218">
        <w:t>203</w:t>
      </w:r>
      <w:r>
        <w:t>.</w:t>
      </w:r>
      <w:r w:rsidRPr="00D04218">
        <w:t>570</w:t>
      </w:r>
      <w:r>
        <w:t>-</w:t>
      </w:r>
      <w:proofErr w:type="gramStart"/>
      <w:r w:rsidRPr="00D04218">
        <w:t>1</w:t>
      </w:r>
      <w:r>
        <w:t xml:space="preserve">  </w:t>
      </w:r>
      <w:r w:rsidRPr="00D04218">
        <w:t>Scope</w:t>
      </w:r>
      <w:proofErr w:type="gramEnd"/>
      <w:r>
        <w:t>.</w:t>
      </w:r>
      <w:bookmarkEnd w:id="51"/>
      <w:bookmarkEnd w:id="52"/>
    </w:p>
    <w:p w14:paraId="5C511C31" w14:textId="77777777" w:rsidR="00A30E32" w:rsidRPr="00B22AFB" w:rsidRDefault="00A30E32" w:rsidP="00B22AFB">
      <w:r w:rsidRPr="00B22AFB">
        <w:t xml:space="preserve">This subpart implements 10 U.S.C. 2408.  For information on 10 U.S.C. 2408, see </w:t>
      </w:r>
      <w:hyperlink r:id="rId33" w:anchor="203.570-1" w:history="1">
        <w:r w:rsidRPr="00B22AFB">
          <w:rPr>
            <w:rStyle w:val="Hyperlink"/>
          </w:rPr>
          <w:t>PGI 203.570-1</w:t>
        </w:r>
      </w:hyperlink>
      <w:r w:rsidRPr="00B22AFB">
        <w:t>.</w:t>
      </w:r>
    </w:p>
    <w:p w14:paraId="2EB35B52" w14:textId="77777777" w:rsidR="00A30E32" w:rsidRDefault="00A30E32" w:rsidP="00B22AFB">
      <w:pPr>
        <w:pStyle w:val="Heading4"/>
      </w:pPr>
      <w:r>
        <w:br/>
      </w:r>
      <w:bookmarkStart w:id="53" w:name="_Toc37675511"/>
      <w:bookmarkStart w:id="54" w:name="_Toc37753897"/>
      <w:r w:rsidRPr="00D04218">
        <w:t>203</w:t>
      </w:r>
      <w:r>
        <w:t>.</w:t>
      </w:r>
      <w:r w:rsidRPr="00D04218">
        <w:t>570</w:t>
      </w:r>
      <w:r>
        <w:t>-</w:t>
      </w:r>
      <w:proofErr w:type="gramStart"/>
      <w:r w:rsidRPr="00D04218">
        <w:t>2</w:t>
      </w:r>
      <w:r>
        <w:t xml:space="preserve">  </w:t>
      </w:r>
      <w:r w:rsidRPr="00D04218">
        <w:t>Prohibition</w:t>
      </w:r>
      <w:proofErr w:type="gramEnd"/>
      <w:r>
        <w:t xml:space="preserve"> </w:t>
      </w:r>
      <w:r w:rsidRPr="00D04218">
        <w:t>period</w:t>
      </w:r>
      <w:r>
        <w:t>.</w:t>
      </w:r>
      <w:bookmarkEnd w:id="53"/>
      <w:bookmarkEnd w:id="54"/>
    </w:p>
    <w:p w14:paraId="31C31243" w14:textId="77777777" w:rsidR="00A30E32" w:rsidRPr="00B22AFB" w:rsidRDefault="00A30E32" w:rsidP="00B22AFB">
      <w:r w:rsidRPr="00B22AFB">
        <w:t xml:space="preserve">DoD has sole responsibility for determining the period of the prohibition described in paragraph (b) of the clause at </w:t>
      </w:r>
      <w:hyperlink r:id="rId34" w:anchor="252.203-7001" w:history="1">
        <w:r w:rsidRPr="00B22AFB">
          <w:rPr>
            <w:rStyle w:val="Hyperlink"/>
          </w:rPr>
          <w:t>252.203-7001</w:t>
        </w:r>
      </w:hyperlink>
      <w:r w:rsidRPr="00B22AFB">
        <w:t>, Prohibition on Persons Convicted of Fraud or Other Defense-Contract-Related Felonies.  The prohibition period—</w:t>
      </w:r>
    </w:p>
    <w:p w14:paraId="23A05408" w14:textId="77777777" w:rsidR="00A30E32" w:rsidRDefault="00A30E32" w:rsidP="0039590A">
      <w:pPr>
        <w:pStyle w:val="List1"/>
      </w:pPr>
      <w:r>
        <w:br/>
        <w:t xml:space="preserve">(a)  Shall not be less than 5 years from the date of conviction unless the agency head or a designee grants a waiver in the interest of national security.  Follow the waiver procedures at </w:t>
      </w:r>
      <w:hyperlink r:id="rId35" w:anchor="203.570-2" w:history="1">
        <w:r w:rsidRPr="00932C9D">
          <w:rPr>
            <w:rStyle w:val="Hyperlink"/>
          </w:rPr>
          <w:t>PGI 203.570-2</w:t>
        </w:r>
      </w:hyperlink>
      <w:r>
        <w:t>(a); and</w:t>
      </w:r>
    </w:p>
    <w:p w14:paraId="58C47984" w14:textId="77777777" w:rsidR="00A30E32" w:rsidRDefault="00A30E32" w:rsidP="0039590A">
      <w:pPr>
        <w:pStyle w:val="List1"/>
      </w:pPr>
      <w:r>
        <w:br/>
        <w:t xml:space="preserve">(b)  May be more than 5 years from the date of conviction if the agency head or a designee makes a written determination of the need for the longer period.  The agency shall provide a copy of the determination to the address at </w:t>
      </w:r>
      <w:hyperlink r:id="rId36" w:anchor="203.570-2" w:history="1">
        <w:r w:rsidRPr="00932C9D">
          <w:rPr>
            <w:rStyle w:val="Hyperlink"/>
          </w:rPr>
          <w:t>PGI 203.570-2</w:t>
        </w:r>
      </w:hyperlink>
      <w:r>
        <w:t>(b).</w:t>
      </w:r>
    </w:p>
    <w:p w14:paraId="0476A927" w14:textId="77777777" w:rsidR="00A30E32" w:rsidRDefault="00A30E32" w:rsidP="00B22AFB">
      <w:pPr>
        <w:pStyle w:val="Heading4"/>
      </w:pPr>
      <w:r>
        <w:br/>
      </w:r>
      <w:bookmarkStart w:id="55" w:name="_Toc37675512"/>
      <w:bookmarkStart w:id="56" w:name="_Toc37753898"/>
      <w:r w:rsidRPr="00D04218">
        <w:t>203</w:t>
      </w:r>
      <w:r>
        <w:t>.</w:t>
      </w:r>
      <w:r w:rsidRPr="00D04218">
        <w:t>570</w:t>
      </w:r>
      <w:r>
        <w:t>-</w:t>
      </w:r>
      <w:proofErr w:type="gramStart"/>
      <w:r w:rsidRPr="00D04218">
        <w:t>3</w:t>
      </w:r>
      <w:r>
        <w:t xml:space="preserve">  </w:t>
      </w:r>
      <w:r w:rsidRPr="00D04218">
        <w:t>Contract</w:t>
      </w:r>
      <w:proofErr w:type="gramEnd"/>
      <w:r>
        <w:t xml:space="preserve"> </w:t>
      </w:r>
      <w:r w:rsidRPr="00D04218">
        <w:t>clause</w:t>
      </w:r>
      <w:r>
        <w:t>.</w:t>
      </w:r>
      <w:bookmarkEnd w:id="55"/>
      <w:bookmarkEnd w:id="56"/>
    </w:p>
    <w:p w14:paraId="5743FBBB" w14:textId="77777777" w:rsidR="00A30E32" w:rsidRPr="00B22AFB" w:rsidRDefault="00A30E32" w:rsidP="00B22AFB">
      <w:r w:rsidRPr="00B22AFB">
        <w:t xml:space="preserve">Use the clause at </w:t>
      </w:r>
      <w:hyperlink r:id="rId37" w:anchor="252.203-7001" w:history="1">
        <w:r w:rsidRPr="00B22AFB">
          <w:rPr>
            <w:rStyle w:val="Hyperlink"/>
          </w:rPr>
          <w:t>252.203-7001</w:t>
        </w:r>
      </w:hyperlink>
      <w:r w:rsidRPr="00B22AFB">
        <w:t>, Prohibition on Persons Convicted of Fraud or Other Defense-Contract-Related Felonies, in all solicitations and contracts exceeding the simplified acquisition threshold, except solicitations and contracts for commercial items.</w:t>
      </w:r>
      <w:bookmarkEnd w:id="44"/>
    </w:p>
    <w:p w14:paraId="661D2879" w14:textId="77777777" w:rsidR="00A30E32" w:rsidRPr="00B22AFB" w:rsidRDefault="00A30E32" w:rsidP="00B22AFB">
      <w:r w:rsidRPr="00B22AFB">
        <w:lastRenderedPageBreak/>
        <w:br/>
      </w:r>
    </w:p>
    <w:p w14:paraId="07A6873F" w14:textId="77777777" w:rsidR="00A30E32" w:rsidRDefault="00A30E32">
      <w:pPr>
        <w:sectPr w:rsidR="00A30E32" w:rsidSect="00004C1D">
          <w:headerReference w:type="even" r:id="rId38"/>
          <w:headerReference w:type="default" r:id="rId39"/>
          <w:footerReference w:type="even" r:id="rId40"/>
          <w:footerReference w:type="default" r:id="rId41"/>
          <w:pgSz w:w="12240" w:h="15840"/>
          <w:pgMar w:top="1440" w:right="1440" w:bottom="1440" w:left="1440" w:header="720" w:footer="720" w:gutter="0"/>
          <w:cols w:space="720"/>
          <w:docGrid w:linePitch="360"/>
        </w:sectPr>
      </w:pPr>
    </w:p>
    <w:p w14:paraId="1A9F34D6" w14:textId="77777777" w:rsidR="00A30E32" w:rsidRPr="00F47B22" w:rsidRDefault="00A30E32" w:rsidP="00F47B22">
      <w:pPr>
        <w:pStyle w:val="Heading2"/>
      </w:pPr>
      <w:bookmarkStart w:id="57" w:name="_Toc37345089"/>
      <w:bookmarkStart w:id="58" w:name="_Toc37675513"/>
      <w:bookmarkStart w:id="59" w:name="BM203_7"/>
      <w:bookmarkStart w:id="60" w:name="_Toc37753899"/>
      <w:r w:rsidRPr="00F47B22">
        <w:rPr>
          <w:caps/>
        </w:rPr>
        <w:lastRenderedPageBreak/>
        <w:t>SUBPART 203.7--VOIDING AND RESCINDING CONTRACTS</w:t>
      </w:r>
      <w:bookmarkEnd w:id="57"/>
      <w:bookmarkEnd w:id="58"/>
      <w:bookmarkEnd w:id="60"/>
    </w:p>
    <w:p w14:paraId="68BAAB04" w14:textId="77777777" w:rsidR="00A30E32" w:rsidRPr="00DB6EF0" w:rsidRDefault="00A30E32" w:rsidP="00F47B22">
      <w:pPr>
        <w:jc w:val="center"/>
      </w:pPr>
      <w:r w:rsidRPr="00DB6EF0">
        <w:rPr>
          <w:i/>
          <w:caps/>
        </w:rPr>
        <w:t>(</w:t>
      </w:r>
      <w:r w:rsidRPr="00DB6EF0">
        <w:rPr>
          <w:i/>
        </w:rPr>
        <w:t>Revised June 27, 2000)</w:t>
      </w:r>
    </w:p>
    <w:p w14:paraId="5C3F97E9" w14:textId="77777777" w:rsidR="00A30E32" w:rsidRDefault="00A30E32" w:rsidP="00DB6EF0">
      <w:pPr>
        <w:pStyle w:val="Heading3"/>
      </w:pPr>
      <w:r>
        <w:rPr>
          <w:i/>
        </w:rPr>
        <w:br/>
      </w:r>
      <w:bookmarkStart w:id="61" w:name="_Toc37345090"/>
      <w:bookmarkStart w:id="62" w:name="_Toc37675514"/>
      <w:bookmarkStart w:id="63" w:name="_Toc37753900"/>
      <w:proofErr w:type="gramStart"/>
      <w:r w:rsidRPr="00A116EF">
        <w:t>203</w:t>
      </w:r>
      <w:r>
        <w:t>.</w:t>
      </w:r>
      <w:r w:rsidRPr="00A116EF">
        <w:t>703</w:t>
      </w:r>
      <w:r>
        <w:t xml:space="preserve">  </w:t>
      </w:r>
      <w:r w:rsidRPr="00A116EF">
        <w:t>Authority</w:t>
      </w:r>
      <w:proofErr w:type="gramEnd"/>
      <w:r>
        <w:t>.</w:t>
      </w:r>
      <w:bookmarkEnd w:id="61"/>
      <w:bookmarkEnd w:id="62"/>
      <w:bookmarkEnd w:id="63"/>
    </w:p>
    <w:p w14:paraId="0EB3AF39" w14:textId="77777777" w:rsidR="00A30E32" w:rsidRPr="00DB6EF0" w:rsidRDefault="00A30E32" w:rsidP="00DB6EF0">
      <w:r w:rsidRPr="00DB6EF0">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bookmarkEnd w:id="59"/>
    </w:p>
    <w:p w14:paraId="1E55CE90" w14:textId="77777777" w:rsidR="00A30E32" w:rsidRPr="00DB6EF0" w:rsidRDefault="00A30E32" w:rsidP="00DB6EF0">
      <w:r w:rsidRPr="00DB6EF0">
        <w:br/>
      </w:r>
    </w:p>
    <w:p w14:paraId="5CE22E45" w14:textId="77777777" w:rsidR="00A30E32" w:rsidRDefault="00A30E32">
      <w:pPr>
        <w:sectPr w:rsidR="00A30E32" w:rsidSect="0009312E">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360"/>
        </w:sectPr>
      </w:pPr>
    </w:p>
    <w:p w14:paraId="6C16039A" w14:textId="77777777" w:rsidR="00A30E32" w:rsidRPr="00C96AF4" w:rsidRDefault="00A30E32" w:rsidP="00C96AF4">
      <w:pPr>
        <w:pStyle w:val="Heading2"/>
      </w:pPr>
      <w:bookmarkStart w:id="64" w:name="_Toc37345091"/>
      <w:bookmarkStart w:id="65" w:name="_Toc37675515"/>
      <w:bookmarkStart w:id="66" w:name="_Toc37753901"/>
      <w:r w:rsidRPr="00C96AF4">
        <w:rPr>
          <w:caps/>
        </w:rPr>
        <w:lastRenderedPageBreak/>
        <w:t>SUBPART 203.8--LIMITATIONS ON THE PAYMENT OF FUNDS TO INFLUENCE FEDERAL TRANSACTIONS</w:t>
      </w:r>
      <w:bookmarkEnd w:id="64"/>
      <w:bookmarkEnd w:id="65"/>
      <w:bookmarkEnd w:id="66"/>
    </w:p>
    <w:p w14:paraId="2395126C" w14:textId="77777777" w:rsidR="00A30E32" w:rsidRPr="004A78EC" w:rsidRDefault="00A30E32" w:rsidP="00C96AF4">
      <w:pPr>
        <w:jc w:val="center"/>
      </w:pPr>
      <w:r w:rsidRPr="004A78EC">
        <w:rPr>
          <w:i/>
          <w:caps/>
          <w:szCs w:val="24"/>
        </w:rPr>
        <w:t>(A</w:t>
      </w:r>
      <w:r w:rsidRPr="004A78EC">
        <w:rPr>
          <w:i/>
          <w:szCs w:val="24"/>
        </w:rPr>
        <w:t>dded March 30, 2012)</w:t>
      </w:r>
    </w:p>
    <w:p w14:paraId="28F08D3B" w14:textId="77777777" w:rsidR="00A30E32" w:rsidRDefault="00A30E32" w:rsidP="004A78EC">
      <w:pPr>
        <w:pStyle w:val="Heading3"/>
      </w:pPr>
      <w:r>
        <w:rPr>
          <w:i/>
          <w:szCs w:val="24"/>
        </w:rPr>
        <w:br/>
      </w:r>
      <w:bookmarkStart w:id="67" w:name="_Toc37345092"/>
      <w:bookmarkStart w:id="68" w:name="_Toc37675516"/>
      <w:bookmarkStart w:id="69" w:name="_Toc37753902"/>
      <w:proofErr w:type="gramStart"/>
      <w:r w:rsidRPr="00C80128">
        <w:t>203</w:t>
      </w:r>
      <w:r w:rsidRPr="00F9014B">
        <w:t>.</w:t>
      </w:r>
      <w:r w:rsidRPr="00C80128">
        <w:t>806</w:t>
      </w:r>
      <w:r w:rsidRPr="00F9014B">
        <w:t xml:space="preserve">  </w:t>
      </w:r>
      <w:r w:rsidRPr="00C80128">
        <w:t>Processing</w:t>
      </w:r>
      <w:proofErr w:type="gramEnd"/>
      <w:r w:rsidRPr="00F9014B">
        <w:t xml:space="preserve"> </w:t>
      </w:r>
      <w:r w:rsidRPr="00C80128">
        <w:t>suspected</w:t>
      </w:r>
      <w:r w:rsidRPr="00F9014B">
        <w:t xml:space="preserve"> </w:t>
      </w:r>
      <w:r w:rsidRPr="00C80128">
        <w:t>violations</w:t>
      </w:r>
      <w:r w:rsidRPr="00F9014B">
        <w:t>.</w:t>
      </w:r>
      <w:bookmarkEnd w:id="67"/>
      <w:bookmarkEnd w:id="68"/>
      <w:bookmarkEnd w:id="69"/>
      <w:r w:rsidRPr="00F9014B">
        <w:t xml:space="preserve">  </w:t>
      </w:r>
    </w:p>
    <w:p w14:paraId="2F66DBAA" w14:textId="77777777" w:rsidR="00A30E32" w:rsidRDefault="00A30E32" w:rsidP="004B078E">
      <w:r w:rsidRPr="00A72C75">
        <w:t xml:space="preserve">Report suspected violations to the address at </w:t>
      </w:r>
      <w:hyperlink r:id="rId46" w:history="1">
        <w:r w:rsidRPr="00AE0010">
          <w:rPr>
            <w:rStyle w:val="Hyperlink"/>
          </w:rPr>
          <w:t>PGI 203.8</w:t>
        </w:r>
      </w:hyperlink>
      <w:r w:rsidRPr="00A72C75">
        <w:t>(a).</w:t>
      </w:r>
    </w:p>
    <w:p w14:paraId="1805CA53" w14:textId="77777777" w:rsidR="00A30E32" w:rsidRPr="004A78EC" w:rsidRDefault="00A30E32" w:rsidP="004A78EC">
      <w:r w:rsidRPr="004A78EC">
        <w:br/>
      </w:r>
    </w:p>
    <w:p w14:paraId="312F8328" w14:textId="77777777" w:rsidR="00A30E32" w:rsidRDefault="00A30E32">
      <w:pPr>
        <w:sectPr w:rsidR="00A30E32" w:rsidSect="00FE0E54">
          <w:headerReference w:type="even" r:id="rId47"/>
          <w:headerReference w:type="default" r:id="rId48"/>
          <w:footerReference w:type="even" r:id="rId49"/>
          <w:footerReference w:type="default" r:id="rId50"/>
          <w:pgSz w:w="12240" w:h="15840"/>
          <w:pgMar w:top="1440" w:right="1440" w:bottom="1440" w:left="1440" w:header="720" w:footer="720" w:gutter="0"/>
          <w:cols w:space="720"/>
          <w:docGrid w:linePitch="360"/>
        </w:sectPr>
      </w:pPr>
    </w:p>
    <w:p w14:paraId="06C7676F" w14:textId="77777777" w:rsidR="00A30E32" w:rsidRPr="00632F2C" w:rsidRDefault="00A30E32" w:rsidP="00632F2C">
      <w:pPr>
        <w:pStyle w:val="Heading2"/>
      </w:pPr>
      <w:bookmarkStart w:id="70" w:name="_Toc37345093"/>
      <w:bookmarkStart w:id="71" w:name="_Toc37675517"/>
      <w:bookmarkStart w:id="72" w:name="_Toc37753903"/>
      <w:r w:rsidRPr="00632F2C">
        <w:rPr>
          <w:caps/>
        </w:rPr>
        <w:lastRenderedPageBreak/>
        <w:t>SUBPART 203.9—WHISTLEBLOWER PROTECTIONS FOR CONTRACTOR EMPLOYEES</w:t>
      </w:r>
      <w:bookmarkEnd w:id="70"/>
      <w:bookmarkEnd w:id="71"/>
      <w:bookmarkEnd w:id="72"/>
    </w:p>
    <w:p w14:paraId="2AD7AEE5" w14:textId="77777777" w:rsidR="00A30E32" w:rsidRPr="00CA04FB" w:rsidRDefault="00A30E32" w:rsidP="00632F2C">
      <w:pPr>
        <w:jc w:val="center"/>
      </w:pPr>
      <w:r w:rsidRPr="00CA04FB">
        <w:rPr>
          <w:i/>
        </w:rPr>
        <w:t>(Revised April 28, 2014)</w:t>
      </w:r>
    </w:p>
    <w:p w14:paraId="2F5D490E" w14:textId="77777777" w:rsidR="00A30E32" w:rsidRDefault="00A30E32" w:rsidP="00CA04FB">
      <w:pPr>
        <w:pStyle w:val="Heading3"/>
      </w:pPr>
      <w:r>
        <w:rPr>
          <w:i/>
        </w:rPr>
        <w:br/>
      </w:r>
      <w:bookmarkStart w:id="73" w:name="_Toc37345094"/>
      <w:bookmarkStart w:id="74" w:name="_Toc37675518"/>
      <w:bookmarkStart w:id="75" w:name="_Toc37753904"/>
      <w:proofErr w:type="gramStart"/>
      <w:r w:rsidRPr="00AE4B6E">
        <w:rPr>
          <w:rFonts w:cs="Courier New"/>
          <w:szCs w:val="24"/>
        </w:rPr>
        <w:t>203</w:t>
      </w:r>
      <w:r w:rsidRPr="00330029">
        <w:rPr>
          <w:rFonts w:cs="Courier New"/>
          <w:szCs w:val="24"/>
        </w:rPr>
        <w:t>.</w:t>
      </w:r>
      <w:r w:rsidRPr="00AE4B6E">
        <w:rPr>
          <w:rFonts w:cs="Courier New"/>
          <w:szCs w:val="24"/>
        </w:rPr>
        <w:t>900</w:t>
      </w:r>
      <w:r w:rsidRPr="00330029">
        <w:rPr>
          <w:rFonts w:cs="Courier New"/>
          <w:szCs w:val="24"/>
        </w:rPr>
        <w:t xml:space="preserve">  </w:t>
      </w:r>
      <w:r w:rsidRPr="00AE4B6E">
        <w:rPr>
          <w:rFonts w:cs="Courier New"/>
          <w:szCs w:val="24"/>
        </w:rPr>
        <w:t>Scope</w:t>
      </w:r>
      <w:proofErr w:type="gramEnd"/>
      <w:r w:rsidRPr="00330029">
        <w:rPr>
          <w:rFonts w:cs="Courier New"/>
          <w:szCs w:val="24"/>
        </w:rPr>
        <w:t xml:space="preserve"> </w:t>
      </w:r>
      <w:r w:rsidRPr="00AE4B6E">
        <w:rPr>
          <w:rFonts w:cs="Courier New"/>
          <w:szCs w:val="24"/>
        </w:rPr>
        <w:t>of</w:t>
      </w:r>
      <w:r w:rsidRPr="00330029">
        <w:rPr>
          <w:rFonts w:cs="Courier New"/>
          <w:szCs w:val="24"/>
        </w:rPr>
        <w:t xml:space="preserve"> </w:t>
      </w:r>
      <w:r w:rsidRPr="00AE4B6E">
        <w:rPr>
          <w:rFonts w:cs="Courier New"/>
          <w:szCs w:val="24"/>
        </w:rPr>
        <w:t>subpart</w:t>
      </w:r>
      <w:r w:rsidRPr="00330029">
        <w:rPr>
          <w:rFonts w:cs="Courier New"/>
          <w:szCs w:val="24"/>
        </w:rPr>
        <w:t>.</w:t>
      </w:r>
      <w:bookmarkEnd w:id="73"/>
      <w:bookmarkEnd w:id="74"/>
      <w:bookmarkEnd w:id="75"/>
    </w:p>
    <w:p w14:paraId="28C86AF7" w14:textId="77777777" w:rsidR="00A30E32" w:rsidRPr="00CA04FB" w:rsidRDefault="00A30E32" w:rsidP="00CA04FB">
      <w:r w:rsidRPr="00CA04FB">
        <w:rPr>
          <w:rFonts w:cs="Courier New"/>
          <w:szCs w:val="24"/>
        </w:rPr>
        <w:t>This subpart applies to DoD instead of FAR subpart 3.9.</w:t>
      </w:r>
    </w:p>
    <w:p w14:paraId="2BBC4725" w14:textId="77777777" w:rsidR="00A30E32" w:rsidRPr="00CA04FB" w:rsidRDefault="00A30E32" w:rsidP="00316138">
      <w:pPr>
        <w:pStyle w:val="List2"/>
      </w:pPr>
      <w:r>
        <w:rPr>
          <w:rFonts w:cs="Courier New"/>
          <w:szCs w:val="24"/>
        </w:rPr>
        <w:br/>
        <w:t xml:space="preserve">(1)  </w:t>
      </w:r>
      <w:r w:rsidRPr="00330029">
        <w:rPr>
          <w:rFonts w:cs="Courier New"/>
          <w:szCs w:val="24"/>
        </w:rPr>
        <w:t xml:space="preserve">This subpart implements 10 U.S.C. 2409 as amended by </w:t>
      </w:r>
      <w:r>
        <w:rPr>
          <w:rFonts w:cs="Courier New"/>
          <w:szCs w:val="24"/>
        </w:rPr>
        <w:t>s</w:t>
      </w:r>
      <w:r w:rsidRPr="00330029">
        <w:rPr>
          <w:rFonts w:cs="Courier New"/>
          <w:szCs w:val="24"/>
        </w:rPr>
        <w:t xml:space="preserve">ection 846 of the </w:t>
      </w:r>
      <w:r w:rsidRPr="00CA04FB">
        <w:rPr>
          <w:rFonts w:cs="Courier New"/>
          <w:szCs w:val="24"/>
        </w:rPr>
        <w:t>National Defense Authorization Act for Fiscal Year 2008 (Pub. L. 110-181), section 842 of the National Defense Authorization Act for Fiscal Year 2009 (Pub. L. 110-417), and section 827 of the National Defense Authorization Act for Fiscal Year 2013 (Pub. L. 112-239).</w:t>
      </w:r>
    </w:p>
    <w:p w14:paraId="71021FDE" w14:textId="77777777" w:rsidR="00A30E32" w:rsidRDefault="00A30E32" w:rsidP="00CA04FB">
      <w:pPr>
        <w:pStyle w:val="List2"/>
      </w:pPr>
      <w:r>
        <w:rPr>
          <w:rFonts w:cs="Courier New"/>
          <w:szCs w:val="24"/>
        </w:rPr>
        <w:b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14:paraId="798D8826" w14:textId="77777777" w:rsidR="00A30E32" w:rsidRDefault="00A30E32" w:rsidP="00CA04FB">
      <w:pPr>
        <w:pStyle w:val="List3"/>
      </w:pPr>
      <w:r>
        <w:rPr>
          <w:rFonts w:cs="Courier New"/>
          <w:szCs w:val="24"/>
        </w:rPr>
        <w:br/>
        <w:t>(</w:t>
      </w:r>
      <w:proofErr w:type="spellStart"/>
      <w:r>
        <w:rPr>
          <w:rFonts w:cs="Courier New"/>
          <w:szCs w:val="24"/>
        </w:rPr>
        <w:t>i</w:t>
      </w:r>
      <w:proofErr w:type="spellEnd"/>
      <w:r>
        <w:rPr>
          <w:rFonts w:cs="Courier New"/>
          <w:szCs w:val="24"/>
        </w:rPr>
        <w:t>)  Relates to an activity or an element of the intelligence community; or</w:t>
      </w:r>
    </w:p>
    <w:p w14:paraId="45AD076D" w14:textId="77777777" w:rsidR="00A30E32" w:rsidRDefault="00A30E32" w:rsidP="00CA04FB">
      <w:pPr>
        <w:pStyle w:val="List3"/>
      </w:pPr>
      <w:r>
        <w:rPr>
          <w:rFonts w:cs="Courier New"/>
          <w:szCs w:val="24"/>
        </w:rPr>
        <w:br/>
        <w:t>(ii)  Was discovered during contract or subcontract services provided to an element of the intelligence community.</w:t>
      </w:r>
    </w:p>
    <w:p w14:paraId="1A02B08C" w14:textId="77777777" w:rsidR="00A30E32" w:rsidRDefault="00A30E32" w:rsidP="00CA04FB">
      <w:pPr>
        <w:pStyle w:val="Heading3"/>
      </w:pPr>
      <w:r>
        <w:rPr>
          <w:rFonts w:cs="Courier New"/>
          <w:szCs w:val="24"/>
        </w:rPr>
        <w:br/>
      </w:r>
      <w:bookmarkStart w:id="76" w:name="_Toc37345095"/>
      <w:bookmarkStart w:id="77" w:name="_Toc37675519"/>
      <w:bookmarkStart w:id="78" w:name="_Toc37753905"/>
      <w:proofErr w:type="gramStart"/>
      <w:r w:rsidRPr="00AE4B6E">
        <w:rPr>
          <w:rFonts w:cs="Courier New"/>
          <w:szCs w:val="24"/>
        </w:rPr>
        <w:t>203</w:t>
      </w:r>
      <w:r w:rsidRPr="003F7174">
        <w:rPr>
          <w:rFonts w:cs="Courier New"/>
          <w:szCs w:val="24"/>
        </w:rPr>
        <w:t>.</w:t>
      </w:r>
      <w:r w:rsidRPr="00AE4B6E">
        <w:rPr>
          <w:rFonts w:cs="Courier New"/>
          <w:szCs w:val="24"/>
        </w:rPr>
        <w:t>901</w:t>
      </w:r>
      <w:r w:rsidRPr="003F7174">
        <w:rPr>
          <w:rFonts w:cs="Courier New"/>
          <w:szCs w:val="24"/>
        </w:rPr>
        <w:t xml:space="preserve">  </w:t>
      </w:r>
      <w:r w:rsidRPr="00AE4B6E">
        <w:rPr>
          <w:rFonts w:cs="Courier New"/>
          <w:szCs w:val="24"/>
        </w:rPr>
        <w:t>Definitions</w:t>
      </w:r>
      <w:proofErr w:type="gramEnd"/>
      <w:r>
        <w:rPr>
          <w:rFonts w:cs="Courier New"/>
          <w:szCs w:val="24"/>
        </w:rPr>
        <w:t>.</w:t>
      </w:r>
      <w:bookmarkEnd w:id="76"/>
      <w:bookmarkEnd w:id="77"/>
      <w:bookmarkEnd w:id="78"/>
    </w:p>
    <w:p w14:paraId="743BBD6D" w14:textId="77777777" w:rsidR="00A30E32" w:rsidRPr="00CA04FB" w:rsidRDefault="00A30E32" w:rsidP="00CA04FB">
      <w:r w:rsidRPr="00CA04FB">
        <w:rPr>
          <w:rFonts w:cs="Courier New"/>
          <w:szCs w:val="24"/>
        </w:rPr>
        <w:t>“Abuse of authority,” as used in this subpart, means an arbitrary and capricious exercise of authority that is inconsistent with the mission of DoD or the successful performance of a DoD contract.</w:t>
      </w:r>
    </w:p>
    <w:p w14:paraId="32DF053F" w14:textId="77777777" w:rsidR="00A30E32" w:rsidRDefault="00A30E32" w:rsidP="00CA04FB">
      <w:pPr>
        <w:pStyle w:val="Heading3"/>
      </w:pPr>
      <w:r>
        <w:rPr>
          <w:rFonts w:cs="Courier New"/>
          <w:szCs w:val="24"/>
        </w:rPr>
        <w:br/>
      </w:r>
      <w:bookmarkStart w:id="79" w:name="_Toc37345096"/>
      <w:bookmarkStart w:id="80" w:name="_Toc37675520"/>
      <w:bookmarkStart w:id="81" w:name="_Toc37753906"/>
      <w:proofErr w:type="gramStart"/>
      <w:r w:rsidRPr="00AE4B6E">
        <w:rPr>
          <w:rFonts w:cs="Courier New"/>
          <w:szCs w:val="24"/>
        </w:rPr>
        <w:t>203</w:t>
      </w:r>
      <w:r w:rsidRPr="00330029">
        <w:rPr>
          <w:rFonts w:cs="Courier New"/>
          <w:szCs w:val="24"/>
        </w:rPr>
        <w:t>.</w:t>
      </w:r>
      <w:r w:rsidRPr="00AE4B6E">
        <w:rPr>
          <w:rFonts w:cs="Courier New"/>
          <w:szCs w:val="24"/>
        </w:rPr>
        <w:t>903</w:t>
      </w:r>
      <w:r w:rsidRPr="00330029">
        <w:rPr>
          <w:rFonts w:cs="Courier New"/>
          <w:szCs w:val="24"/>
        </w:rPr>
        <w:t xml:space="preserve">  </w:t>
      </w:r>
      <w:r w:rsidRPr="00AE4B6E">
        <w:rPr>
          <w:rFonts w:cs="Courier New"/>
          <w:szCs w:val="24"/>
        </w:rPr>
        <w:t>Policy</w:t>
      </w:r>
      <w:proofErr w:type="gramEnd"/>
      <w:r w:rsidRPr="00330029">
        <w:rPr>
          <w:rFonts w:cs="Courier New"/>
          <w:szCs w:val="24"/>
        </w:rPr>
        <w:t>.</w:t>
      </w:r>
      <w:bookmarkEnd w:id="79"/>
      <w:bookmarkEnd w:id="80"/>
      <w:bookmarkEnd w:id="81"/>
    </w:p>
    <w:p w14:paraId="30D90519" w14:textId="77777777" w:rsidR="00A30E32" w:rsidRDefault="00A30E32" w:rsidP="00CA04FB">
      <w:pPr>
        <w:pStyle w:val="List2"/>
      </w:pPr>
      <w:r>
        <w:rPr>
          <w:rFonts w:cs="Courier New"/>
          <w:szCs w:val="24"/>
        </w:rPr>
        <w:br/>
      </w:r>
      <w:r w:rsidRPr="00330029">
        <w:rPr>
          <w:rFonts w:cs="Courier New"/>
          <w:szCs w:val="24"/>
        </w:rPr>
        <w:t xml:space="preserve">(1)  </w:t>
      </w:r>
      <w:r>
        <w:rPr>
          <w:rFonts w:cs="Courier New"/>
          <w:i/>
          <w:szCs w:val="24"/>
        </w:rPr>
        <w:t>Prohibition</w:t>
      </w:r>
      <w:r>
        <w:rPr>
          <w:rFonts w:cs="Courier New"/>
          <w:szCs w:val="24"/>
        </w:rPr>
        <w:t xml:space="preserve">.  </w:t>
      </w:r>
      <w:r w:rsidRPr="00330029">
        <w:rPr>
          <w:rFonts w:cs="Courier New"/>
          <w:szCs w:val="24"/>
        </w:rPr>
        <w:t xml:space="preserve">10 U.S.C. 2409 prohibits contractors </w:t>
      </w:r>
      <w:r>
        <w:rPr>
          <w:rFonts w:cs="Courier New"/>
          <w:szCs w:val="24"/>
        </w:rPr>
        <w:t xml:space="preserve">and subcontractors </w:t>
      </w:r>
      <w:r w:rsidRPr="00330029">
        <w:rPr>
          <w:rFonts w:cs="Courier New"/>
          <w:szCs w:val="24"/>
        </w:rPr>
        <w:t>from discharging, demoting, or otherwise discriminating against an employee as a reprisal for disclosing, to any of the entities</w:t>
      </w:r>
      <w:r>
        <w:rPr>
          <w:rFonts w:cs="Courier New"/>
          <w:szCs w:val="24"/>
        </w:rPr>
        <w:t xml:space="preserve"> listed at paragraph (3) of this section</w:t>
      </w:r>
      <w:r w:rsidRPr="00330029">
        <w:rPr>
          <w:rFonts w:cs="Courier New"/>
          <w:szCs w:val="24"/>
        </w:rPr>
        <w:t xml:space="preserve">, information that the employee reasonably believes is evidence of gross mismanagement of a DoD contract, a gross waste of DoD funds, </w:t>
      </w:r>
      <w:r>
        <w:rPr>
          <w:rFonts w:cs="Courier New"/>
          <w:szCs w:val="24"/>
        </w:rPr>
        <w:t xml:space="preserve">an abuse of authority relating to a DoD contract, </w:t>
      </w:r>
      <w:r w:rsidRPr="00330029">
        <w:rPr>
          <w:rFonts w:cs="Courier New"/>
          <w:szCs w:val="24"/>
        </w:rPr>
        <w:t>a violation of law</w:t>
      </w:r>
      <w:r>
        <w:rPr>
          <w:rFonts w:cs="Courier New"/>
          <w:szCs w:val="24"/>
        </w:rPr>
        <w:t>, rule, or regulation</w:t>
      </w:r>
      <w:r w:rsidRPr="00330029">
        <w:rPr>
          <w:rFonts w:cs="Courier New"/>
          <w:szCs w:val="24"/>
        </w:rPr>
        <w:t xml:space="preserve"> related to a DoD contract (including the competition for or negotiation of a contract</w:t>
      </w:r>
      <w:r w:rsidRPr="005E3E65">
        <w:rPr>
          <w:rFonts w:cs="Courier New"/>
          <w:szCs w:val="24"/>
        </w:rPr>
        <w:t>)</w:t>
      </w:r>
      <w:r>
        <w:rPr>
          <w:rFonts w:cs="Courier New"/>
          <w:szCs w:val="24"/>
        </w:rPr>
        <w:t>, or a substantial and specific danger to public health or safety</w:t>
      </w:r>
      <w:r w:rsidRPr="005E3E65">
        <w:rPr>
          <w:rFonts w:cs="Courier New"/>
          <w:szCs w:val="24"/>
        </w:rPr>
        <w:t xml:space="preserve">.  Such reprisal is </w:t>
      </w:r>
      <w:r w:rsidRPr="005E3E65">
        <w:rPr>
          <w:rFonts w:cs="Courier New"/>
          <w:szCs w:val="24"/>
        </w:rPr>
        <w:lastRenderedPageBreak/>
        <w:t>prohibited even if it is undertaken at the request of an executive branch official, unless the request takes the form of a non-discretionary directive and is within the authority of the executive branch official making the request.</w:t>
      </w:r>
    </w:p>
    <w:p w14:paraId="10A5674D" w14:textId="77777777" w:rsidR="00A30E32" w:rsidRDefault="00A30E32" w:rsidP="00CA04FB">
      <w:pPr>
        <w:pStyle w:val="List2"/>
      </w:pPr>
      <w:r>
        <w:rPr>
          <w:rFonts w:cs="Courier New"/>
          <w:szCs w:val="24"/>
        </w:rPr>
        <w:br/>
      </w:r>
      <w:r w:rsidRPr="007E6D88">
        <w:rPr>
          <w:rFonts w:cs="Courier New"/>
          <w:szCs w:val="24"/>
        </w:rPr>
        <w:t xml:space="preserve">(2) </w:t>
      </w:r>
      <w:r>
        <w:rPr>
          <w:rFonts w:cs="Courier New"/>
          <w:szCs w:val="24"/>
        </w:rPr>
        <w:t xml:space="preserve"> </w:t>
      </w:r>
      <w:r w:rsidRPr="007E6D88">
        <w:rPr>
          <w:rFonts w:cs="Courier New"/>
          <w:i/>
          <w:szCs w:val="24"/>
        </w:rPr>
        <w:t>Classified information</w:t>
      </w:r>
      <w:r w:rsidRPr="007E6D88">
        <w:rPr>
          <w:rFonts w:cs="Courier New"/>
          <w:szCs w:val="24"/>
        </w:rPr>
        <w:t>.</w:t>
      </w:r>
      <w:r>
        <w:rPr>
          <w:rFonts w:cs="Courier New"/>
          <w:szCs w:val="24"/>
        </w:rPr>
        <w:t xml:space="preserve">  </w:t>
      </w:r>
      <w:r w:rsidRPr="007E6D88">
        <w:rPr>
          <w:rFonts w:cs="Courier New"/>
          <w:szCs w:val="24"/>
        </w:rPr>
        <w:t>As provided in section 827(h) of the National Defense Authorization Act for Fiscal Year 2013, nothing in this subpart provides any rights to disclose classified information not otherwise provided by law</w:t>
      </w:r>
      <w:r w:rsidRPr="007E6D88">
        <w:rPr>
          <w:rFonts w:cs="Courier New"/>
          <w:b/>
          <w:szCs w:val="24"/>
        </w:rPr>
        <w:t>.</w:t>
      </w:r>
    </w:p>
    <w:p w14:paraId="3478B8EF" w14:textId="77777777" w:rsidR="00A30E32" w:rsidRDefault="00A30E32" w:rsidP="00CA04FB">
      <w:pPr>
        <w:pStyle w:val="List2"/>
      </w:pPr>
      <w:r>
        <w:rPr>
          <w:rFonts w:cs="Courier New"/>
          <w:szCs w:val="24"/>
        </w:rPr>
        <w:br/>
        <w:t xml:space="preserve">(3)  </w:t>
      </w:r>
      <w:r w:rsidRPr="005E3E65">
        <w:rPr>
          <w:rFonts w:cs="Courier New"/>
          <w:i/>
          <w:szCs w:val="24"/>
        </w:rPr>
        <w:t>Entities to whom disclosure may be made</w:t>
      </w:r>
      <w:r>
        <w:rPr>
          <w:rFonts w:cs="Courier New"/>
          <w:szCs w:val="24"/>
        </w:rPr>
        <w:t>:</w:t>
      </w:r>
    </w:p>
    <w:p w14:paraId="165B7900" w14:textId="77777777" w:rsidR="00A30E32" w:rsidRDefault="00A30E32" w:rsidP="00CA04FB">
      <w:pPr>
        <w:pStyle w:val="List3"/>
      </w:pPr>
      <w:r>
        <w:rPr>
          <w:rFonts w:cs="Courier New"/>
          <w:szCs w:val="24"/>
        </w:rPr>
        <w:br/>
      </w:r>
      <w:r w:rsidRPr="00330029">
        <w:rPr>
          <w:rFonts w:cs="Courier New"/>
          <w:szCs w:val="24"/>
        </w:rPr>
        <w:t>(</w:t>
      </w:r>
      <w:proofErr w:type="spellStart"/>
      <w:r w:rsidRPr="00330029">
        <w:rPr>
          <w:rFonts w:cs="Courier New"/>
          <w:szCs w:val="24"/>
        </w:rPr>
        <w:t>i</w:t>
      </w:r>
      <w:proofErr w:type="spellEnd"/>
      <w:r w:rsidRPr="00330029">
        <w:rPr>
          <w:rFonts w:cs="Courier New"/>
          <w:szCs w:val="24"/>
        </w:rPr>
        <w:t>)  A Member of Congress</w:t>
      </w:r>
      <w:r>
        <w:rPr>
          <w:rFonts w:cs="Courier New"/>
          <w:szCs w:val="24"/>
        </w:rPr>
        <w:t xml:space="preserve"> or a representative of a committee of Congress</w:t>
      </w:r>
      <w:r w:rsidRPr="00330029">
        <w:rPr>
          <w:rFonts w:cs="Courier New"/>
          <w:szCs w:val="24"/>
        </w:rPr>
        <w:t>.</w:t>
      </w:r>
    </w:p>
    <w:p w14:paraId="4E3DB61D" w14:textId="77777777" w:rsidR="00A30E32" w:rsidRDefault="00A30E32" w:rsidP="00CA04FB">
      <w:pPr>
        <w:pStyle w:val="List3"/>
      </w:pPr>
      <w:r>
        <w:rPr>
          <w:rFonts w:cs="Courier New"/>
          <w:szCs w:val="24"/>
        </w:rPr>
        <w:br/>
      </w:r>
      <w:r w:rsidRPr="00330029">
        <w:rPr>
          <w:rFonts w:cs="Courier New"/>
          <w:szCs w:val="24"/>
        </w:rPr>
        <w:t>(ii)  An Inspector General that receives funding from or has oversight over contracts awarded for or on behalf of DoD.</w:t>
      </w:r>
    </w:p>
    <w:p w14:paraId="30804A75" w14:textId="77777777" w:rsidR="00A30E32" w:rsidRDefault="00A30E32" w:rsidP="00CA04FB">
      <w:pPr>
        <w:pStyle w:val="List3"/>
      </w:pPr>
      <w:r>
        <w:rPr>
          <w:rFonts w:cs="Courier New"/>
          <w:szCs w:val="24"/>
        </w:rPr>
        <w:br/>
      </w:r>
      <w:r w:rsidRPr="00330029">
        <w:rPr>
          <w:rFonts w:cs="Courier New"/>
          <w:szCs w:val="24"/>
        </w:rPr>
        <w:t>(i</w:t>
      </w:r>
      <w:r>
        <w:rPr>
          <w:rFonts w:cs="Courier New"/>
          <w:szCs w:val="24"/>
        </w:rPr>
        <w:t>ii</w:t>
      </w:r>
      <w:r w:rsidRPr="00330029">
        <w:rPr>
          <w:rFonts w:cs="Courier New"/>
          <w:szCs w:val="24"/>
        </w:rPr>
        <w:t>)  The Government Accountability Office.</w:t>
      </w:r>
    </w:p>
    <w:p w14:paraId="44B52EC3" w14:textId="77777777" w:rsidR="00A30E32" w:rsidRDefault="00A30E32" w:rsidP="00CA04FB">
      <w:pPr>
        <w:pStyle w:val="List3"/>
      </w:pPr>
      <w:r>
        <w:rPr>
          <w:rFonts w:cs="Courier New"/>
          <w:szCs w:val="24"/>
        </w:rPr>
        <w:br/>
      </w:r>
      <w:r w:rsidRPr="00330029">
        <w:rPr>
          <w:rFonts w:cs="Courier New"/>
          <w:szCs w:val="24"/>
        </w:rPr>
        <w:t>(</w:t>
      </w:r>
      <w:r>
        <w:rPr>
          <w:rFonts w:cs="Courier New"/>
          <w:szCs w:val="24"/>
        </w:rPr>
        <w:t>i</w:t>
      </w:r>
      <w:r w:rsidRPr="00330029">
        <w:rPr>
          <w:rFonts w:cs="Courier New"/>
          <w:szCs w:val="24"/>
        </w:rPr>
        <w:t xml:space="preserve">v)  A DoD employee responsible for contract oversight or management. </w:t>
      </w:r>
    </w:p>
    <w:p w14:paraId="75CFDAE2" w14:textId="77777777" w:rsidR="00A30E32" w:rsidRDefault="00A30E32" w:rsidP="00CA04FB">
      <w:pPr>
        <w:pStyle w:val="List3"/>
      </w:pPr>
      <w:r>
        <w:rPr>
          <w:rFonts w:cs="Courier New"/>
          <w:szCs w:val="24"/>
        </w:rPr>
        <w:br/>
      </w:r>
      <w:r w:rsidRPr="00330029">
        <w:rPr>
          <w:rFonts w:cs="Courier New"/>
          <w:szCs w:val="24"/>
        </w:rPr>
        <w:t>(v)  An authorized official of the Department of Justice</w:t>
      </w:r>
      <w:r>
        <w:rPr>
          <w:rFonts w:cs="Courier New"/>
          <w:szCs w:val="24"/>
        </w:rPr>
        <w:t xml:space="preserve"> or other law enforcement agency</w:t>
      </w:r>
      <w:r w:rsidRPr="00330029">
        <w:rPr>
          <w:rFonts w:cs="Courier New"/>
          <w:szCs w:val="24"/>
        </w:rPr>
        <w:t>.</w:t>
      </w:r>
    </w:p>
    <w:p w14:paraId="420D0D75" w14:textId="77777777" w:rsidR="00A30E32" w:rsidRDefault="00A30E32" w:rsidP="00CA04FB">
      <w:pPr>
        <w:pStyle w:val="List3"/>
      </w:pPr>
      <w:r>
        <w:rPr>
          <w:rFonts w:cs="Courier New"/>
          <w:szCs w:val="24"/>
        </w:rPr>
        <w:br/>
      </w:r>
      <w:r w:rsidRPr="005E3E65">
        <w:rPr>
          <w:rFonts w:cs="Courier New"/>
          <w:szCs w:val="24"/>
        </w:rPr>
        <w:t>(vi)  A court or grand jury.</w:t>
      </w:r>
    </w:p>
    <w:p w14:paraId="09CA1700" w14:textId="77777777" w:rsidR="00A30E32" w:rsidRDefault="00A30E32" w:rsidP="00CA04FB">
      <w:pPr>
        <w:pStyle w:val="List3"/>
      </w:pPr>
      <w:r>
        <w:rPr>
          <w:rFonts w:cs="Courier New"/>
          <w:szCs w:val="24"/>
        </w:rPr>
        <w:br/>
      </w:r>
      <w:r w:rsidRPr="005E3E65">
        <w:rPr>
          <w:rFonts w:cs="Courier New"/>
          <w:szCs w:val="24"/>
        </w:rPr>
        <w:t>(vii)  A management official or other employee of the contractor or subcontractor who has the responsibility to investigate, discover, or address misconduct.</w:t>
      </w:r>
    </w:p>
    <w:p w14:paraId="28E11825" w14:textId="77777777" w:rsidR="00A30E32" w:rsidRDefault="00A30E32" w:rsidP="00CA04FB">
      <w:pPr>
        <w:pStyle w:val="List2"/>
      </w:pPr>
      <w:r>
        <w:rPr>
          <w:rFonts w:cs="Courier New"/>
        </w:rPr>
        <w:br/>
      </w:r>
      <w:r w:rsidRPr="005E3E65">
        <w:t>(</w:t>
      </w:r>
      <w:r>
        <w:t>4</w:t>
      </w:r>
      <w:r w:rsidRPr="005E3E65">
        <w:t xml:space="preserve">)  </w:t>
      </w:r>
      <w:r w:rsidRPr="005E3E65">
        <w:rPr>
          <w:i/>
        </w:rPr>
        <w:t>Disclosure clarified.</w:t>
      </w:r>
      <w:r w:rsidRPr="005E3E65">
        <w:t xml:space="preserve">  An employee who initiates or provides evidence of contractor or subcontractor misconduct in any judicial or administrative proceeding relating to waste, fraud, or abuse on a DoD contract shall be deemed to have made a disclosure.</w:t>
      </w:r>
    </w:p>
    <w:p w14:paraId="5E67FF4F" w14:textId="77777777" w:rsidR="00A30E32" w:rsidRDefault="00A30E32" w:rsidP="00CA04FB">
      <w:pPr>
        <w:pStyle w:val="List2"/>
      </w:pPr>
      <w:r>
        <w:br/>
      </w:r>
      <w:r w:rsidRPr="00330029">
        <w:rPr>
          <w:rFonts w:cs="Courier New"/>
          <w:szCs w:val="24"/>
        </w:rPr>
        <w:t>(</w:t>
      </w:r>
      <w:r>
        <w:rPr>
          <w:rFonts w:cs="Courier New"/>
          <w:szCs w:val="24"/>
        </w:rPr>
        <w:t>5</w:t>
      </w:r>
      <w:r w:rsidRPr="00330029">
        <w:rPr>
          <w:rFonts w:cs="Courier New"/>
          <w:szCs w:val="24"/>
        </w:rPr>
        <w:t xml:space="preserve">)  </w:t>
      </w:r>
      <w:r w:rsidRPr="005E3E65">
        <w:rPr>
          <w:rFonts w:cs="Courier New"/>
          <w:i/>
          <w:szCs w:val="24"/>
        </w:rPr>
        <w:t>Contracting officer actions</w:t>
      </w:r>
      <w:r>
        <w:rPr>
          <w:rFonts w:cs="Courier New"/>
          <w:szCs w:val="24"/>
        </w:rPr>
        <w:t xml:space="preserve">.  </w:t>
      </w:r>
      <w:r w:rsidRPr="00330029">
        <w:rPr>
          <w:rFonts w:cs="Courier New"/>
          <w:szCs w:val="24"/>
        </w:rPr>
        <w:t>A contracting officer who receives a complaint of reprisal of the type described in paragraph (1) of this section shall forward it to legal counsel or to the appropriate party in accordance with agency procedures.</w:t>
      </w:r>
    </w:p>
    <w:p w14:paraId="56BA588F" w14:textId="77777777" w:rsidR="00A30E32" w:rsidRDefault="00A30E32" w:rsidP="00CA04FB">
      <w:pPr>
        <w:pStyle w:val="Heading3"/>
      </w:pPr>
      <w:r>
        <w:rPr>
          <w:rFonts w:cs="Courier New"/>
          <w:szCs w:val="24"/>
        </w:rPr>
        <w:br/>
      </w:r>
      <w:bookmarkStart w:id="82" w:name="_Toc37345097"/>
      <w:bookmarkStart w:id="83" w:name="_Toc37675521"/>
      <w:bookmarkStart w:id="84" w:name="_Toc37753907"/>
      <w:proofErr w:type="gramStart"/>
      <w:r w:rsidRPr="00AE4B6E">
        <w:rPr>
          <w:rFonts w:cs="Courier New"/>
          <w:bCs/>
          <w:szCs w:val="24"/>
        </w:rPr>
        <w:t>203</w:t>
      </w:r>
      <w:r w:rsidRPr="005E3E65">
        <w:rPr>
          <w:rFonts w:cs="Courier New"/>
          <w:bCs/>
          <w:szCs w:val="24"/>
        </w:rPr>
        <w:t>.</w:t>
      </w:r>
      <w:r w:rsidRPr="00AE4B6E">
        <w:rPr>
          <w:rFonts w:cs="Courier New"/>
          <w:bCs/>
          <w:szCs w:val="24"/>
        </w:rPr>
        <w:t>904</w:t>
      </w:r>
      <w:r w:rsidRPr="005E3E65">
        <w:rPr>
          <w:rFonts w:cs="Courier New"/>
          <w:bCs/>
          <w:szCs w:val="24"/>
        </w:rPr>
        <w:t xml:space="preserve">  </w:t>
      </w:r>
      <w:r w:rsidRPr="00AE4B6E">
        <w:rPr>
          <w:rFonts w:cs="Courier New"/>
          <w:bCs/>
          <w:szCs w:val="24"/>
        </w:rPr>
        <w:t>Procedures</w:t>
      </w:r>
      <w:proofErr w:type="gramEnd"/>
      <w:r w:rsidRPr="005E3E65">
        <w:rPr>
          <w:rFonts w:cs="Courier New"/>
          <w:bCs/>
          <w:szCs w:val="24"/>
        </w:rPr>
        <w:t xml:space="preserve"> </w:t>
      </w:r>
      <w:r w:rsidRPr="00AE4B6E">
        <w:rPr>
          <w:rFonts w:cs="Courier New"/>
          <w:bCs/>
          <w:szCs w:val="24"/>
        </w:rPr>
        <w:t>for</w:t>
      </w:r>
      <w:r w:rsidRPr="005E3E65">
        <w:rPr>
          <w:rFonts w:cs="Courier New"/>
          <w:bCs/>
          <w:szCs w:val="24"/>
        </w:rPr>
        <w:t xml:space="preserve"> </w:t>
      </w:r>
      <w:r w:rsidRPr="00AE4B6E">
        <w:rPr>
          <w:rFonts w:cs="Courier New"/>
          <w:bCs/>
          <w:szCs w:val="24"/>
        </w:rPr>
        <w:t>filing</w:t>
      </w:r>
      <w:r w:rsidRPr="005E3E65">
        <w:rPr>
          <w:rFonts w:cs="Courier New"/>
          <w:bCs/>
          <w:szCs w:val="24"/>
        </w:rPr>
        <w:t xml:space="preserve"> </w:t>
      </w:r>
      <w:r w:rsidRPr="00AE4B6E">
        <w:rPr>
          <w:rFonts w:cs="Courier New"/>
          <w:bCs/>
          <w:szCs w:val="24"/>
        </w:rPr>
        <w:t>complaints</w:t>
      </w:r>
      <w:r w:rsidRPr="005E3E65">
        <w:rPr>
          <w:rFonts w:cs="Courier New"/>
          <w:bCs/>
          <w:szCs w:val="24"/>
        </w:rPr>
        <w:t>.</w:t>
      </w:r>
      <w:bookmarkEnd w:id="82"/>
      <w:bookmarkEnd w:id="83"/>
      <w:bookmarkEnd w:id="84"/>
    </w:p>
    <w:p w14:paraId="45E43E24" w14:textId="77777777" w:rsidR="00A30E32" w:rsidRDefault="00A30E32" w:rsidP="00CA04FB">
      <w:pPr>
        <w:pStyle w:val="List2"/>
        <w:rPr>
          <w:lang w:val="en"/>
        </w:rPr>
      </w:pPr>
      <w:r>
        <w:rPr>
          <w:rFonts w:cs="Courier New"/>
          <w:bCs/>
          <w:szCs w:val="24"/>
        </w:rPr>
        <w:br/>
      </w:r>
      <w:r w:rsidRPr="005E3E65">
        <w:rPr>
          <w:rFonts w:cs="Courier New"/>
          <w:szCs w:val="24"/>
          <w:lang w:val="en"/>
        </w:rPr>
        <w:t>(</w:t>
      </w:r>
      <w:r>
        <w:rPr>
          <w:rFonts w:cs="Courier New"/>
          <w:szCs w:val="24"/>
          <w:lang w:val="en"/>
        </w:rPr>
        <w:t>1</w:t>
      </w:r>
      <w:r w:rsidRPr="005E3E65">
        <w:rPr>
          <w:rFonts w:cs="Courier New"/>
          <w:szCs w:val="24"/>
          <w:lang w:val="en"/>
        </w:rPr>
        <w:t>)  Any employee of a contractor or subcontractor who believes that he or she has been discharged, demoted, or otherwise discriminated against contrary to the policy in 203.903 may file a complaint with the Inspector General of the Department of Defense.</w:t>
      </w:r>
      <w:bookmarkStart w:id="85" w:name="wp1079459"/>
      <w:bookmarkEnd w:id="85"/>
    </w:p>
    <w:p w14:paraId="6030BCE6" w14:textId="77777777" w:rsidR="00A30E32" w:rsidRDefault="00A30E32" w:rsidP="00CA04FB">
      <w:pPr>
        <w:pStyle w:val="List2"/>
        <w:rPr>
          <w:lang w:val="en"/>
        </w:rPr>
      </w:pPr>
      <w:r>
        <w:rPr>
          <w:rFonts w:cs="Courier New"/>
          <w:szCs w:val="24"/>
          <w:lang w:val="en"/>
        </w:rPr>
        <w:lastRenderedPageBreak/>
        <w:br/>
      </w:r>
      <w:r w:rsidRPr="005E3E65">
        <w:rPr>
          <w:rFonts w:cs="Courier New"/>
          <w:szCs w:val="24"/>
          <w:lang w:val="en"/>
        </w:rPr>
        <w:t>(</w:t>
      </w:r>
      <w:r>
        <w:rPr>
          <w:rFonts w:cs="Courier New"/>
          <w:szCs w:val="24"/>
          <w:lang w:val="en"/>
        </w:rPr>
        <w:t>2</w:t>
      </w:r>
      <w:r w:rsidRPr="005E3E65">
        <w:rPr>
          <w:rFonts w:cs="Courier New"/>
          <w:szCs w:val="24"/>
          <w:lang w:val="en"/>
        </w:rPr>
        <w:t>)  A complaint may not be brought under this section more than three years after the date on which the alleged reprisal took place.</w:t>
      </w:r>
    </w:p>
    <w:p w14:paraId="48CBAAE1" w14:textId="77777777" w:rsidR="00A30E32" w:rsidRDefault="00A30E32" w:rsidP="00CA04FB">
      <w:pPr>
        <w:pStyle w:val="List2"/>
        <w:rPr>
          <w:lang w:val="en"/>
        </w:rPr>
      </w:pPr>
      <w:r>
        <w:rPr>
          <w:rFonts w:cs="Courier New"/>
          <w:szCs w:val="24"/>
          <w:lang w:val="en"/>
        </w:rPr>
        <w:br/>
      </w:r>
      <w:r w:rsidRPr="005E3E65">
        <w:rPr>
          <w:rFonts w:cs="Courier New"/>
          <w:szCs w:val="24"/>
          <w:lang w:val="en"/>
        </w:rPr>
        <w:t>(</w:t>
      </w:r>
      <w:r>
        <w:rPr>
          <w:rFonts w:cs="Courier New"/>
          <w:szCs w:val="24"/>
          <w:lang w:val="en"/>
        </w:rPr>
        <w:t>3</w:t>
      </w:r>
      <w:r w:rsidRPr="005E3E65">
        <w:rPr>
          <w:rFonts w:cs="Courier New"/>
          <w:szCs w:val="24"/>
          <w:lang w:val="en"/>
        </w:rPr>
        <w:t>)  The complaint shall be signed and shall contain—</w:t>
      </w:r>
    </w:p>
    <w:p w14:paraId="48676616" w14:textId="77777777" w:rsidR="00A30E32" w:rsidRDefault="00A30E32" w:rsidP="00CA04FB">
      <w:pPr>
        <w:pStyle w:val="List3"/>
        <w:rPr>
          <w:lang w:val="en"/>
        </w:rPr>
      </w:pPr>
      <w:r>
        <w:rPr>
          <w:rFonts w:cs="Courier New"/>
          <w:szCs w:val="24"/>
          <w:lang w:val="en"/>
        </w:rPr>
        <w:br/>
      </w:r>
      <w:r w:rsidRPr="005E3E65">
        <w:rPr>
          <w:rFonts w:cs="Courier New"/>
          <w:szCs w:val="24"/>
          <w:lang w:val="en"/>
        </w:rPr>
        <w:t>(</w:t>
      </w:r>
      <w:proofErr w:type="spellStart"/>
      <w:r>
        <w:rPr>
          <w:rFonts w:cs="Courier New"/>
          <w:szCs w:val="24"/>
          <w:lang w:val="en"/>
        </w:rPr>
        <w:t>i</w:t>
      </w:r>
      <w:proofErr w:type="spellEnd"/>
      <w:r w:rsidRPr="005E3E65">
        <w:rPr>
          <w:rFonts w:cs="Courier New"/>
          <w:szCs w:val="24"/>
          <w:lang w:val="en"/>
        </w:rPr>
        <w:t xml:space="preserve">)  The name of the </w:t>
      </w:r>
      <w:proofErr w:type="gramStart"/>
      <w:r w:rsidRPr="005E3E65">
        <w:rPr>
          <w:rFonts w:cs="Courier New"/>
          <w:szCs w:val="24"/>
          <w:lang w:val="en"/>
        </w:rPr>
        <w:t>contractor;</w:t>
      </w:r>
      <w:proofErr w:type="gramEnd"/>
    </w:p>
    <w:p w14:paraId="41C4267F" w14:textId="77777777" w:rsidR="00A30E32" w:rsidRDefault="00A30E32" w:rsidP="00CA04FB">
      <w:pPr>
        <w:pStyle w:val="List3"/>
        <w:rPr>
          <w:lang w:val="en"/>
        </w:rPr>
      </w:pPr>
      <w:r>
        <w:rPr>
          <w:rFonts w:cs="Courier New"/>
          <w:szCs w:val="24"/>
          <w:lang w:val="en"/>
        </w:rPr>
        <w:br/>
      </w:r>
      <w:r w:rsidRPr="005E3E65">
        <w:rPr>
          <w:rFonts w:cs="Courier New"/>
          <w:szCs w:val="24"/>
          <w:lang w:val="en"/>
        </w:rPr>
        <w:t>(</w:t>
      </w:r>
      <w:r>
        <w:rPr>
          <w:rFonts w:cs="Courier New"/>
          <w:szCs w:val="24"/>
          <w:lang w:val="en"/>
        </w:rPr>
        <w:t>ii</w:t>
      </w:r>
      <w:r w:rsidRPr="005E3E65">
        <w:rPr>
          <w:rFonts w:cs="Courier New"/>
          <w:szCs w:val="24"/>
          <w:lang w:val="en"/>
        </w:rPr>
        <w:t xml:space="preserve">)  The contract number, if known; if not, a description reasonably sufficient to identify the contract(s) </w:t>
      </w:r>
      <w:proofErr w:type="gramStart"/>
      <w:r w:rsidRPr="005E3E65">
        <w:rPr>
          <w:rFonts w:cs="Courier New"/>
          <w:szCs w:val="24"/>
          <w:lang w:val="en"/>
        </w:rPr>
        <w:t>involved;</w:t>
      </w:r>
      <w:proofErr w:type="gramEnd"/>
    </w:p>
    <w:p w14:paraId="1D059B13" w14:textId="77777777" w:rsidR="00A30E32" w:rsidRDefault="00A30E32" w:rsidP="00CA04FB">
      <w:pPr>
        <w:pStyle w:val="List3"/>
        <w:rPr>
          <w:lang w:val="en"/>
        </w:rPr>
      </w:pPr>
      <w:r>
        <w:rPr>
          <w:rFonts w:cs="Courier New"/>
          <w:szCs w:val="24"/>
          <w:lang w:val="en"/>
        </w:rPr>
        <w:br/>
      </w:r>
      <w:r w:rsidRPr="005E3E65">
        <w:rPr>
          <w:rFonts w:cs="Courier New"/>
          <w:szCs w:val="24"/>
          <w:lang w:val="en"/>
        </w:rPr>
        <w:t>(</w:t>
      </w:r>
      <w:r>
        <w:rPr>
          <w:rFonts w:cs="Courier New"/>
          <w:szCs w:val="24"/>
          <w:lang w:val="en"/>
        </w:rPr>
        <w:t>iii</w:t>
      </w:r>
      <w:r w:rsidRPr="005E3E65">
        <w:rPr>
          <w:rFonts w:cs="Courier New"/>
          <w:szCs w:val="24"/>
          <w:lang w:val="en"/>
        </w:rPr>
        <w:t xml:space="preserve">)  The violation of law, rule, or regulation giving rise to the </w:t>
      </w:r>
      <w:proofErr w:type="gramStart"/>
      <w:r w:rsidRPr="005E3E65">
        <w:rPr>
          <w:rFonts w:cs="Courier New"/>
          <w:szCs w:val="24"/>
          <w:lang w:val="en"/>
        </w:rPr>
        <w:t>disclosure;</w:t>
      </w:r>
      <w:proofErr w:type="gramEnd"/>
    </w:p>
    <w:p w14:paraId="7B1ADF92" w14:textId="77777777" w:rsidR="00A30E32" w:rsidRDefault="00A30E32" w:rsidP="00CA04FB">
      <w:pPr>
        <w:pStyle w:val="List3"/>
        <w:rPr>
          <w:lang w:val="en"/>
        </w:rPr>
      </w:pPr>
      <w:r>
        <w:rPr>
          <w:rFonts w:cs="Courier New"/>
          <w:szCs w:val="24"/>
          <w:lang w:val="en"/>
        </w:rPr>
        <w:br/>
      </w:r>
      <w:r w:rsidRPr="005E3E65">
        <w:rPr>
          <w:rFonts w:cs="Courier New"/>
          <w:szCs w:val="24"/>
          <w:lang w:val="en"/>
        </w:rPr>
        <w:t>(</w:t>
      </w:r>
      <w:r>
        <w:rPr>
          <w:rFonts w:cs="Courier New"/>
          <w:szCs w:val="24"/>
          <w:lang w:val="en"/>
        </w:rPr>
        <w:t>iv</w:t>
      </w:r>
      <w:r w:rsidRPr="005E3E65">
        <w:rPr>
          <w:rFonts w:cs="Courier New"/>
          <w:szCs w:val="24"/>
          <w:lang w:val="en"/>
        </w:rPr>
        <w:t>)  The nature of the disclosure giving rise to the discriminatory act, including the party to whom the information was disclosed; and</w:t>
      </w:r>
      <w:bookmarkStart w:id="86" w:name="wp1079464"/>
      <w:bookmarkEnd w:id="86"/>
    </w:p>
    <w:p w14:paraId="50FFE2AB" w14:textId="77777777" w:rsidR="00A30E32" w:rsidRDefault="00A30E32" w:rsidP="00CA04FB">
      <w:pPr>
        <w:pStyle w:val="List3"/>
        <w:rPr>
          <w:lang w:val="en"/>
        </w:rPr>
      </w:pPr>
      <w:r>
        <w:rPr>
          <w:rFonts w:cs="Courier New"/>
          <w:szCs w:val="24"/>
          <w:lang w:val="en"/>
        </w:rPr>
        <w:br/>
      </w:r>
      <w:r w:rsidRPr="005E3E65">
        <w:rPr>
          <w:rFonts w:cs="Courier New"/>
          <w:szCs w:val="24"/>
          <w:lang w:val="en"/>
        </w:rPr>
        <w:t>(</w:t>
      </w:r>
      <w:r>
        <w:rPr>
          <w:rFonts w:cs="Courier New"/>
          <w:szCs w:val="24"/>
          <w:lang w:val="en"/>
        </w:rPr>
        <w:t>v</w:t>
      </w:r>
      <w:r w:rsidRPr="005E3E65">
        <w:rPr>
          <w:rFonts w:cs="Courier New"/>
          <w:szCs w:val="24"/>
          <w:lang w:val="en"/>
        </w:rPr>
        <w:t>)  The specific nature and date of the reprisal.</w:t>
      </w:r>
    </w:p>
    <w:p w14:paraId="03A79311" w14:textId="77777777" w:rsidR="00A30E32" w:rsidRDefault="00A30E32" w:rsidP="00CA04FB">
      <w:pPr>
        <w:pStyle w:val="Heading3"/>
      </w:pPr>
      <w:r>
        <w:rPr>
          <w:rFonts w:cs="Courier New"/>
          <w:szCs w:val="24"/>
          <w:lang w:val="en"/>
        </w:rPr>
        <w:br/>
      </w:r>
      <w:bookmarkStart w:id="87" w:name="_Toc37345098"/>
      <w:bookmarkStart w:id="88" w:name="_Toc37675522"/>
      <w:bookmarkStart w:id="89" w:name="_Toc37753908"/>
      <w:proofErr w:type="gramStart"/>
      <w:r w:rsidRPr="00AE4B6E">
        <w:rPr>
          <w:rFonts w:cs="Courier New"/>
          <w:szCs w:val="24"/>
        </w:rPr>
        <w:t>203</w:t>
      </w:r>
      <w:r w:rsidRPr="00330029">
        <w:rPr>
          <w:rFonts w:cs="Courier New"/>
          <w:szCs w:val="24"/>
        </w:rPr>
        <w:t>.</w:t>
      </w:r>
      <w:r w:rsidRPr="00AE4B6E">
        <w:rPr>
          <w:rFonts w:cs="Courier New"/>
          <w:szCs w:val="24"/>
        </w:rPr>
        <w:t>905</w:t>
      </w:r>
      <w:r w:rsidRPr="00330029">
        <w:rPr>
          <w:rFonts w:cs="Courier New"/>
          <w:szCs w:val="24"/>
        </w:rPr>
        <w:t xml:space="preserve">  </w:t>
      </w:r>
      <w:r w:rsidRPr="00AE4B6E">
        <w:rPr>
          <w:rFonts w:cs="Courier New"/>
          <w:szCs w:val="24"/>
        </w:rPr>
        <w:t>Procedures</w:t>
      </w:r>
      <w:proofErr w:type="gramEnd"/>
      <w:r w:rsidRPr="00330029">
        <w:rPr>
          <w:rFonts w:cs="Courier New"/>
          <w:szCs w:val="24"/>
        </w:rPr>
        <w:t xml:space="preserve"> </w:t>
      </w:r>
      <w:r w:rsidRPr="00AE4B6E">
        <w:rPr>
          <w:rFonts w:cs="Courier New"/>
          <w:szCs w:val="24"/>
        </w:rPr>
        <w:t>for</w:t>
      </w:r>
      <w:r w:rsidRPr="00330029">
        <w:rPr>
          <w:rFonts w:cs="Courier New"/>
          <w:szCs w:val="24"/>
        </w:rPr>
        <w:t xml:space="preserve"> </w:t>
      </w:r>
      <w:r w:rsidRPr="00AE4B6E">
        <w:rPr>
          <w:rFonts w:cs="Courier New"/>
          <w:szCs w:val="24"/>
        </w:rPr>
        <w:t>investigating</w:t>
      </w:r>
      <w:r w:rsidRPr="00330029">
        <w:rPr>
          <w:rFonts w:cs="Courier New"/>
          <w:szCs w:val="24"/>
        </w:rPr>
        <w:t xml:space="preserve"> </w:t>
      </w:r>
      <w:r w:rsidRPr="00AE4B6E">
        <w:rPr>
          <w:rFonts w:cs="Courier New"/>
          <w:szCs w:val="24"/>
        </w:rPr>
        <w:t>complaints</w:t>
      </w:r>
      <w:r w:rsidRPr="00330029">
        <w:rPr>
          <w:rFonts w:cs="Courier New"/>
          <w:szCs w:val="24"/>
        </w:rPr>
        <w:t>.</w:t>
      </w:r>
      <w:bookmarkEnd w:id="87"/>
      <w:bookmarkEnd w:id="88"/>
      <w:bookmarkEnd w:id="89"/>
    </w:p>
    <w:p w14:paraId="4EC19797" w14:textId="77777777" w:rsidR="00A30E32" w:rsidRDefault="00A30E32" w:rsidP="00CA04FB">
      <w:pPr>
        <w:pStyle w:val="List2"/>
      </w:pPr>
      <w:r>
        <w:rPr>
          <w:rFonts w:cs="Courier New"/>
          <w:b/>
          <w:szCs w:val="24"/>
        </w:rPr>
        <w:br/>
      </w:r>
      <w:r w:rsidRPr="005E3E65">
        <w:rPr>
          <w:rFonts w:cs="Courier New"/>
          <w:szCs w:val="24"/>
        </w:rPr>
        <w:t xml:space="preserve">(1)  Unless the </w:t>
      </w:r>
      <w:r w:rsidRPr="005E3E65">
        <w:t xml:space="preserve">DoD Inspector General makes a determination that the complaint is frivolous, fails to allege a violation of the prohibition in 203.903, or has been previously addressed in another Federal or State judicial or administrative proceeding initiated by the complainant, the </w:t>
      </w:r>
      <w:r w:rsidRPr="005E3E65">
        <w:rPr>
          <w:rFonts w:cs="Courier New"/>
          <w:szCs w:val="24"/>
        </w:rPr>
        <w:t>DoD Inspector General will investigate the complaint.</w:t>
      </w:r>
    </w:p>
    <w:p w14:paraId="73E16055" w14:textId="77777777" w:rsidR="00A30E32" w:rsidRDefault="00A30E32" w:rsidP="00CA04FB">
      <w:pPr>
        <w:pStyle w:val="List2"/>
      </w:pPr>
      <w:r>
        <w:rPr>
          <w:rFonts w:cs="Courier New"/>
          <w:szCs w:val="24"/>
        </w:rPr>
        <w:br/>
      </w:r>
      <w:r w:rsidRPr="00330029">
        <w:rPr>
          <w:rFonts w:cs="Courier New"/>
          <w:szCs w:val="24"/>
        </w:rPr>
        <w:t xml:space="preserve">(2)  If the DoD Inspector General </w:t>
      </w:r>
      <w:r>
        <w:rPr>
          <w:rFonts w:cs="Courier New"/>
          <w:szCs w:val="24"/>
        </w:rPr>
        <w:t>investigates the complaint</w:t>
      </w:r>
      <w:r w:rsidRPr="00330029">
        <w:rPr>
          <w:rFonts w:cs="Courier New"/>
          <w:szCs w:val="24"/>
        </w:rPr>
        <w:t>, the DoD Inspector General will—</w:t>
      </w:r>
    </w:p>
    <w:p w14:paraId="28398CF9" w14:textId="77777777" w:rsidR="00A30E32" w:rsidRDefault="00A30E32" w:rsidP="00CA04FB">
      <w:pPr>
        <w:pStyle w:val="List3"/>
      </w:pPr>
      <w:r>
        <w:rPr>
          <w:rFonts w:cs="Courier New"/>
          <w:szCs w:val="24"/>
        </w:rPr>
        <w:br/>
      </w:r>
      <w:r w:rsidRPr="00330029">
        <w:rPr>
          <w:rFonts w:cs="Courier New"/>
          <w:szCs w:val="24"/>
        </w:rPr>
        <w:t>(</w:t>
      </w:r>
      <w:proofErr w:type="spellStart"/>
      <w:r w:rsidRPr="00330029">
        <w:rPr>
          <w:rFonts w:cs="Courier New"/>
          <w:szCs w:val="24"/>
        </w:rPr>
        <w:t>i</w:t>
      </w:r>
      <w:proofErr w:type="spellEnd"/>
      <w:r w:rsidRPr="00330029">
        <w:rPr>
          <w:rFonts w:cs="Courier New"/>
          <w:szCs w:val="24"/>
        </w:rPr>
        <w:t xml:space="preserve">)  Notify the complainant, the contractor alleged to have committed the violation, and the head of the </w:t>
      </w:r>
      <w:proofErr w:type="gramStart"/>
      <w:r w:rsidRPr="00330029">
        <w:rPr>
          <w:rFonts w:cs="Courier New"/>
          <w:szCs w:val="24"/>
        </w:rPr>
        <w:t xml:space="preserve">agency; </w:t>
      </w:r>
      <w:r>
        <w:rPr>
          <w:rFonts w:cs="Courier New"/>
          <w:szCs w:val="24"/>
        </w:rPr>
        <w:t xml:space="preserve"> and</w:t>
      </w:r>
      <w:proofErr w:type="gramEnd"/>
    </w:p>
    <w:p w14:paraId="42E1FC1B" w14:textId="77777777" w:rsidR="00A30E32" w:rsidRDefault="00A30E32" w:rsidP="00CA04FB">
      <w:pPr>
        <w:pStyle w:val="List3"/>
      </w:pPr>
      <w:r>
        <w:rPr>
          <w:rFonts w:cs="Courier New"/>
          <w:szCs w:val="24"/>
        </w:rPr>
        <w:br/>
      </w:r>
      <w:r w:rsidRPr="00330029">
        <w:rPr>
          <w:rFonts w:cs="Courier New"/>
          <w:szCs w:val="24"/>
        </w:rPr>
        <w:t>(ii)  Provide a written report of findings to the complainant, the contractor alleged to have committed the violation, and the head of the agency.</w:t>
      </w:r>
    </w:p>
    <w:p w14:paraId="729174DE" w14:textId="77777777" w:rsidR="00A30E32" w:rsidRDefault="00A30E32" w:rsidP="00CA04FB">
      <w:pPr>
        <w:pStyle w:val="List2"/>
      </w:pPr>
      <w:r>
        <w:rPr>
          <w:rFonts w:cs="Courier New"/>
          <w:szCs w:val="24"/>
        </w:rPr>
        <w:br/>
      </w:r>
      <w:r w:rsidRPr="00330029">
        <w:rPr>
          <w:rFonts w:cs="Courier New"/>
          <w:szCs w:val="24"/>
        </w:rPr>
        <w:t xml:space="preserve">(3)  </w:t>
      </w:r>
      <w:r>
        <w:rPr>
          <w:rFonts w:cs="Courier New"/>
          <w:szCs w:val="24"/>
        </w:rPr>
        <w:t>Upon completion of the investigation, t</w:t>
      </w:r>
      <w:r w:rsidRPr="00330029">
        <w:rPr>
          <w:rFonts w:cs="Courier New"/>
          <w:szCs w:val="24"/>
        </w:rPr>
        <w:t>he DoD Inspector General—</w:t>
      </w:r>
    </w:p>
    <w:p w14:paraId="513D596A" w14:textId="77777777" w:rsidR="00A30E32" w:rsidRDefault="00A30E32" w:rsidP="00CA04FB">
      <w:pPr>
        <w:pStyle w:val="List3"/>
      </w:pPr>
      <w:r>
        <w:rPr>
          <w:rFonts w:cs="Courier New"/>
          <w:szCs w:val="24"/>
        </w:rPr>
        <w:br/>
      </w:r>
      <w:r w:rsidRPr="00330029">
        <w:rPr>
          <w:rFonts w:cs="Courier New"/>
          <w:szCs w:val="24"/>
        </w:rPr>
        <w:t>(</w:t>
      </w:r>
      <w:proofErr w:type="spellStart"/>
      <w:r w:rsidRPr="00330029">
        <w:rPr>
          <w:rFonts w:cs="Courier New"/>
          <w:szCs w:val="24"/>
        </w:rPr>
        <w:t>i</w:t>
      </w:r>
      <w:proofErr w:type="spellEnd"/>
      <w:r w:rsidRPr="00330029">
        <w:rPr>
          <w:rFonts w:cs="Courier New"/>
          <w:szCs w:val="24"/>
        </w:rPr>
        <w:t xml:space="preserve">)  </w:t>
      </w:r>
      <w:r>
        <w:rPr>
          <w:rFonts w:cs="Courier New"/>
          <w:szCs w:val="24"/>
        </w:rPr>
        <w:t>Either w</w:t>
      </w:r>
      <w:r w:rsidRPr="00330029">
        <w:rPr>
          <w:rFonts w:cs="Courier New"/>
          <w:szCs w:val="24"/>
        </w:rPr>
        <w:t>ill determine that the complaint is frivolous</w:t>
      </w:r>
      <w:r>
        <w:rPr>
          <w:rFonts w:cs="Courier New"/>
          <w:szCs w:val="24"/>
        </w:rPr>
        <w:t>, fails to allege a violation of the prohibition in 203.903, or has been previously addressed in another Federal or State judicial or administrative proceeding initiated by the complainant,</w:t>
      </w:r>
      <w:r w:rsidRPr="00330029">
        <w:rPr>
          <w:rFonts w:cs="Courier New"/>
          <w:szCs w:val="24"/>
        </w:rPr>
        <w:t xml:space="preserve"> or will submit the report addressed in paragraph (2) of this section within 180 days after receiving the complaint; and</w:t>
      </w:r>
    </w:p>
    <w:p w14:paraId="399C1F95" w14:textId="77777777" w:rsidR="00A30E32" w:rsidRDefault="00A30E32" w:rsidP="00CA04FB">
      <w:pPr>
        <w:pStyle w:val="List3"/>
      </w:pPr>
      <w:r>
        <w:rPr>
          <w:rFonts w:cs="Courier New"/>
          <w:szCs w:val="24"/>
        </w:rPr>
        <w:lastRenderedPageBreak/>
        <w:br/>
      </w:r>
      <w:r w:rsidRPr="00330029">
        <w:rPr>
          <w:rFonts w:cs="Courier New"/>
          <w:szCs w:val="24"/>
        </w:rPr>
        <w:t>(ii)  If unable to submit a report within 180 days, will submit the report within the additional time period</w:t>
      </w:r>
      <w:r>
        <w:rPr>
          <w:rFonts w:cs="Courier New"/>
          <w:szCs w:val="24"/>
        </w:rPr>
        <w:t>, up to 180 days, as agreed</w:t>
      </w:r>
      <w:r w:rsidRPr="00330029">
        <w:rPr>
          <w:rFonts w:cs="Courier New"/>
          <w:szCs w:val="24"/>
        </w:rPr>
        <w:t xml:space="preserve"> to </w:t>
      </w:r>
      <w:r>
        <w:rPr>
          <w:rFonts w:cs="Courier New"/>
          <w:szCs w:val="24"/>
        </w:rPr>
        <w:t>by</w:t>
      </w:r>
      <w:r w:rsidRPr="00330029">
        <w:rPr>
          <w:rFonts w:cs="Courier New"/>
          <w:szCs w:val="24"/>
        </w:rPr>
        <w:t xml:space="preserve"> the person submitting the complaint.</w:t>
      </w:r>
    </w:p>
    <w:p w14:paraId="35747C6F" w14:textId="77777777" w:rsidR="00A30E32" w:rsidRDefault="00A30E32" w:rsidP="00CA04FB">
      <w:pPr>
        <w:pStyle w:val="List2"/>
      </w:pPr>
      <w:r>
        <w:rPr>
          <w:rFonts w:cs="Courier New"/>
          <w:szCs w:val="24"/>
        </w:rPr>
        <w:br/>
      </w:r>
      <w:r w:rsidRPr="009463F5">
        <w:rPr>
          <w:rFonts w:cs="Courier New"/>
          <w:szCs w:val="24"/>
        </w:rPr>
        <w:t>(4)  The DoD Inspector General may not respond to any inquiry or disclose any information from or about any person alleging the reprisal, except to the extent that such response or disclosure is—</w:t>
      </w:r>
    </w:p>
    <w:p w14:paraId="50D677FA" w14:textId="77777777" w:rsidR="00A30E32" w:rsidRDefault="00A30E32" w:rsidP="00CA04FB">
      <w:pPr>
        <w:pStyle w:val="List3"/>
      </w:pPr>
      <w:r>
        <w:rPr>
          <w:rFonts w:cs="Courier New"/>
          <w:szCs w:val="24"/>
        </w:rPr>
        <w:br/>
      </w:r>
      <w:r w:rsidRPr="009463F5">
        <w:rPr>
          <w:rFonts w:cs="Courier New"/>
          <w:szCs w:val="24"/>
        </w:rPr>
        <w:t>(</w:t>
      </w:r>
      <w:proofErr w:type="spellStart"/>
      <w:r w:rsidRPr="009463F5">
        <w:rPr>
          <w:rFonts w:cs="Courier New"/>
          <w:szCs w:val="24"/>
        </w:rPr>
        <w:t>i</w:t>
      </w:r>
      <w:proofErr w:type="spellEnd"/>
      <w:r w:rsidRPr="009463F5">
        <w:rPr>
          <w:rFonts w:cs="Courier New"/>
          <w:szCs w:val="24"/>
        </w:rPr>
        <w:t xml:space="preserve">)  Made with the consent of the person alleging </w:t>
      </w:r>
      <w:proofErr w:type="gramStart"/>
      <w:r w:rsidRPr="009463F5">
        <w:rPr>
          <w:rFonts w:cs="Courier New"/>
          <w:szCs w:val="24"/>
        </w:rPr>
        <w:t>reprisal;</w:t>
      </w:r>
      <w:proofErr w:type="gramEnd"/>
    </w:p>
    <w:p w14:paraId="4EC5A0DD" w14:textId="77777777" w:rsidR="00A30E32" w:rsidRDefault="00A30E32" w:rsidP="00CA04FB">
      <w:pPr>
        <w:pStyle w:val="List3"/>
      </w:pPr>
      <w:r>
        <w:rPr>
          <w:rFonts w:cs="Courier New"/>
          <w:szCs w:val="24"/>
        </w:rPr>
        <w:br/>
      </w:r>
      <w:r w:rsidRPr="009463F5">
        <w:rPr>
          <w:rFonts w:cs="Courier New"/>
          <w:szCs w:val="24"/>
        </w:rPr>
        <w:t>(ii)  Made in accordance with 5 U.S.C. 552a (the Freedom of Information Act) or as required by any other applicable Federal law; or</w:t>
      </w:r>
    </w:p>
    <w:p w14:paraId="0EB91F78" w14:textId="77777777" w:rsidR="00A30E32" w:rsidRDefault="00A30E32" w:rsidP="00CA04FB">
      <w:pPr>
        <w:pStyle w:val="List3"/>
      </w:pPr>
      <w:r>
        <w:rPr>
          <w:rFonts w:cs="Courier New"/>
          <w:szCs w:val="24"/>
        </w:rPr>
        <w:br/>
      </w:r>
      <w:r w:rsidRPr="009463F5">
        <w:rPr>
          <w:rFonts w:cs="Courier New"/>
          <w:szCs w:val="24"/>
        </w:rPr>
        <w:t xml:space="preserve">(iii)  Necessary to </w:t>
      </w:r>
      <w:proofErr w:type="gramStart"/>
      <w:r w:rsidRPr="009463F5">
        <w:rPr>
          <w:rFonts w:cs="Courier New"/>
          <w:szCs w:val="24"/>
        </w:rPr>
        <w:t>conduct an investigation</w:t>
      </w:r>
      <w:proofErr w:type="gramEnd"/>
      <w:r w:rsidRPr="009463F5">
        <w:rPr>
          <w:rFonts w:cs="Courier New"/>
          <w:szCs w:val="24"/>
        </w:rPr>
        <w:t xml:space="preserve"> of the alleged reprisal.</w:t>
      </w:r>
    </w:p>
    <w:p w14:paraId="6EF9089F" w14:textId="77777777" w:rsidR="00A30E32" w:rsidRDefault="00A30E32" w:rsidP="00CA04FB">
      <w:pPr>
        <w:pStyle w:val="List2"/>
      </w:pPr>
      <w:r>
        <w:rPr>
          <w:rFonts w:cs="Courier New"/>
          <w:szCs w:val="24"/>
        </w:rPr>
        <w:br/>
      </w:r>
      <w:r w:rsidRPr="009463F5">
        <w:rPr>
          <w:rFonts w:cs="Courier New"/>
          <w:szCs w:val="24"/>
        </w:rP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w:p w14:paraId="62CCA748" w14:textId="77777777" w:rsidR="00A30E32" w:rsidRDefault="00A30E32" w:rsidP="00CA04FB">
      <w:pPr>
        <w:pStyle w:val="Heading3"/>
      </w:pPr>
      <w:r>
        <w:rPr>
          <w:rFonts w:cs="Courier New"/>
          <w:szCs w:val="24"/>
        </w:rPr>
        <w:br/>
      </w:r>
      <w:bookmarkStart w:id="90" w:name="_Toc37345099"/>
      <w:bookmarkStart w:id="91" w:name="_Toc37675523"/>
      <w:bookmarkStart w:id="92" w:name="_Toc37753909"/>
      <w:proofErr w:type="gramStart"/>
      <w:r w:rsidRPr="00AE4B6E">
        <w:rPr>
          <w:rFonts w:cs="Courier New"/>
          <w:szCs w:val="24"/>
        </w:rPr>
        <w:t>203</w:t>
      </w:r>
      <w:r w:rsidRPr="00330029">
        <w:rPr>
          <w:rFonts w:cs="Courier New"/>
          <w:szCs w:val="24"/>
        </w:rPr>
        <w:t>.</w:t>
      </w:r>
      <w:r w:rsidRPr="00AE4B6E">
        <w:rPr>
          <w:rFonts w:cs="Courier New"/>
          <w:szCs w:val="24"/>
        </w:rPr>
        <w:t>906</w:t>
      </w:r>
      <w:r w:rsidRPr="00330029">
        <w:rPr>
          <w:rFonts w:cs="Courier New"/>
          <w:szCs w:val="24"/>
        </w:rPr>
        <w:t xml:space="preserve">  </w:t>
      </w:r>
      <w:r w:rsidRPr="00AE4B6E">
        <w:rPr>
          <w:rFonts w:cs="Courier New"/>
          <w:szCs w:val="24"/>
        </w:rPr>
        <w:t>Remedies</w:t>
      </w:r>
      <w:proofErr w:type="gramEnd"/>
      <w:r w:rsidRPr="00330029">
        <w:rPr>
          <w:rFonts w:cs="Courier New"/>
          <w:szCs w:val="24"/>
        </w:rPr>
        <w:t>.</w:t>
      </w:r>
      <w:bookmarkEnd w:id="90"/>
      <w:bookmarkEnd w:id="91"/>
      <w:bookmarkEnd w:id="92"/>
    </w:p>
    <w:p w14:paraId="603A682B" w14:textId="77777777" w:rsidR="00A30E32" w:rsidRDefault="00A30E32" w:rsidP="00CA04FB">
      <w:pPr>
        <w:pStyle w:val="List2"/>
      </w:pPr>
      <w:r>
        <w:rPr>
          <w:rFonts w:cs="Courier New"/>
        </w:rPr>
        <w:br/>
      </w:r>
      <w:r w:rsidRPr="00330029">
        <w:rPr>
          <w:rFonts w:cs="Courier New"/>
        </w:rPr>
        <w:t>(1</w:t>
      </w:r>
      <w:r w:rsidRPr="00D6702E">
        <w:rPr>
          <w:rFonts w:cs="Courier New"/>
        </w:rPr>
        <w:t xml:space="preserve">)  Not later than 30 days after receiving a DoD Inspector General report in accordance with 203.905, the head of the agency shall determine whether sufficient basis exists to conclude that the contractor has subjected the complainant to a reprisal as prohibited by 203.903 and </w:t>
      </w:r>
      <w:r w:rsidRPr="00D6702E">
        <w:t>shall either issue an order denying relief or shall take one or more of the following actions:</w:t>
      </w:r>
    </w:p>
    <w:p w14:paraId="3BBB32DB" w14:textId="77777777" w:rsidR="00A30E32" w:rsidRDefault="00A30E32" w:rsidP="00CA04FB">
      <w:pPr>
        <w:pStyle w:val="List3"/>
      </w:pPr>
      <w:r>
        <w:br/>
      </w:r>
      <w:r w:rsidRPr="00D6702E">
        <w:t>(</w:t>
      </w:r>
      <w:proofErr w:type="spellStart"/>
      <w:r w:rsidRPr="00D6702E">
        <w:t>i</w:t>
      </w:r>
      <w:proofErr w:type="spellEnd"/>
      <w:r w:rsidRPr="00D6702E">
        <w:t>)  Order the contractor to take affirmative action to abate the reprisal.</w:t>
      </w:r>
    </w:p>
    <w:p w14:paraId="179AD15B" w14:textId="77777777" w:rsidR="00A30E32" w:rsidRDefault="00A30E32" w:rsidP="00CA04FB">
      <w:pPr>
        <w:pStyle w:val="List3"/>
      </w:pPr>
      <w:r>
        <w:br/>
      </w:r>
      <w:r w:rsidRPr="00D6702E">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14:paraId="295E42B6" w14:textId="77777777" w:rsidR="00A30E32" w:rsidRDefault="00A30E32" w:rsidP="00CA04FB">
      <w:pPr>
        <w:pStyle w:val="List3"/>
      </w:pPr>
      <w:r>
        <w:br/>
      </w:r>
      <w:r w:rsidRPr="00D6702E">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14:paraId="203211DE" w14:textId="77777777" w:rsidR="00A30E32" w:rsidRDefault="00A30E32" w:rsidP="00CA04FB">
      <w:pPr>
        <w:pStyle w:val="List2"/>
      </w:pPr>
      <w:r>
        <w:lastRenderedPageBreak/>
        <w:br/>
      </w:r>
      <w:r w:rsidRPr="00330029">
        <w:rPr>
          <w:rFonts w:cs="Courier New"/>
          <w:szCs w:val="24"/>
        </w:rPr>
        <w:t>(2)  If the head of the agency issues an order denying relief or</w:t>
      </w:r>
      <w:r w:rsidRPr="00330029">
        <w:rPr>
          <w:rFonts w:cs="Courier New"/>
          <w:b/>
          <w:szCs w:val="24"/>
        </w:rPr>
        <w:t xml:space="preserve"> </w:t>
      </w:r>
      <w:r w:rsidRPr="00330029">
        <w:rPr>
          <w:rFonts w:cs="Courier New"/>
          <w:szCs w:val="24"/>
        </w:rPr>
        <w:t>has not issued an order within 210 days after the submission of the complaint or within 30 days after the expiration of an extension of time granted in accordance with 203.905(3)(ii), and there is no showing that such delay is due to the bad faith of the complainant—</w:t>
      </w:r>
    </w:p>
    <w:p w14:paraId="3BE42BA5" w14:textId="77777777" w:rsidR="00A30E32" w:rsidRDefault="00A30E32" w:rsidP="00CA04FB">
      <w:pPr>
        <w:pStyle w:val="List3"/>
      </w:pPr>
      <w:r>
        <w:rPr>
          <w:rFonts w:cs="Courier New"/>
          <w:szCs w:val="24"/>
        </w:rPr>
        <w:br/>
      </w:r>
      <w:r w:rsidRPr="00330029">
        <w:rPr>
          <w:rFonts w:cs="Courier New"/>
          <w:szCs w:val="24"/>
        </w:rPr>
        <w:t>(</w:t>
      </w:r>
      <w:proofErr w:type="spellStart"/>
      <w:r w:rsidRPr="00330029">
        <w:rPr>
          <w:rFonts w:cs="Courier New"/>
          <w:szCs w:val="24"/>
        </w:rPr>
        <w:t>i</w:t>
      </w:r>
      <w:proofErr w:type="spellEnd"/>
      <w:r w:rsidRPr="00330029">
        <w:rPr>
          <w:rFonts w:cs="Courier New"/>
          <w:szCs w:val="24"/>
        </w:rPr>
        <w:t>)  The complainant shall be deemed to have exhausted all administrative remedies with respect to the complaint; and</w:t>
      </w:r>
    </w:p>
    <w:p w14:paraId="3B6B230C" w14:textId="77777777" w:rsidR="00A30E32" w:rsidRDefault="00A30E32" w:rsidP="00CA04FB">
      <w:pPr>
        <w:pStyle w:val="List3"/>
      </w:pPr>
      <w:r>
        <w:rPr>
          <w:rFonts w:cs="Courier New"/>
          <w:szCs w:val="24"/>
        </w:rPr>
        <w:br/>
      </w:r>
      <w:r w:rsidRPr="00330029">
        <w:rPr>
          <w:rFonts w:cs="Courier New"/>
          <w:szCs w:val="24"/>
        </w:rP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w:t>
      </w:r>
      <w:r w:rsidRPr="00797202">
        <w:rPr>
          <w:rFonts w:cs="Courier New"/>
          <w:szCs w:val="24"/>
        </w:rPr>
        <w:t xml:space="preserve">. </w:t>
      </w:r>
      <w:r>
        <w:t xml:space="preserve"> A</w:t>
      </w:r>
      <w:r w:rsidRPr="00797202">
        <w:t>n action under this authority may not be brought more than two years after the date on which remedies are</w:t>
      </w:r>
      <w:r>
        <w:t xml:space="preserve"> deemed to have been exhausted.</w:t>
      </w:r>
    </w:p>
    <w:p w14:paraId="182C4F7D" w14:textId="77777777" w:rsidR="00A30E32" w:rsidRDefault="00A30E32" w:rsidP="00CA04FB">
      <w:pPr>
        <w:pStyle w:val="List2"/>
      </w:pPr>
      <w:r>
        <w:br/>
      </w:r>
      <w:r w:rsidRPr="00E35BC3">
        <w:t xml:space="preserve">(3) </w:t>
      </w:r>
      <w:r>
        <w:t xml:space="preserve"> </w:t>
      </w:r>
      <w:r w:rsidRPr="00E35BC3">
        <w:t>An Inspector General determination and an agency head order denying relief under paragraph (2) of this section shall be admissible in evidence in any de novo action at law or equity brought</w:t>
      </w:r>
      <w:r>
        <w:t xml:space="preserve"> pursuant to 10 U.S.C. 2409(c).</w:t>
      </w:r>
    </w:p>
    <w:p w14:paraId="76F236DD" w14:textId="77777777" w:rsidR="00A30E32" w:rsidRDefault="00A30E32" w:rsidP="00CA04FB">
      <w:pPr>
        <w:pStyle w:val="List2"/>
      </w:pPr>
      <w:r>
        <w:br/>
      </w:r>
      <w:r w:rsidRPr="00797202">
        <w:rPr>
          <w:rFonts w:cs="Courier New"/>
          <w:szCs w:val="24"/>
        </w:rP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14:paraId="452FAEED" w14:textId="77777777" w:rsidR="00A30E32" w:rsidRDefault="00A30E32" w:rsidP="00CA04FB">
      <w:pPr>
        <w:pStyle w:val="List2"/>
      </w:pPr>
      <w:r>
        <w:rPr>
          <w:rFonts w:cs="Courier New"/>
          <w:szCs w:val="24"/>
        </w:rPr>
        <w:br/>
      </w:r>
      <w:r w:rsidRPr="00797202">
        <w:rPr>
          <w:rFonts w:cs="Courier New"/>
          <w:szCs w:val="24"/>
        </w:rP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14:paraId="515690A4" w14:textId="77777777" w:rsidR="00A30E32" w:rsidRDefault="00A30E32" w:rsidP="00CA04FB">
      <w:pPr>
        <w:pStyle w:val="List2"/>
      </w:pPr>
      <w:r>
        <w:rPr>
          <w:rFonts w:cs="Courier New"/>
          <w:szCs w:val="24"/>
        </w:rPr>
        <w:br/>
      </w:r>
      <w:r w:rsidRPr="00797202">
        <w:rPr>
          <w:rFonts w:cs="Courier New"/>
          <w:szCs w:val="24"/>
        </w:rPr>
        <w:t>(6)  The rights and remedies provided for in this subpart may not be waived by any agreement, policy, form, or condition of employment</w:t>
      </w:r>
      <w:r w:rsidRPr="00797202">
        <w:rPr>
          <w:rFonts w:cs="Courier New"/>
          <w:b/>
          <w:szCs w:val="24"/>
        </w:rPr>
        <w:t>.</w:t>
      </w:r>
    </w:p>
    <w:p w14:paraId="00F7B58E" w14:textId="77777777" w:rsidR="00A30E32" w:rsidRPr="00330029" w:rsidRDefault="00A30E32" w:rsidP="00CA04FB">
      <w:pPr>
        <w:pStyle w:val="Heading3"/>
      </w:pPr>
      <w:r>
        <w:rPr>
          <w:rFonts w:cs="Courier New"/>
          <w:b w:val="0"/>
          <w:szCs w:val="24"/>
        </w:rPr>
        <w:lastRenderedPageBreak/>
        <w:br/>
      </w:r>
      <w:bookmarkStart w:id="93" w:name="_Toc37345100"/>
      <w:bookmarkStart w:id="94" w:name="_Toc37675524"/>
      <w:bookmarkStart w:id="95" w:name="_Toc37753910"/>
      <w:proofErr w:type="gramStart"/>
      <w:r w:rsidRPr="00AE4B6E">
        <w:rPr>
          <w:rFonts w:cs="Courier New"/>
          <w:szCs w:val="24"/>
        </w:rPr>
        <w:t>203</w:t>
      </w:r>
      <w:r w:rsidRPr="00330029">
        <w:rPr>
          <w:rFonts w:cs="Courier New"/>
          <w:szCs w:val="24"/>
        </w:rPr>
        <w:t>.</w:t>
      </w:r>
      <w:r w:rsidRPr="00AE4B6E">
        <w:rPr>
          <w:rFonts w:cs="Courier New"/>
          <w:szCs w:val="24"/>
        </w:rPr>
        <w:t>970</w:t>
      </w:r>
      <w:r w:rsidRPr="00330029">
        <w:rPr>
          <w:rFonts w:cs="Courier New"/>
          <w:szCs w:val="24"/>
        </w:rPr>
        <w:t xml:space="preserve">  </w:t>
      </w:r>
      <w:r w:rsidRPr="00AE4B6E">
        <w:rPr>
          <w:rFonts w:cs="Courier New"/>
          <w:szCs w:val="24"/>
        </w:rPr>
        <w:t>Contract</w:t>
      </w:r>
      <w:proofErr w:type="gramEnd"/>
      <w:r w:rsidRPr="00330029">
        <w:rPr>
          <w:rFonts w:cs="Courier New"/>
          <w:szCs w:val="24"/>
        </w:rPr>
        <w:t xml:space="preserve"> </w:t>
      </w:r>
      <w:r w:rsidRPr="00AE4B6E">
        <w:rPr>
          <w:rFonts w:cs="Courier New"/>
          <w:szCs w:val="24"/>
        </w:rPr>
        <w:t>clause</w:t>
      </w:r>
      <w:r w:rsidRPr="00330029">
        <w:rPr>
          <w:rFonts w:cs="Courier New"/>
          <w:szCs w:val="24"/>
        </w:rPr>
        <w:t>.</w:t>
      </w:r>
      <w:bookmarkEnd w:id="93"/>
      <w:bookmarkEnd w:id="94"/>
      <w:bookmarkEnd w:id="95"/>
    </w:p>
    <w:p w14:paraId="39FCB11F" w14:textId="77777777" w:rsidR="00A30E32" w:rsidRPr="00CA04FB" w:rsidRDefault="00A30E32" w:rsidP="00CA04FB">
      <w:r w:rsidRPr="00CA04FB">
        <w:rPr>
          <w:rFonts w:cs="Courier New"/>
          <w:szCs w:val="24"/>
        </w:rPr>
        <w:t xml:space="preserve">Use the clause at </w:t>
      </w:r>
      <w:hyperlink r:id="rId51" w:anchor="252.203-7002" w:history="1">
        <w:r w:rsidRPr="00CA04FB">
          <w:rPr>
            <w:rStyle w:val="Hyperlink"/>
            <w:rFonts w:cs="Courier New"/>
            <w:szCs w:val="24"/>
          </w:rPr>
          <w:t>252.203-7002</w:t>
        </w:r>
      </w:hyperlink>
      <w:r w:rsidRPr="00CA04FB">
        <w:rPr>
          <w:rFonts w:cs="Courier New"/>
          <w:szCs w:val="24"/>
        </w:rPr>
        <w:t>, Requirement to Inform Employees of Whistleblower Rights, in all solicitations and contracts.</w:t>
      </w:r>
    </w:p>
    <w:p w14:paraId="2E23D65E" w14:textId="77777777" w:rsidR="00A30E32" w:rsidRPr="00CA04FB" w:rsidRDefault="00A30E32" w:rsidP="00CA04FB">
      <w:r w:rsidRPr="00CA04FB">
        <w:br/>
      </w:r>
    </w:p>
    <w:p w14:paraId="2FE3ACDD" w14:textId="77777777" w:rsidR="00A30E32" w:rsidRDefault="00A30E32">
      <w:pPr>
        <w:sectPr w:rsidR="00A30E32" w:rsidSect="00C230CC">
          <w:headerReference w:type="even" r:id="rId52"/>
          <w:headerReference w:type="default" r:id="rId53"/>
          <w:footerReference w:type="even" r:id="rId54"/>
          <w:footerReference w:type="default" r:id="rId55"/>
          <w:pgSz w:w="12240" w:h="15840"/>
          <w:pgMar w:top="1440" w:right="1440" w:bottom="1440" w:left="1440" w:header="720" w:footer="720" w:gutter="0"/>
          <w:cols w:space="720"/>
          <w:docGrid w:linePitch="360"/>
        </w:sectPr>
      </w:pPr>
    </w:p>
    <w:p w14:paraId="4C6B7685" w14:textId="77777777" w:rsidR="00A30E32" w:rsidRPr="009321B7" w:rsidRDefault="00A30E32" w:rsidP="009321B7">
      <w:pPr>
        <w:pStyle w:val="Heading2"/>
      </w:pPr>
      <w:bookmarkStart w:id="96" w:name="_Toc37345101"/>
      <w:bookmarkStart w:id="97" w:name="_Toc37675525"/>
      <w:bookmarkStart w:id="98" w:name="BM203_70"/>
      <w:bookmarkStart w:id="99" w:name="_Toc37753911"/>
      <w:r w:rsidRPr="009321B7">
        <w:rPr>
          <w:caps/>
        </w:rPr>
        <w:lastRenderedPageBreak/>
        <w:t>SUBPART 203.10--contractor code of business ethics and conduct</w:t>
      </w:r>
      <w:bookmarkEnd w:id="96"/>
      <w:bookmarkEnd w:id="97"/>
      <w:bookmarkEnd w:id="99"/>
    </w:p>
    <w:p w14:paraId="51AEBD28" w14:textId="77777777" w:rsidR="00A30E32" w:rsidRPr="00422117" w:rsidRDefault="00A30E32" w:rsidP="009321B7">
      <w:pPr>
        <w:jc w:val="center"/>
      </w:pPr>
      <w:r w:rsidRPr="00422117">
        <w:rPr>
          <w:i/>
        </w:rPr>
        <w:t>(Revised August 9, 2019)</w:t>
      </w:r>
    </w:p>
    <w:p w14:paraId="379B9680" w14:textId="77777777" w:rsidR="00A30E32" w:rsidRDefault="00A30E32" w:rsidP="00422117">
      <w:pPr>
        <w:pStyle w:val="Heading3"/>
      </w:pPr>
      <w:r>
        <w:rPr>
          <w:i/>
        </w:rPr>
        <w:br/>
      </w:r>
      <w:bookmarkStart w:id="100" w:name="_Toc37345102"/>
      <w:bookmarkStart w:id="101" w:name="_Toc37675526"/>
      <w:bookmarkStart w:id="102" w:name="_Toc37753912"/>
      <w:proofErr w:type="gramStart"/>
      <w:r w:rsidRPr="00243DB4">
        <w:rPr>
          <w:rFonts w:cs="Courier New"/>
        </w:rPr>
        <w:t>203</w:t>
      </w:r>
      <w:r w:rsidRPr="00DE0F03">
        <w:rPr>
          <w:rFonts w:cs="Courier New"/>
        </w:rPr>
        <w:t>.</w:t>
      </w:r>
      <w:r w:rsidRPr="00243DB4">
        <w:rPr>
          <w:rFonts w:cs="Courier New"/>
        </w:rPr>
        <w:t>1003</w:t>
      </w:r>
      <w:r w:rsidRPr="00DE0F03">
        <w:rPr>
          <w:rFonts w:cs="Courier New"/>
        </w:rPr>
        <w:t xml:space="preserve">  </w:t>
      </w:r>
      <w:r w:rsidRPr="00243DB4">
        <w:rPr>
          <w:rFonts w:cs="Courier New"/>
        </w:rPr>
        <w:t>Requirements</w:t>
      </w:r>
      <w:proofErr w:type="gramEnd"/>
      <w:r w:rsidRPr="00DE0F03">
        <w:rPr>
          <w:rFonts w:cs="Courier New"/>
        </w:rPr>
        <w:t>.</w:t>
      </w:r>
      <w:bookmarkEnd w:id="100"/>
      <w:bookmarkEnd w:id="101"/>
      <w:bookmarkEnd w:id="102"/>
    </w:p>
    <w:p w14:paraId="66E986B6" w14:textId="77777777" w:rsidR="00A30E32" w:rsidRDefault="00A30E32" w:rsidP="0039590A">
      <w:pPr>
        <w:pStyle w:val="List1"/>
      </w:pPr>
      <w:r w:rsidRPr="00243DB4">
        <w:rPr>
          <w:b/>
        </w:rPr>
        <w:br/>
      </w:r>
      <w:r w:rsidRPr="00243DB4">
        <w:t>(b)</w:t>
      </w:r>
      <w:r w:rsidRPr="00DE0F03">
        <w:t xml:space="preserve">  </w:t>
      </w:r>
      <w:r w:rsidRPr="00DE0F03">
        <w:rPr>
          <w:i/>
        </w:rPr>
        <w:t>Notification of possible contractor violation</w:t>
      </w:r>
      <w:r w:rsidRPr="00DE0F03">
        <w:t>.  Upon notification of a possible contractor violation of the type described in FAR 3.1003(b), coordinate the matter with the following office:</w:t>
      </w:r>
    </w:p>
    <w:p w14:paraId="27E1E8A2" w14:textId="77777777" w:rsidR="00A30E32" w:rsidRPr="00422117" w:rsidRDefault="00A30E32" w:rsidP="00422117">
      <w:r w:rsidRPr="00422117">
        <w:rPr>
          <w:rFonts w:cs="Courier New"/>
        </w:rPr>
        <w:br/>
        <w:t>Department of Defense Office of Inspector General</w:t>
      </w:r>
    </w:p>
    <w:p w14:paraId="20A653A3" w14:textId="77777777" w:rsidR="00A30E32" w:rsidRPr="00422117" w:rsidRDefault="00A30E32" w:rsidP="00422117">
      <w:r w:rsidRPr="00422117">
        <w:t>Administrative Investigations</w:t>
      </w:r>
    </w:p>
    <w:p w14:paraId="27E36451" w14:textId="77777777" w:rsidR="00A30E32" w:rsidRPr="00422117" w:rsidRDefault="00A30E32" w:rsidP="00422117">
      <w:r w:rsidRPr="00422117">
        <w:t>Contractor Disclosure Program</w:t>
      </w:r>
    </w:p>
    <w:p w14:paraId="598C3192" w14:textId="77777777" w:rsidR="00A30E32" w:rsidRPr="00422117" w:rsidRDefault="00A30E32" w:rsidP="00422117">
      <w:r w:rsidRPr="00422117">
        <w:t>4800 Mark Center Drive, Suite 14L25</w:t>
      </w:r>
    </w:p>
    <w:p w14:paraId="72568614" w14:textId="77777777" w:rsidR="00A30E32" w:rsidRPr="00422117" w:rsidRDefault="00A30E32" w:rsidP="00422117">
      <w:r w:rsidRPr="00422117">
        <w:t>Arlington, VA 22350-1500</w:t>
      </w:r>
    </w:p>
    <w:p w14:paraId="7C629783" w14:textId="77777777" w:rsidR="00A30E32" w:rsidRPr="00422117" w:rsidRDefault="00A30E32" w:rsidP="00422117">
      <w:r w:rsidRPr="00422117">
        <w:t>Toll-Free Telephone:  866-429-8011.</w:t>
      </w:r>
    </w:p>
    <w:p w14:paraId="6D5B6C4E" w14:textId="77777777" w:rsidR="00A30E32" w:rsidRPr="00422117" w:rsidRDefault="00A30E32" w:rsidP="00422117">
      <w:r w:rsidRPr="00422117">
        <w:br/>
      </w:r>
      <w:r w:rsidRPr="00422117">
        <w:rPr>
          <w:szCs w:val="24"/>
        </w:rPr>
        <w:t xml:space="preserve">Website: </w:t>
      </w:r>
      <w:hyperlink r:id="rId56" w:history="1">
        <w:r w:rsidRPr="00422117">
          <w:rPr>
            <w:rStyle w:val="Hyperlink"/>
            <w:szCs w:val="24"/>
          </w:rPr>
          <w:t>https://www.dodig.mil/Programs/Contractor-Disclosure-Program/</w:t>
        </w:r>
      </w:hyperlink>
      <w:r w:rsidRPr="00422117">
        <w:rPr>
          <w:szCs w:val="24"/>
        </w:rPr>
        <w:t>.</w:t>
      </w:r>
    </w:p>
    <w:p w14:paraId="6756E5F1" w14:textId="77777777" w:rsidR="00A30E32" w:rsidRDefault="00A30E32" w:rsidP="0039590A">
      <w:pPr>
        <w:pStyle w:val="List1"/>
      </w:pPr>
      <w:r>
        <w:br/>
      </w:r>
      <w:r w:rsidRPr="00F32DD6">
        <w:t xml:space="preserve">(c)  </w:t>
      </w:r>
      <w:r w:rsidRPr="00C306A5">
        <w:rPr>
          <w:i/>
        </w:rPr>
        <w:t>Fraud hotline poster</w:t>
      </w:r>
      <w:r w:rsidRPr="00F32DD6">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hyperlink r:id="rId57" w:anchor="203.1004" w:history="1">
        <w:r w:rsidRPr="001071C6">
          <w:rPr>
            <w:rStyle w:val="Hyperlink"/>
          </w:rPr>
          <w:t>203.1004</w:t>
        </w:r>
      </w:hyperlink>
      <w:r w:rsidRPr="00F32DD6">
        <w:t>(b)(2)(ii), such as private employee writ</w:t>
      </w:r>
      <w:r w:rsidRPr="00AF0AB1">
        <w:t>ten instructions and briefings.</w:t>
      </w:r>
    </w:p>
    <w:p w14:paraId="0BC04744" w14:textId="77777777" w:rsidR="00A30E32" w:rsidRDefault="00A30E32" w:rsidP="00422117">
      <w:pPr>
        <w:pStyle w:val="Heading3"/>
      </w:pPr>
      <w:r>
        <w:rPr>
          <w:b w:val="0"/>
          <w:szCs w:val="24"/>
        </w:rPr>
        <w:br/>
      </w:r>
      <w:bookmarkStart w:id="103" w:name="_Toc37345103"/>
      <w:bookmarkStart w:id="104" w:name="_Toc37675527"/>
      <w:bookmarkStart w:id="105" w:name="_Toc37753913"/>
      <w:proofErr w:type="gramStart"/>
      <w:r w:rsidRPr="00243DB4">
        <w:t>203</w:t>
      </w:r>
      <w:r w:rsidRPr="003A1245">
        <w:t>.</w:t>
      </w:r>
      <w:r w:rsidRPr="00243DB4">
        <w:t>1004</w:t>
      </w:r>
      <w:r w:rsidRPr="003A1245">
        <w:t xml:space="preserve">  </w:t>
      </w:r>
      <w:r w:rsidRPr="00243DB4">
        <w:t>Contract</w:t>
      </w:r>
      <w:proofErr w:type="gramEnd"/>
      <w:r w:rsidRPr="003A1245">
        <w:t xml:space="preserve"> </w:t>
      </w:r>
      <w:r w:rsidRPr="00243DB4">
        <w:t>clauses</w:t>
      </w:r>
      <w:r w:rsidRPr="003A1245">
        <w:t>.</w:t>
      </w:r>
      <w:bookmarkEnd w:id="103"/>
      <w:bookmarkEnd w:id="104"/>
      <w:bookmarkEnd w:id="105"/>
    </w:p>
    <w:p w14:paraId="6A7AA0B7" w14:textId="77777777" w:rsidR="00A30E32" w:rsidRDefault="00A30E32" w:rsidP="0039590A">
      <w:pPr>
        <w:pStyle w:val="List1"/>
      </w:pPr>
      <w:r>
        <w:rPr>
          <w:b/>
        </w:rPr>
        <w:br/>
      </w:r>
      <w:r w:rsidRPr="000A62E1">
        <w:t xml:space="preserve">(a) Use the clause at </w:t>
      </w:r>
      <w:hyperlink r:id="rId58" w:anchor="252.203-7003" w:history="1">
        <w:r w:rsidRPr="000A62E1">
          <w:rPr>
            <w:rStyle w:val="Hyperlink"/>
          </w:rPr>
          <w:t>252.203-7003</w:t>
        </w:r>
      </w:hyperlink>
      <w:r w:rsidRPr="000A62E1">
        <w:t>, Agency Office of the Inspector General, in solicitations and contracts</w:t>
      </w:r>
      <w:r w:rsidRPr="00D26DA6">
        <w:t xml:space="preserve">, including solicitations and contracts using FAR part 12 procedures for the </w:t>
      </w:r>
      <w:r>
        <w:t xml:space="preserve">acquisition of commercial items </w:t>
      </w:r>
      <w:r w:rsidRPr="000A62E1">
        <w:t>that include the</w:t>
      </w:r>
      <w:r>
        <w:t xml:space="preserve"> </w:t>
      </w:r>
      <w:r w:rsidRPr="000A62E1">
        <w:t xml:space="preserve">FAR clause 52.203-13, Contractor Code </w:t>
      </w:r>
      <w:r>
        <w:t>of Business Ethics and Conduct.</w:t>
      </w:r>
    </w:p>
    <w:bookmarkEnd w:id="98"/>
    <w:p w14:paraId="7D748257" w14:textId="77777777" w:rsidR="00A30E32" w:rsidRDefault="00A30E32" w:rsidP="0039590A">
      <w:pPr>
        <w:pStyle w:val="List1"/>
      </w:pPr>
      <w:r>
        <w:rPr>
          <w:b/>
        </w:rPr>
        <w:br/>
      </w:r>
      <w:r w:rsidRPr="00AA0088">
        <w:t xml:space="preserve">(b)(2)(ii)  Unless the contract is for the acquisition of a commercial item, use the clause at </w:t>
      </w:r>
      <w:hyperlink r:id="rId59" w:anchor="252.203-7004" w:history="1">
        <w:r w:rsidRPr="00AA0088">
          <w:rPr>
            <w:rStyle w:val="Hyperlink"/>
          </w:rPr>
          <w:t>252.203-7004</w:t>
        </w:r>
      </w:hyperlink>
      <w:r w:rsidRPr="00AA0088">
        <w:t>, Display of Hotline Posters, in lieu of the clause at FAR 52.203-14, Display of Hotline Poster(s), in solicitations and contracts, if the contract</w:t>
      </w:r>
      <w:r>
        <w:t xml:space="preserve"> </w:t>
      </w:r>
      <w:r w:rsidRPr="00AA0088">
        <w:t>value exceeds $5</w:t>
      </w:r>
      <w:r>
        <w:t>.5</w:t>
      </w:r>
      <w:r w:rsidRPr="00AA0088">
        <w:t xml:space="preserve"> million.  If the Department of Homeland Security (DHS)</w:t>
      </w:r>
      <w:r>
        <w:t xml:space="preserve"> </w:t>
      </w:r>
      <w:r w:rsidRPr="00AA0088">
        <w:t>provides</w:t>
      </w:r>
      <w:r>
        <w:t xml:space="preserve"> </w:t>
      </w:r>
      <w:r w:rsidRPr="00AA0088">
        <w:t>disaster relief funds for the contract, DHS will provide information on how</w:t>
      </w:r>
      <w:r>
        <w:t xml:space="preserve"> </w:t>
      </w:r>
      <w:r w:rsidRPr="00AA0088">
        <w:t>to</w:t>
      </w:r>
      <w:r>
        <w:t xml:space="preserve"> </w:t>
      </w:r>
      <w:r w:rsidRPr="00AA0088">
        <w:t>obtain and display the DHS fraud hotline poster (see FAR 3.1003).</w:t>
      </w:r>
    </w:p>
    <w:p w14:paraId="79B93917" w14:textId="77777777" w:rsidR="00A30E32" w:rsidRPr="00422117" w:rsidRDefault="00A30E32" w:rsidP="00422117">
      <w:r w:rsidRPr="00422117">
        <w:rPr>
          <w:rFonts w:cs="Courier New"/>
          <w:szCs w:val="24"/>
        </w:rPr>
        <w:lastRenderedPageBreak/>
        <w:br/>
      </w:r>
    </w:p>
    <w:p w14:paraId="51D0205D" w14:textId="77777777" w:rsidR="00A30E32" w:rsidRDefault="00A30E32">
      <w:pPr>
        <w:sectPr w:rsidR="00A30E32" w:rsidSect="00502D76">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pPr>
    </w:p>
    <w:p w14:paraId="3876771D" w14:textId="77777777" w:rsidR="00A30E32" w:rsidRPr="00DF6C8D" w:rsidRDefault="00A30E32" w:rsidP="00DF6C8D">
      <w:pPr>
        <w:pStyle w:val="Heading2"/>
      </w:pPr>
      <w:bookmarkStart w:id="106" w:name="_Toc37345104"/>
      <w:bookmarkStart w:id="107" w:name="_Toc37675528"/>
      <w:bookmarkStart w:id="108" w:name="_Toc37753914"/>
      <w:r w:rsidRPr="00DF6C8D">
        <w:rPr>
          <w:caps/>
        </w:rPr>
        <w:lastRenderedPageBreak/>
        <w:t>SUBPART 203.70</w:t>
      </w:r>
      <w:bookmarkEnd w:id="106"/>
      <w:bookmarkEnd w:id="107"/>
      <w:bookmarkEnd w:id="108"/>
    </w:p>
    <w:p w14:paraId="33C45985" w14:textId="77777777" w:rsidR="00A30E32" w:rsidRPr="00B1427B" w:rsidRDefault="00A30E32" w:rsidP="00DF6C8D">
      <w:pPr>
        <w:jc w:val="center"/>
      </w:pPr>
      <w:r w:rsidRPr="00B1427B">
        <w:rPr>
          <w:i/>
        </w:rPr>
        <w:t>(Removed August 12, 2008)</w:t>
      </w:r>
    </w:p>
    <w:p w14:paraId="0EAB0FD2" w14:textId="77777777" w:rsidR="00A30E32" w:rsidRPr="00B1427B" w:rsidRDefault="00A30E32" w:rsidP="00B1427B">
      <w:r w:rsidRPr="00B1427B">
        <w:br/>
      </w:r>
    </w:p>
    <w:p w14:paraId="538AB039" w14:textId="77777777" w:rsidR="00850595" w:rsidRDefault="00850595"/>
    <w:sectPr w:rsidR="00850595" w:rsidSect="00DA141F">
      <w:headerReference w:type="even" r:id="rId66"/>
      <w:headerReference w:type="default" r:id="rId67"/>
      <w:footerReference w:type="even"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9598" w14:textId="77777777" w:rsidR="003907C3" w:rsidRDefault="003907C3">
      <w:pPr>
        <w:spacing w:after="0" w:line="240" w:lineRule="auto"/>
      </w:pPr>
      <w:r>
        <w:separator/>
      </w:r>
    </w:p>
  </w:endnote>
  <w:endnote w:type="continuationSeparator" w:id="0">
    <w:p w14:paraId="177E5B7A" w14:textId="77777777" w:rsidR="003907C3" w:rsidRDefault="0039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E2FE" w14:textId="77777777" w:rsidR="00470E8D" w:rsidRDefault="003907C3">
    <w:pPr>
      <w:tabs>
        <w:tab w:val="left" w:pos="80"/>
      </w:tabs>
      <w:rPr>
        <w:rFonts w:ascii="Arial" w:hAnsi="Arial"/>
        <w:sz w:val="18"/>
      </w:rPr>
    </w:pPr>
  </w:p>
  <w:p w14:paraId="2BBD2887" w14:textId="77777777" w:rsidR="00470E8D" w:rsidRDefault="003907C3">
    <w:pPr>
      <w:rPr>
        <w:rFonts w:ascii="Arial" w:hAnsi="Arial"/>
        <w:sz w:val="18"/>
      </w:rPr>
    </w:pPr>
  </w:p>
  <w:p w14:paraId="12C89F5C" w14:textId="77777777" w:rsidR="00470E8D" w:rsidRDefault="003907C3">
    <w:pPr>
      <w:tabs>
        <w:tab w:val="right" w:pos="9720"/>
      </w:tabs>
      <w:rPr>
        <w:rFonts w:ascii="Arial" w:hAnsi="Arial"/>
        <w:b/>
        <w:sz w:val="18"/>
      </w:rPr>
    </w:pPr>
  </w:p>
  <w:p w14:paraId="35963782" w14:textId="77777777" w:rsidR="00470E8D" w:rsidRDefault="00A30E32">
    <w:pPr>
      <w:pBdr>
        <w:top w:val="single" w:sz="6" w:space="1" w:color="auto"/>
      </w:pBdr>
      <w:tabs>
        <w:tab w:val="right" w:pos="9260"/>
      </w:tabs>
      <w:rPr>
        <w:rFonts w:ascii="Arial" w:hAnsi="Arial"/>
        <w:b/>
        <w:sz w:val="20"/>
      </w:rPr>
    </w:pPr>
    <w:r>
      <w:rPr>
        <w:rFonts w:ascii="Arial" w:hAnsi="Arial"/>
        <w:sz w:val="20"/>
      </w:rPr>
      <w:t>203.1-</w:t>
    </w:r>
    <w:r>
      <w:rPr>
        <w:rFonts w:ascii="Arial" w:hAnsi="Arial"/>
        <w:sz w:val="20"/>
      </w:rPr>
      <w:pgNum/>
    </w:r>
    <w:r>
      <w:rPr>
        <w:rFonts w:ascii="Arial" w:hAnsi="Arial"/>
        <w:sz w:val="20"/>
      </w:rPr>
      <w:tab/>
    </w:r>
    <w:r>
      <w:rPr>
        <w:rFonts w:ascii="Arial" w:hAnsi="Arial"/>
        <w:sz w:val="20"/>
      </w:rPr>
      <w:tab/>
      <w:t>DAC 91-9</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2B3A" w14:textId="77777777" w:rsidR="00F94B8F" w:rsidRDefault="003907C3">
    <w:pPr>
      <w:pStyle w:val="Footer"/>
      <w:rPr>
        <w:sz w:val="20"/>
      </w:rPr>
    </w:pPr>
  </w:p>
  <w:p w14:paraId="6EB01574" w14:textId="77777777" w:rsidR="00F94B8F" w:rsidRDefault="003907C3">
    <w:pPr>
      <w:pStyle w:val="Footer"/>
      <w:tabs>
        <w:tab w:val="clear" w:pos="8640"/>
      </w:tabs>
      <w:rPr>
        <w:b/>
        <w:sz w:val="20"/>
      </w:rPr>
    </w:pPr>
  </w:p>
  <w:p w14:paraId="7433E49F" w14:textId="77777777" w:rsidR="00F94B8F" w:rsidRDefault="00A30E32">
    <w:pPr>
      <w:pStyle w:val="Footer"/>
      <w:pBdr>
        <w:top w:val="single" w:sz="6" w:space="1" w:color="auto"/>
      </w:pBdr>
      <w:tabs>
        <w:tab w:val="clear" w:pos="8640"/>
        <w:tab w:val="right" w:pos="9260"/>
      </w:tabs>
      <w:rPr>
        <w:sz w:val="20"/>
      </w:rPr>
    </w:pPr>
    <w:r>
      <w:rPr>
        <w:sz w:val="20"/>
      </w:rPr>
      <w:t>1998 EDITION</w:t>
    </w:r>
    <w:r>
      <w:rPr>
        <w:sz w:val="20"/>
      </w:rPr>
      <w:tab/>
    </w:r>
    <w:r>
      <w:rPr>
        <w:sz w:val="20"/>
      </w:rPr>
      <w:tab/>
      <w:t>203.4-</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CD3A" w14:textId="77777777" w:rsidR="00441B2B" w:rsidRDefault="003907C3">
    <w:pPr>
      <w:tabs>
        <w:tab w:val="left" w:pos="80"/>
      </w:tabs>
      <w:ind w:right="-720"/>
      <w:rPr>
        <w:b/>
        <w:sz w:val="20"/>
      </w:rPr>
    </w:pPr>
  </w:p>
  <w:p w14:paraId="2859082F" w14:textId="77777777" w:rsidR="00441B2B" w:rsidRDefault="003907C3">
    <w:pPr>
      <w:tabs>
        <w:tab w:val="left" w:pos="80"/>
      </w:tabs>
      <w:ind w:right="-720"/>
      <w:rPr>
        <w:b/>
        <w:sz w:val="20"/>
      </w:rPr>
    </w:pPr>
  </w:p>
  <w:p w14:paraId="7A9BABF1" w14:textId="77777777" w:rsidR="00441B2B" w:rsidRDefault="00A30E32">
    <w:pPr>
      <w:pBdr>
        <w:top w:val="single" w:sz="6" w:space="1" w:color="auto"/>
      </w:pBdr>
      <w:tabs>
        <w:tab w:val="right" w:pos="9260"/>
      </w:tabs>
      <w:ind w:right="10"/>
      <w:rPr>
        <w:sz w:val="20"/>
      </w:rPr>
    </w:pPr>
    <w:r>
      <w:rPr>
        <w:sz w:val="20"/>
      </w:rPr>
      <w:t>203.5-2</w:t>
    </w:r>
    <w:r>
      <w:rPr>
        <w:sz w:val="20"/>
      </w:rPr>
      <w:tab/>
    </w:r>
    <w:r>
      <w:rPr>
        <w:sz w:val="20"/>
      </w:rPr>
      <w:tab/>
      <w:t>1998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132DD" w14:textId="77777777" w:rsidR="00441B2B" w:rsidRDefault="003907C3">
    <w:pPr>
      <w:pStyle w:val="Footer"/>
      <w:rPr>
        <w:b/>
        <w:sz w:val="20"/>
      </w:rPr>
    </w:pPr>
  </w:p>
  <w:p w14:paraId="2508F2B2" w14:textId="77777777" w:rsidR="00441B2B" w:rsidRDefault="003907C3">
    <w:pPr>
      <w:pStyle w:val="Footer"/>
      <w:tabs>
        <w:tab w:val="clear" w:pos="8640"/>
      </w:tabs>
      <w:ind w:right="10"/>
      <w:rPr>
        <w:b/>
        <w:sz w:val="20"/>
      </w:rPr>
    </w:pPr>
  </w:p>
  <w:p w14:paraId="63536929" w14:textId="77777777" w:rsidR="00441B2B" w:rsidRDefault="00A30E3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203.5-</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0999" w14:textId="77777777" w:rsidR="00A94ECD" w:rsidRDefault="003907C3">
    <w:pPr>
      <w:tabs>
        <w:tab w:val="left" w:pos="80"/>
      </w:tabs>
      <w:ind w:right="-720"/>
      <w:rPr>
        <w:rFonts w:ascii="Geneva" w:hAnsi="Geneva"/>
        <w:sz w:val="18"/>
      </w:rPr>
    </w:pPr>
  </w:p>
  <w:p w14:paraId="4A12EAC7" w14:textId="77777777" w:rsidR="00A94ECD" w:rsidRDefault="003907C3">
    <w:pPr>
      <w:rPr>
        <w:rFonts w:ascii="Geneva" w:hAnsi="Geneva"/>
        <w:sz w:val="18"/>
      </w:rPr>
    </w:pPr>
  </w:p>
  <w:p w14:paraId="52C5B6F9" w14:textId="77777777" w:rsidR="00A94ECD" w:rsidRDefault="00A30E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060950C4" w14:textId="77777777" w:rsidR="00A94ECD" w:rsidRDefault="00A30E32">
    <w:pPr>
      <w:tabs>
        <w:tab w:val="right" w:pos="9260"/>
      </w:tabs>
      <w:ind w:right="-80"/>
      <w:rPr>
        <w:rFonts w:ascii="Helvetica" w:hAnsi="Helvetica"/>
        <w:b/>
        <w:sz w:val="20"/>
      </w:rPr>
    </w:pPr>
    <w:r>
      <w:rPr>
        <w:rFonts w:ascii="Helvetica" w:hAnsi="Helvetica"/>
        <w:sz w:val="20"/>
      </w:rPr>
      <w:t>203.7-</w:t>
    </w:r>
    <w:r>
      <w:rPr>
        <w:rFonts w:ascii="Helvetica" w:hAnsi="Helvetica"/>
        <w:sz w:val="20"/>
      </w:rPr>
      <w:pgNum/>
    </w:r>
    <w:r>
      <w:rPr>
        <w:rFonts w:ascii="Helvetica" w:hAnsi="Helvetica"/>
        <w:sz w:val="20"/>
      </w:rPr>
      <w:tab/>
    </w:r>
    <w:r>
      <w:rPr>
        <w:rFonts w:ascii="Helvetica" w:hAnsi="Helvetica"/>
        <w:sz w:val="20"/>
      </w:rPr>
      <w:tab/>
      <w:t>1991 EDITION</w:t>
    </w:r>
  </w:p>
  <w:p w14:paraId="2E6C2EAB" w14:textId="77777777" w:rsidR="00A94ECD" w:rsidRDefault="003907C3">
    <w:pPr>
      <w:tabs>
        <w:tab w:val="right" w:pos="9260"/>
      </w:tabs>
      <w:ind w:right="-80"/>
      <w:rPr>
        <w:rFonts w:ascii="Helvetica" w:hAnsi="Helvetica"/>
        <w:b/>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6BFF" w14:textId="77777777" w:rsidR="00A94ECD" w:rsidRDefault="003907C3">
    <w:pPr>
      <w:rPr>
        <w:b/>
        <w:sz w:val="20"/>
      </w:rPr>
    </w:pPr>
  </w:p>
  <w:p w14:paraId="067DF972" w14:textId="77777777" w:rsidR="00A94ECD" w:rsidRDefault="003907C3">
    <w:pPr>
      <w:rPr>
        <w:b/>
        <w:sz w:val="20"/>
      </w:rPr>
    </w:pPr>
  </w:p>
  <w:p w14:paraId="29D73BCB" w14:textId="77777777" w:rsidR="00A94ECD" w:rsidRDefault="00A30E32">
    <w:pPr>
      <w:pBdr>
        <w:top w:val="single" w:sz="6" w:space="1" w:color="auto"/>
      </w:pBdr>
      <w:tabs>
        <w:tab w:val="right" w:pos="9260"/>
      </w:tabs>
      <w:rPr>
        <w:sz w:val="20"/>
      </w:rPr>
    </w:pPr>
    <w:r>
      <w:rPr>
        <w:sz w:val="20"/>
      </w:rPr>
      <w:t>1998 EDITION</w:t>
    </w:r>
    <w:r>
      <w:rPr>
        <w:sz w:val="20"/>
      </w:rPr>
      <w:tab/>
      <w:t>203.7-</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DA862" w14:textId="77777777" w:rsidR="006D685B" w:rsidRDefault="003907C3">
    <w:pPr>
      <w:tabs>
        <w:tab w:val="left" w:pos="80"/>
      </w:tabs>
      <w:ind w:right="-720"/>
      <w:rPr>
        <w:rFonts w:ascii="Geneva" w:hAnsi="Geneva"/>
        <w:sz w:val="18"/>
      </w:rPr>
    </w:pPr>
  </w:p>
  <w:p w14:paraId="2B2184DB" w14:textId="77777777" w:rsidR="006D685B" w:rsidRDefault="003907C3">
    <w:pPr>
      <w:rPr>
        <w:rFonts w:ascii="Geneva" w:hAnsi="Geneva"/>
        <w:sz w:val="18"/>
      </w:rPr>
    </w:pPr>
  </w:p>
  <w:p w14:paraId="3FF28373" w14:textId="77777777" w:rsidR="006D685B" w:rsidRDefault="00A30E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55A9ADF7" w14:textId="77777777" w:rsidR="006D685B" w:rsidRDefault="00A30E32">
    <w:pPr>
      <w:tabs>
        <w:tab w:val="right" w:pos="9260"/>
      </w:tabs>
      <w:ind w:right="-80"/>
      <w:rPr>
        <w:rFonts w:ascii="Helvetica" w:hAnsi="Helvetica"/>
        <w:b/>
        <w:sz w:val="20"/>
      </w:rPr>
    </w:pPr>
    <w:r>
      <w:rPr>
        <w:rFonts w:ascii="Helvetica" w:hAnsi="Helvetica"/>
        <w:sz w:val="20"/>
      </w:rPr>
      <w:t>203.7-</w:t>
    </w:r>
    <w:r>
      <w:rPr>
        <w:rFonts w:ascii="Helvetica" w:hAnsi="Helvetica"/>
        <w:sz w:val="20"/>
      </w:rPr>
      <w:pgNum/>
    </w:r>
    <w:r>
      <w:rPr>
        <w:rFonts w:ascii="Helvetica" w:hAnsi="Helvetica"/>
        <w:sz w:val="20"/>
      </w:rPr>
      <w:tab/>
    </w:r>
    <w:r>
      <w:rPr>
        <w:rFonts w:ascii="Helvetica" w:hAnsi="Helvetica"/>
        <w:sz w:val="20"/>
      </w:rPr>
      <w:tab/>
      <w:t>1991 EDITION</w:t>
    </w:r>
  </w:p>
  <w:p w14:paraId="6983B8BD" w14:textId="77777777" w:rsidR="006D685B" w:rsidRDefault="003907C3">
    <w:pPr>
      <w:tabs>
        <w:tab w:val="right" w:pos="9260"/>
      </w:tabs>
      <w:ind w:right="-80"/>
      <w:rPr>
        <w:rFonts w:ascii="Helvetica" w:hAnsi="Helvetica"/>
        <w:b/>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AE55" w14:textId="77777777" w:rsidR="006D685B" w:rsidRDefault="003907C3">
    <w:pPr>
      <w:rPr>
        <w:b/>
        <w:sz w:val="20"/>
      </w:rPr>
    </w:pPr>
  </w:p>
  <w:p w14:paraId="7E5CF27A" w14:textId="77777777" w:rsidR="006D685B" w:rsidRDefault="003907C3">
    <w:pPr>
      <w:rPr>
        <w:b/>
        <w:sz w:val="20"/>
      </w:rPr>
    </w:pPr>
  </w:p>
  <w:p w14:paraId="4ECF3F69" w14:textId="77777777" w:rsidR="006D685B" w:rsidRDefault="00A30E32">
    <w:pPr>
      <w:pBdr>
        <w:top w:val="single" w:sz="6" w:space="1" w:color="auto"/>
      </w:pBdr>
      <w:tabs>
        <w:tab w:val="right" w:pos="9260"/>
      </w:tabs>
      <w:rPr>
        <w:sz w:val="20"/>
      </w:rPr>
    </w:pPr>
    <w:r>
      <w:rPr>
        <w:sz w:val="20"/>
      </w:rPr>
      <w:t>1998 EDITION</w:t>
    </w:r>
    <w:r>
      <w:rPr>
        <w:sz w:val="20"/>
      </w:rPr>
      <w:tab/>
      <w:t>203.8-</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DA090" w14:textId="77777777" w:rsidR="00AC193E" w:rsidRDefault="003907C3">
    <w:pPr>
      <w:tabs>
        <w:tab w:val="left" w:pos="80"/>
      </w:tabs>
      <w:rPr>
        <w:rFonts w:ascii="Arial" w:hAnsi="Arial"/>
        <w:sz w:val="18"/>
      </w:rPr>
    </w:pPr>
  </w:p>
  <w:p w14:paraId="73B5921F" w14:textId="77777777" w:rsidR="00AC193E" w:rsidRDefault="003907C3">
    <w:pPr>
      <w:rPr>
        <w:rFonts w:ascii="Arial" w:hAnsi="Arial"/>
        <w:sz w:val="18"/>
      </w:rPr>
    </w:pPr>
  </w:p>
  <w:p w14:paraId="17B398FD" w14:textId="77777777" w:rsidR="00AC193E" w:rsidRDefault="003907C3">
    <w:pPr>
      <w:tabs>
        <w:tab w:val="right" w:pos="9720"/>
      </w:tabs>
      <w:rPr>
        <w:rFonts w:ascii="Arial" w:hAnsi="Arial"/>
        <w:b/>
        <w:sz w:val="18"/>
      </w:rPr>
    </w:pPr>
  </w:p>
  <w:p w14:paraId="6000E0C6" w14:textId="77777777" w:rsidR="00AC193E" w:rsidRDefault="00A30E32">
    <w:pPr>
      <w:pBdr>
        <w:top w:val="single" w:sz="6" w:space="1" w:color="auto"/>
      </w:pBdr>
      <w:tabs>
        <w:tab w:val="right" w:pos="9260"/>
      </w:tabs>
      <w:rPr>
        <w:rFonts w:ascii="Arial" w:hAnsi="Arial"/>
        <w:b/>
        <w:sz w:val="20"/>
      </w:rPr>
    </w:pPr>
    <w:r>
      <w:rPr>
        <w:rFonts w:ascii="Arial" w:hAnsi="Arial"/>
        <w:sz w:val="20"/>
      </w:rPr>
      <w:t>203.1-</w:t>
    </w:r>
    <w:r>
      <w:rPr>
        <w:rFonts w:ascii="Arial" w:hAnsi="Arial"/>
        <w:sz w:val="20"/>
      </w:rPr>
      <w:pgNum/>
    </w:r>
    <w:r>
      <w:rPr>
        <w:rFonts w:ascii="Arial" w:hAnsi="Arial"/>
        <w:sz w:val="20"/>
      </w:rPr>
      <w:tab/>
    </w:r>
    <w:r>
      <w:rPr>
        <w:rFonts w:ascii="Arial" w:hAnsi="Arial"/>
        <w:sz w:val="20"/>
      </w:rPr>
      <w:tab/>
      <w:t>DAC 91-9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0DFB" w14:textId="77777777" w:rsidR="00AC193E" w:rsidRDefault="003907C3">
    <w:pPr>
      <w:pStyle w:val="Footer"/>
      <w:rPr>
        <w:sz w:val="20"/>
      </w:rPr>
    </w:pPr>
  </w:p>
  <w:p w14:paraId="56CF5D5A" w14:textId="77777777" w:rsidR="00AC193E" w:rsidRDefault="003907C3">
    <w:pPr>
      <w:pStyle w:val="Footer"/>
      <w:tabs>
        <w:tab w:val="clear" w:pos="8640"/>
      </w:tabs>
      <w:ind w:right="-800"/>
      <w:rPr>
        <w:b/>
        <w:sz w:val="20"/>
      </w:rPr>
    </w:pPr>
  </w:p>
  <w:p w14:paraId="6C3D399B" w14:textId="77777777" w:rsidR="00AC193E" w:rsidRDefault="00A30E3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203.9-</w:t>
    </w:r>
    <w:r>
      <w:rPr>
        <w:sz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31F3E" w14:textId="77777777" w:rsidR="000D3C63" w:rsidRDefault="003907C3">
    <w:pPr>
      <w:rPr>
        <w:b/>
        <w:sz w:val="20"/>
      </w:rPr>
    </w:pPr>
  </w:p>
  <w:p w14:paraId="12524D4A" w14:textId="77777777" w:rsidR="000D3C63" w:rsidRDefault="003907C3">
    <w:pPr>
      <w:tabs>
        <w:tab w:val="right" w:pos="9720"/>
      </w:tabs>
      <w:rPr>
        <w:b/>
        <w:sz w:val="20"/>
      </w:rPr>
    </w:pPr>
  </w:p>
  <w:p w14:paraId="7A6BD976" w14:textId="77777777" w:rsidR="000D3C63" w:rsidRDefault="00A30E32">
    <w:pPr>
      <w:pBdr>
        <w:top w:val="single" w:sz="6" w:space="1" w:color="auto"/>
      </w:pBdr>
      <w:tabs>
        <w:tab w:val="right" w:pos="9260"/>
      </w:tabs>
      <w:rPr>
        <w:sz w:val="20"/>
      </w:rPr>
    </w:pPr>
    <w:r>
      <w:rPr>
        <w:sz w:val="20"/>
      </w:rPr>
      <w:t>203.70-</w:t>
    </w:r>
    <w:r>
      <w:rPr>
        <w:sz w:val="20"/>
      </w:rPr>
      <w:pgNum/>
    </w:r>
    <w:r>
      <w:rPr>
        <w:sz w:val="20"/>
      </w:rPr>
      <w:tab/>
    </w:r>
    <w:r>
      <w:rPr>
        <w:sz w:val="20"/>
      </w:rPr>
      <w:tab/>
      <w:t>1998 EDITION</w:t>
    </w:r>
  </w:p>
  <w:p w14:paraId="16826BF2" w14:textId="77777777" w:rsidR="000D3C63" w:rsidRDefault="003907C3">
    <w:pPr>
      <w:tabs>
        <w:tab w:val="right" w:pos="9260"/>
      </w:tabs>
      <w:rPr>
        <w:rFonts w:ascii="Arial" w:hAnsi="Arial"/>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32B5" w14:textId="77777777" w:rsidR="00470E8D" w:rsidRDefault="003907C3">
    <w:pPr>
      <w:pStyle w:val="Footer"/>
      <w:rPr>
        <w:sz w:val="20"/>
      </w:rPr>
    </w:pPr>
  </w:p>
  <w:p w14:paraId="45371462" w14:textId="77777777" w:rsidR="00470E8D" w:rsidRDefault="003907C3">
    <w:pPr>
      <w:pStyle w:val="Footer"/>
      <w:tabs>
        <w:tab w:val="clear" w:pos="8640"/>
      </w:tabs>
      <w:ind w:right="-800"/>
      <w:rPr>
        <w:b/>
        <w:sz w:val="20"/>
      </w:rPr>
    </w:pPr>
  </w:p>
  <w:p w14:paraId="6D15CA24" w14:textId="77777777" w:rsidR="00470E8D" w:rsidRDefault="00A30E3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203.0-</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3816" w14:textId="77777777" w:rsidR="000D3C63" w:rsidRDefault="003907C3">
    <w:pPr>
      <w:pStyle w:val="Footer"/>
      <w:rPr>
        <w:b/>
        <w:sz w:val="20"/>
      </w:rPr>
    </w:pPr>
  </w:p>
  <w:p w14:paraId="3907688D" w14:textId="77777777" w:rsidR="000D3C63" w:rsidRDefault="003907C3">
    <w:pPr>
      <w:pStyle w:val="Footer"/>
      <w:tabs>
        <w:tab w:val="clear" w:pos="8640"/>
      </w:tabs>
      <w:ind w:right="-170"/>
      <w:rPr>
        <w:b/>
        <w:sz w:val="20"/>
      </w:rPr>
    </w:pPr>
  </w:p>
  <w:p w14:paraId="6C42CAC7" w14:textId="77777777" w:rsidR="000D3C63" w:rsidRDefault="00A30E32">
    <w:pPr>
      <w:pStyle w:val="Footer"/>
      <w:pBdr>
        <w:top w:val="single" w:sz="6" w:space="1" w:color="auto"/>
      </w:pBdr>
      <w:tabs>
        <w:tab w:val="clear" w:pos="8640"/>
        <w:tab w:val="right" w:pos="9260"/>
      </w:tabs>
      <w:ind w:right="-440"/>
      <w:rPr>
        <w:sz w:val="20"/>
      </w:rPr>
    </w:pPr>
    <w:r>
      <w:rPr>
        <w:sz w:val="20"/>
      </w:rPr>
      <w:t>1998 EDITION</w:t>
    </w:r>
    <w:r>
      <w:rPr>
        <w:sz w:val="20"/>
      </w:rPr>
      <w:tab/>
    </w:r>
    <w:r>
      <w:rPr>
        <w:sz w:val="20"/>
      </w:rPr>
      <w:tab/>
      <w:t>203.10-</w:t>
    </w:r>
    <w:r>
      <w:rPr>
        <w:sz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E0FA8" w14:textId="77777777" w:rsidR="000D3C63" w:rsidRDefault="003907C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9AD44" w14:textId="77777777" w:rsidR="00A07071" w:rsidRDefault="003907C3">
    <w:pPr>
      <w:rPr>
        <w:b/>
        <w:sz w:val="20"/>
      </w:rPr>
    </w:pPr>
  </w:p>
  <w:p w14:paraId="4438E651" w14:textId="77777777" w:rsidR="00A07071" w:rsidRDefault="003907C3">
    <w:pPr>
      <w:tabs>
        <w:tab w:val="right" w:pos="9720"/>
      </w:tabs>
      <w:rPr>
        <w:b/>
        <w:sz w:val="20"/>
      </w:rPr>
    </w:pPr>
  </w:p>
  <w:p w14:paraId="55E87862" w14:textId="77777777" w:rsidR="00A07071" w:rsidRDefault="00A30E32">
    <w:pPr>
      <w:pBdr>
        <w:top w:val="single" w:sz="6" w:space="1" w:color="auto"/>
      </w:pBdr>
      <w:tabs>
        <w:tab w:val="right" w:pos="9260"/>
      </w:tabs>
      <w:rPr>
        <w:sz w:val="20"/>
      </w:rPr>
    </w:pPr>
    <w:r>
      <w:rPr>
        <w:sz w:val="20"/>
      </w:rPr>
      <w:t>203.70-</w:t>
    </w:r>
    <w:r>
      <w:rPr>
        <w:sz w:val="20"/>
      </w:rPr>
      <w:pgNum/>
    </w:r>
    <w:r>
      <w:rPr>
        <w:sz w:val="20"/>
      </w:rPr>
      <w:tab/>
    </w:r>
    <w:r>
      <w:rPr>
        <w:sz w:val="20"/>
      </w:rPr>
      <w:tab/>
      <w:t>1998 EDITION</w:t>
    </w:r>
  </w:p>
  <w:p w14:paraId="525F21F7" w14:textId="77777777" w:rsidR="00A07071" w:rsidRDefault="003907C3">
    <w:pPr>
      <w:tabs>
        <w:tab w:val="right" w:pos="9260"/>
      </w:tabs>
      <w:rPr>
        <w:rFonts w:ascii="Arial" w:hAnsi="Arial"/>
        <w:b/>
        <w:sz w:val="2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20D4" w14:textId="77777777" w:rsidR="00A07071" w:rsidRDefault="003907C3">
    <w:pPr>
      <w:pStyle w:val="Footer"/>
      <w:rPr>
        <w:b/>
        <w:sz w:val="20"/>
      </w:rPr>
    </w:pPr>
  </w:p>
  <w:p w14:paraId="37625C3A" w14:textId="77777777" w:rsidR="00A07071" w:rsidRDefault="003907C3">
    <w:pPr>
      <w:pStyle w:val="Footer"/>
      <w:tabs>
        <w:tab w:val="clear" w:pos="8640"/>
      </w:tabs>
      <w:ind w:right="-170"/>
      <w:rPr>
        <w:b/>
        <w:sz w:val="20"/>
      </w:rPr>
    </w:pPr>
  </w:p>
  <w:p w14:paraId="5378F689" w14:textId="77777777" w:rsidR="00A07071" w:rsidRDefault="00A30E32">
    <w:pPr>
      <w:pStyle w:val="Footer"/>
      <w:pBdr>
        <w:top w:val="single" w:sz="6" w:space="1" w:color="auto"/>
      </w:pBdr>
      <w:tabs>
        <w:tab w:val="clear" w:pos="8640"/>
        <w:tab w:val="right" w:pos="9260"/>
      </w:tabs>
      <w:ind w:right="-440"/>
      <w:rPr>
        <w:sz w:val="20"/>
      </w:rPr>
    </w:pPr>
    <w:r>
      <w:rPr>
        <w:sz w:val="20"/>
      </w:rPr>
      <w:t>1998 EDITION</w:t>
    </w:r>
    <w:r>
      <w:rPr>
        <w:sz w:val="20"/>
      </w:rPr>
      <w:tab/>
    </w:r>
    <w:r>
      <w:rPr>
        <w:sz w:val="20"/>
      </w:rPr>
      <w:tab/>
      <w:t>203.70-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23BD" w14:textId="77777777" w:rsidR="0035703C" w:rsidRDefault="003907C3">
    <w:pPr>
      <w:tabs>
        <w:tab w:val="left" w:pos="80"/>
      </w:tabs>
      <w:rPr>
        <w:rFonts w:ascii="Arial" w:hAnsi="Arial"/>
        <w:sz w:val="18"/>
      </w:rPr>
    </w:pPr>
  </w:p>
  <w:p w14:paraId="439CF76E" w14:textId="77777777" w:rsidR="0035703C" w:rsidRDefault="003907C3">
    <w:pPr>
      <w:rPr>
        <w:rFonts w:ascii="Arial" w:hAnsi="Arial"/>
        <w:sz w:val="18"/>
      </w:rPr>
    </w:pPr>
  </w:p>
  <w:p w14:paraId="77CD14D8" w14:textId="77777777" w:rsidR="0035703C" w:rsidRDefault="003907C3">
    <w:pPr>
      <w:tabs>
        <w:tab w:val="right" w:pos="9720"/>
      </w:tabs>
      <w:rPr>
        <w:rFonts w:ascii="Arial" w:hAnsi="Arial"/>
        <w:b/>
        <w:sz w:val="18"/>
      </w:rPr>
    </w:pPr>
  </w:p>
  <w:p w14:paraId="11A5932A" w14:textId="77777777" w:rsidR="0035703C" w:rsidRDefault="00A30E32">
    <w:pPr>
      <w:pBdr>
        <w:top w:val="single" w:sz="6" w:space="1" w:color="auto"/>
      </w:pBdr>
      <w:tabs>
        <w:tab w:val="right" w:pos="9260"/>
      </w:tabs>
      <w:rPr>
        <w:rFonts w:ascii="Arial" w:hAnsi="Arial"/>
        <w:b/>
        <w:sz w:val="20"/>
      </w:rPr>
    </w:pPr>
    <w:r>
      <w:rPr>
        <w:rFonts w:ascii="Arial" w:hAnsi="Arial"/>
        <w:sz w:val="20"/>
      </w:rPr>
      <w:t>203.1-</w:t>
    </w:r>
    <w:r>
      <w:rPr>
        <w:rFonts w:ascii="Arial" w:hAnsi="Arial"/>
        <w:sz w:val="20"/>
      </w:rPr>
      <w:pgNum/>
    </w:r>
    <w:r>
      <w:rPr>
        <w:rFonts w:ascii="Arial" w:hAnsi="Arial"/>
        <w:sz w:val="20"/>
      </w:rPr>
      <w:tab/>
    </w:r>
    <w:r>
      <w:rPr>
        <w:rFonts w:ascii="Arial" w:hAnsi="Arial"/>
        <w:sz w:val="20"/>
      </w:rPr>
      <w:tab/>
      <w:t>DAC 91-9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A28F" w14:textId="77777777" w:rsidR="0035703C" w:rsidRDefault="003907C3">
    <w:pPr>
      <w:pStyle w:val="Footer"/>
      <w:rPr>
        <w:sz w:val="20"/>
      </w:rPr>
    </w:pPr>
  </w:p>
  <w:p w14:paraId="0E8EEEFD" w14:textId="77777777" w:rsidR="0035703C" w:rsidRDefault="003907C3">
    <w:pPr>
      <w:pStyle w:val="Footer"/>
      <w:tabs>
        <w:tab w:val="clear" w:pos="8640"/>
      </w:tabs>
      <w:ind w:right="-800"/>
      <w:rPr>
        <w:b/>
        <w:sz w:val="20"/>
      </w:rPr>
    </w:pPr>
  </w:p>
  <w:p w14:paraId="1C732BBD" w14:textId="77777777" w:rsidR="0035703C" w:rsidRDefault="00A30E3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203.1-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439A" w14:textId="77777777" w:rsidR="00724410" w:rsidRDefault="003907C3">
    <w:pPr>
      <w:tabs>
        <w:tab w:val="left" w:pos="80"/>
      </w:tabs>
      <w:ind w:right="-720"/>
      <w:rPr>
        <w:rFonts w:ascii="Geneva" w:hAnsi="Geneva"/>
        <w:sz w:val="18"/>
      </w:rPr>
    </w:pPr>
  </w:p>
  <w:p w14:paraId="10145233" w14:textId="77777777" w:rsidR="00724410" w:rsidRDefault="003907C3">
    <w:pPr>
      <w:rPr>
        <w:rFonts w:ascii="Geneva" w:hAnsi="Geneva"/>
        <w:sz w:val="18"/>
      </w:rPr>
    </w:pPr>
  </w:p>
  <w:p w14:paraId="76A22D8A" w14:textId="77777777" w:rsidR="00724410" w:rsidRDefault="00A30E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46B9FE1E" w14:textId="77777777" w:rsidR="00724410" w:rsidRDefault="00A30E32">
    <w:pPr>
      <w:tabs>
        <w:tab w:val="right" w:pos="9260"/>
      </w:tabs>
      <w:ind w:right="-80"/>
      <w:rPr>
        <w:rFonts w:ascii="Helvetica" w:hAnsi="Helvetica"/>
        <w:b/>
        <w:sz w:val="20"/>
      </w:rPr>
    </w:pPr>
    <w:r>
      <w:rPr>
        <w:rFonts w:ascii="Helvetica" w:hAnsi="Helvetica"/>
        <w:sz w:val="20"/>
      </w:rPr>
      <w:t>203.2-</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3ECD8" w14:textId="77777777" w:rsidR="00724410" w:rsidRDefault="003907C3">
    <w:pPr>
      <w:pStyle w:val="Footer"/>
      <w:rPr>
        <w:sz w:val="20"/>
      </w:rPr>
    </w:pPr>
  </w:p>
  <w:p w14:paraId="0BC20758" w14:textId="77777777" w:rsidR="00724410" w:rsidRDefault="003907C3">
    <w:pPr>
      <w:pStyle w:val="Footer"/>
      <w:tabs>
        <w:tab w:val="clear" w:pos="8640"/>
      </w:tabs>
      <w:rPr>
        <w:b/>
        <w:sz w:val="20"/>
      </w:rPr>
    </w:pPr>
  </w:p>
  <w:p w14:paraId="2DA06B86" w14:textId="77777777" w:rsidR="00724410" w:rsidRDefault="00A30E32">
    <w:pPr>
      <w:pStyle w:val="Footer"/>
      <w:pBdr>
        <w:top w:val="single" w:sz="6" w:space="1" w:color="auto"/>
      </w:pBdr>
      <w:tabs>
        <w:tab w:val="clear" w:pos="8640"/>
        <w:tab w:val="right" w:pos="9260"/>
      </w:tabs>
      <w:rPr>
        <w:sz w:val="20"/>
      </w:rPr>
    </w:pPr>
    <w:r>
      <w:rPr>
        <w:sz w:val="20"/>
      </w:rPr>
      <w:t>1998 EDITION</w:t>
    </w:r>
    <w:r>
      <w:rPr>
        <w:sz w:val="20"/>
      </w:rPr>
      <w:tab/>
    </w:r>
    <w:r>
      <w:rPr>
        <w:sz w:val="20"/>
      </w:rPr>
      <w:tab/>
      <w:t>203.2-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67E41" w14:textId="77777777" w:rsidR="00FF5C0B" w:rsidRDefault="003907C3">
    <w:pPr>
      <w:tabs>
        <w:tab w:val="left" w:pos="80"/>
      </w:tabs>
      <w:ind w:right="-720"/>
      <w:rPr>
        <w:rFonts w:ascii="Geneva" w:hAnsi="Geneva"/>
        <w:sz w:val="18"/>
      </w:rPr>
    </w:pPr>
  </w:p>
  <w:p w14:paraId="5F364E3E" w14:textId="77777777" w:rsidR="00FF5C0B" w:rsidRDefault="003907C3">
    <w:pPr>
      <w:rPr>
        <w:rFonts w:ascii="Geneva" w:hAnsi="Geneva"/>
        <w:sz w:val="18"/>
      </w:rPr>
    </w:pPr>
  </w:p>
  <w:p w14:paraId="41647711" w14:textId="77777777" w:rsidR="00FF5C0B" w:rsidRDefault="00A30E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46389926" w14:textId="77777777" w:rsidR="00FF5C0B" w:rsidRDefault="00A30E32">
    <w:pPr>
      <w:tabs>
        <w:tab w:val="right" w:pos="9260"/>
      </w:tabs>
      <w:ind w:right="-80"/>
      <w:rPr>
        <w:rFonts w:ascii="Helvetica" w:hAnsi="Helvetica"/>
        <w:b/>
        <w:sz w:val="20"/>
      </w:rPr>
    </w:pPr>
    <w:r>
      <w:rPr>
        <w:rFonts w:ascii="Helvetica" w:hAnsi="Helvetica"/>
        <w:sz w:val="20"/>
      </w:rPr>
      <w:t>203.3-</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7E7F" w14:textId="77777777" w:rsidR="00FF5C0B" w:rsidRDefault="003907C3">
    <w:pPr>
      <w:pStyle w:val="Footer"/>
      <w:rPr>
        <w:sz w:val="20"/>
      </w:rPr>
    </w:pPr>
  </w:p>
  <w:p w14:paraId="7F129B62" w14:textId="77777777" w:rsidR="00FF5C0B" w:rsidRDefault="003907C3">
    <w:pPr>
      <w:pStyle w:val="Footer"/>
      <w:tabs>
        <w:tab w:val="clear" w:pos="8640"/>
      </w:tabs>
      <w:rPr>
        <w:b/>
        <w:sz w:val="20"/>
      </w:rPr>
    </w:pPr>
  </w:p>
  <w:p w14:paraId="07E00939" w14:textId="77777777" w:rsidR="00FF5C0B" w:rsidRDefault="00A30E32">
    <w:pPr>
      <w:pStyle w:val="Footer"/>
      <w:pBdr>
        <w:top w:val="single" w:sz="6" w:space="1" w:color="auto"/>
      </w:pBdr>
      <w:tabs>
        <w:tab w:val="clear" w:pos="8640"/>
        <w:tab w:val="right" w:pos="9260"/>
      </w:tabs>
      <w:rPr>
        <w:sz w:val="20"/>
      </w:rPr>
    </w:pPr>
    <w:r>
      <w:rPr>
        <w:sz w:val="20"/>
      </w:rPr>
      <w:t>1998 EDITION</w:t>
    </w:r>
    <w:r>
      <w:rPr>
        <w:sz w:val="20"/>
      </w:rPr>
      <w:tab/>
    </w:r>
    <w:r>
      <w:rPr>
        <w:sz w:val="20"/>
      </w:rPr>
      <w:tab/>
      <w:t>203.3-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52040" w14:textId="77777777" w:rsidR="00F94B8F" w:rsidRDefault="003907C3">
    <w:pPr>
      <w:tabs>
        <w:tab w:val="left" w:pos="80"/>
      </w:tabs>
      <w:ind w:right="-720"/>
      <w:rPr>
        <w:rFonts w:ascii="Geneva" w:hAnsi="Geneva"/>
        <w:sz w:val="18"/>
      </w:rPr>
    </w:pPr>
  </w:p>
  <w:p w14:paraId="08D33A01" w14:textId="77777777" w:rsidR="00F94B8F" w:rsidRDefault="003907C3">
    <w:pPr>
      <w:rPr>
        <w:rFonts w:ascii="Geneva" w:hAnsi="Geneva"/>
        <w:sz w:val="18"/>
      </w:rPr>
    </w:pPr>
  </w:p>
  <w:p w14:paraId="2A64EA7E" w14:textId="77777777" w:rsidR="00F94B8F" w:rsidRDefault="00A30E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7C84AB1A" w14:textId="77777777" w:rsidR="00F94B8F" w:rsidRDefault="00A30E32">
    <w:pPr>
      <w:tabs>
        <w:tab w:val="right" w:pos="9260"/>
      </w:tabs>
      <w:ind w:right="-80"/>
      <w:rPr>
        <w:rFonts w:ascii="Helvetica" w:hAnsi="Helvetica"/>
        <w:b/>
        <w:sz w:val="20"/>
      </w:rPr>
    </w:pPr>
    <w:r>
      <w:rPr>
        <w:rFonts w:ascii="Helvetica" w:hAnsi="Helvetica"/>
        <w:sz w:val="20"/>
      </w:rPr>
      <w:t>203.4-</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E116B" w14:textId="77777777" w:rsidR="003907C3" w:rsidRDefault="003907C3">
      <w:pPr>
        <w:spacing w:after="0" w:line="240" w:lineRule="auto"/>
      </w:pPr>
      <w:r>
        <w:separator/>
      </w:r>
    </w:p>
  </w:footnote>
  <w:footnote w:type="continuationSeparator" w:id="0">
    <w:p w14:paraId="53C44271" w14:textId="77777777" w:rsidR="003907C3" w:rsidRDefault="00390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980E" w14:textId="77777777" w:rsidR="00470E8D" w:rsidRDefault="00A30E32">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3E6337D0" w14:textId="77777777" w:rsidR="00470E8D" w:rsidRDefault="003907C3">
    <w:pPr>
      <w:pStyle w:val="Header"/>
      <w:rPr>
        <w:rFonts w:ascii="Helvetica" w:hAnsi="Helvetica"/>
        <w:sz w:val="18"/>
      </w:rPr>
    </w:pPr>
  </w:p>
  <w:p w14:paraId="7F610186" w14:textId="77777777" w:rsidR="00470E8D" w:rsidRDefault="00A30E32">
    <w:pPr>
      <w:pStyle w:val="Header"/>
      <w:pBdr>
        <w:bottom w:val="single" w:sz="6" w:space="1" w:color="auto"/>
      </w:pBdr>
      <w:tabs>
        <w:tab w:val="clear" w:pos="8640"/>
        <w:tab w:val="right" w:pos="9260"/>
      </w:tabs>
      <w:spacing w:after="20"/>
      <w:ind w:right="10"/>
      <w:rPr>
        <w:rFonts w:ascii="Arial" w:hAnsi="Arial"/>
        <w:b/>
        <w:sz w:val="20"/>
      </w:rPr>
    </w:pPr>
    <w:r>
      <w:rPr>
        <w:rFonts w:ascii="Arial" w:hAnsi="Arial"/>
        <w:sz w:val="20"/>
      </w:rPr>
      <w:t>Part 203—Improper Business Practices and Personal Conflicts of Interest</w:t>
    </w:r>
  </w:p>
  <w:p w14:paraId="47845F26" w14:textId="77777777" w:rsidR="00470E8D" w:rsidRDefault="003907C3">
    <w:pPr>
      <w:pStyle w:val="Header"/>
      <w:tabs>
        <w:tab w:val="clear" w:pos="8640"/>
        <w:tab w:val="right" w:pos="9260"/>
      </w:tabs>
      <w:spacing w:before="20" w:line="20" w:lineRule="exact"/>
      <w:ind w:right="-440"/>
      <w:rPr>
        <w:rFonts w:ascii="Geneva" w:hAnsi="Geneva"/>
        <w:b/>
        <w:position w:val="6"/>
        <w:sz w:val="18"/>
      </w:rPr>
    </w:pPr>
  </w:p>
  <w:p w14:paraId="3C431D2E" w14:textId="77777777" w:rsidR="00470E8D" w:rsidRDefault="003907C3">
    <w:pPr>
      <w:pStyle w:val="Header"/>
      <w:tabs>
        <w:tab w:val="clear" w:pos="8640"/>
        <w:tab w:val="right" w:pos="9260"/>
      </w:tabs>
      <w:ind w:right="-440"/>
      <w:rPr>
        <w:rFonts w:ascii="Arial" w:hAnsi="Arial"/>
        <w:sz w:val="20"/>
        <w:u w:val="single"/>
      </w:rPr>
    </w:pPr>
  </w:p>
  <w:p w14:paraId="75C34885" w14:textId="77777777" w:rsidR="00470E8D" w:rsidRDefault="003907C3">
    <w:pPr>
      <w:pStyle w:val="Header"/>
      <w:rPr>
        <w:rFonts w:ascii="Arial" w:hAnsi="Arial"/>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BAD28" w14:textId="77777777" w:rsidR="00F94B8F" w:rsidRDefault="00A30E32">
    <w:pPr>
      <w:pStyle w:val="Header"/>
      <w:tabs>
        <w:tab w:val="clear" w:pos="8640"/>
      </w:tabs>
      <w:jc w:val="center"/>
    </w:pPr>
    <w:r>
      <w:t>Defense Federal Acquisition Regulation Supplement</w:t>
    </w:r>
  </w:p>
  <w:p w14:paraId="3B5E8D68" w14:textId="77777777" w:rsidR="00F94B8F" w:rsidRDefault="003907C3">
    <w:pPr>
      <w:pStyle w:val="Header"/>
      <w:rPr>
        <w:b/>
        <w:sz w:val="20"/>
      </w:rPr>
    </w:pPr>
  </w:p>
  <w:p w14:paraId="35639943" w14:textId="77777777" w:rsidR="00F94B8F" w:rsidRDefault="00A30E32">
    <w:pPr>
      <w:pStyle w:val="Header"/>
      <w:pBdr>
        <w:bottom w:val="single" w:sz="6" w:space="1" w:color="auto"/>
      </w:pBdr>
      <w:tabs>
        <w:tab w:val="clear" w:pos="8640"/>
        <w:tab w:val="right" w:pos="9260"/>
      </w:tabs>
      <w:spacing w:after="20"/>
      <w:rPr>
        <w:sz w:val="20"/>
      </w:rPr>
    </w:pPr>
    <w:r>
      <w:rPr>
        <w:sz w:val="20"/>
      </w:rPr>
      <w:t>Part 203—Improper Business Practices and Personal Conflicts of Interest</w:t>
    </w:r>
  </w:p>
  <w:p w14:paraId="48FB67F2" w14:textId="77777777" w:rsidR="00F94B8F" w:rsidRDefault="003907C3">
    <w:pPr>
      <w:pStyle w:val="Header"/>
      <w:tabs>
        <w:tab w:val="clear" w:pos="8640"/>
        <w:tab w:val="right" w:pos="9260"/>
      </w:tabs>
      <w:spacing w:before="20" w:line="20" w:lineRule="exact"/>
      <w:rPr>
        <w:b/>
        <w:position w:val="6"/>
        <w:sz w:val="20"/>
      </w:rPr>
    </w:pPr>
  </w:p>
  <w:p w14:paraId="6FCF8920" w14:textId="77777777" w:rsidR="00F94B8F" w:rsidRDefault="003907C3">
    <w:pPr>
      <w:pStyle w:val="Header"/>
      <w:tabs>
        <w:tab w:val="clear" w:pos="8640"/>
        <w:tab w:val="right" w:pos="9260"/>
      </w:tabs>
      <w:rPr>
        <w:b/>
        <w:sz w:val="20"/>
      </w:rPr>
    </w:pPr>
  </w:p>
  <w:p w14:paraId="07CC8524" w14:textId="77777777" w:rsidR="00F94B8F" w:rsidRDefault="003907C3">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86DBF" w14:textId="77777777" w:rsidR="00441B2B" w:rsidRDefault="00A30E32">
    <w:pPr>
      <w:pStyle w:val="Header"/>
      <w:tabs>
        <w:tab w:val="clear" w:pos="8640"/>
      </w:tabs>
      <w:ind w:right="-440"/>
      <w:jc w:val="center"/>
    </w:pPr>
    <w:r>
      <w:t>Defense Federal Acquisition Regulation Supplement</w:t>
    </w:r>
  </w:p>
  <w:p w14:paraId="4566E2F2" w14:textId="77777777" w:rsidR="00441B2B" w:rsidRDefault="003907C3">
    <w:pPr>
      <w:pStyle w:val="Header"/>
      <w:rPr>
        <w:b/>
        <w:sz w:val="20"/>
      </w:rPr>
    </w:pPr>
  </w:p>
  <w:p w14:paraId="171D3E59" w14:textId="77777777" w:rsidR="00441B2B" w:rsidRDefault="00A30E32">
    <w:pPr>
      <w:pStyle w:val="Header"/>
      <w:pBdr>
        <w:bottom w:val="single" w:sz="6" w:space="1" w:color="auto"/>
      </w:pBdr>
      <w:spacing w:after="10"/>
      <w:rPr>
        <w:sz w:val="20"/>
      </w:rPr>
    </w:pPr>
    <w:r>
      <w:rPr>
        <w:sz w:val="20"/>
      </w:rPr>
      <w:t>Part 203--Improper Business Practices and Personal Conflicts of Interest</w:t>
    </w:r>
  </w:p>
  <w:p w14:paraId="57EDAD67" w14:textId="77777777" w:rsidR="00441B2B" w:rsidRDefault="003907C3">
    <w:pPr>
      <w:pStyle w:val="Header"/>
      <w:spacing w:after="10"/>
      <w:rPr>
        <w:b/>
        <w:sz w:val="20"/>
      </w:rPr>
    </w:pPr>
  </w:p>
  <w:p w14:paraId="542236C9" w14:textId="77777777" w:rsidR="00441B2B" w:rsidRDefault="003907C3">
    <w:pPr>
      <w:pStyle w:val="Header"/>
      <w:spacing w:after="10"/>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782BC" w14:textId="77777777" w:rsidR="00441B2B" w:rsidRDefault="00A30E32">
    <w:pPr>
      <w:pStyle w:val="Header"/>
      <w:tabs>
        <w:tab w:val="clear" w:pos="8640"/>
      </w:tabs>
      <w:ind w:right="-80"/>
      <w:jc w:val="center"/>
    </w:pPr>
    <w:r>
      <w:t>Defense Federal Acquisition Regulation Supplement</w:t>
    </w:r>
  </w:p>
  <w:p w14:paraId="01AF4E74" w14:textId="77777777" w:rsidR="00441B2B" w:rsidRDefault="003907C3">
    <w:pPr>
      <w:pStyle w:val="Header"/>
      <w:rPr>
        <w:b/>
        <w:sz w:val="20"/>
      </w:rPr>
    </w:pPr>
  </w:p>
  <w:p w14:paraId="3D6157D6" w14:textId="77777777" w:rsidR="00441B2B" w:rsidRDefault="00A30E32">
    <w:pPr>
      <w:pStyle w:val="Header"/>
      <w:pBdr>
        <w:bottom w:val="single" w:sz="6" w:space="1" w:color="auto"/>
      </w:pBdr>
      <w:tabs>
        <w:tab w:val="clear" w:pos="8640"/>
        <w:tab w:val="right" w:pos="9260"/>
      </w:tabs>
      <w:spacing w:after="20"/>
      <w:ind w:right="10"/>
      <w:rPr>
        <w:sz w:val="20"/>
      </w:rPr>
    </w:pPr>
    <w:r>
      <w:rPr>
        <w:sz w:val="20"/>
      </w:rPr>
      <w:t>Part 203—Improper Business Practices and Personal Conflicts of Interest</w:t>
    </w:r>
  </w:p>
  <w:p w14:paraId="5A738037" w14:textId="77777777" w:rsidR="00441B2B" w:rsidRDefault="003907C3">
    <w:pPr>
      <w:pStyle w:val="Header"/>
      <w:tabs>
        <w:tab w:val="clear" w:pos="8640"/>
        <w:tab w:val="right" w:pos="9260"/>
      </w:tabs>
      <w:spacing w:before="20" w:line="20" w:lineRule="exact"/>
      <w:ind w:right="-440"/>
      <w:rPr>
        <w:b/>
        <w:position w:val="6"/>
        <w:sz w:val="20"/>
      </w:rPr>
    </w:pPr>
  </w:p>
  <w:p w14:paraId="1C0A95CD" w14:textId="77777777" w:rsidR="00441B2B" w:rsidRDefault="003907C3">
    <w:pPr>
      <w:pStyle w:val="Header"/>
      <w:tabs>
        <w:tab w:val="clear" w:pos="8640"/>
        <w:tab w:val="right" w:pos="9260"/>
      </w:tabs>
      <w:ind w:right="-440"/>
      <w:rPr>
        <w:b/>
        <w:sz w:val="20"/>
      </w:rPr>
    </w:pPr>
  </w:p>
  <w:p w14:paraId="5D218874" w14:textId="77777777" w:rsidR="00441B2B" w:rsidRDefault="003907C3">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195E0" w14:textId="77777777" w:rsidR="00A94ECD" w:rsidRDefault="00A30E32">
    <w:pPr>
      <w:ind w:right="-440"/>
      <w:jc w:val="center"/>
      <w:rPr>
        <w:rFonts w:ascii="Helvetica" w:hAnsi="Helvetica"/>
        <w:b/>
        <w:sz w:val="18"/>
      </w:rPr>
    </w:pPr>
    <w:r>
      <w:rPr>
        <w:rFonts w:ascii="Helvetica" w:hAnsi="Helvetica"/>
        <w:sz w:val="18"/>
      </w:rPr>
      <w:t>Defense Federal Acquisition Regulation Supplement</w:t>
    </w:r>
  </w:p>
  <w:p w14:paraId="79CF823F" w14:textId="77777777" w:rsidR="00A94ECD" w:rsidRDefault="003907C3">
    <w:pPr>
      <w:rPr>
        <w:rFonts w:ascii="Helvetica" w:hAnsi="Helvetica"/>
        <w:sz w:val="18"/>
      </w:rPr>
    </w:pPr>
  </w:p>
  <w:p w14:paraId="28C49CDB" w14:textId="77777777" w:rsidR="00A94ECD" w:rsidRDefault="00A30E32">
    <w:pPr>
      <w:spacing w:after="10"/>
      <w:rPr>
        <w:rFonts w:ascii="Helvetica" w:hAnsi="Helvetica"/>
        <w:b/>
        <w:sz w:val="20"/>
      </w:rPr>
    </w:pPr>
    <w:r>
      <w:rPr>
        <w:rFonts w:ascii="Helvetica" w:hAnsi="Helvetica"/>
        <w:sz w:val="20"/>
      </w:rPr>
      <w:t>Part 203--Improper Business Practices and Personal Conflicts of Interest</w:t>
    </w:r>
  </w:p>
  <w:p w14:paraId="19C23BAD" w14:textId="77777777" w:rsidR="00A94ECD" w:rsidRDefault="00A30E32">
    <w:pP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B782594" w14:textId="77777777" w:rsidR="00A94ECD" w:rsidRDefault="003907C3">
    <w:pPr>
      <w:tabs>
        <w:tab w:val="right" w:pos="10260"/>
      </w:tabs>
      <w:ind w:right="-800"/>
      <w:rPr>
        <w:rFonts w:ascii="Helvetica" w:hAnsi="Helvetica"/>
        <w:sz w:val="20"/>
        <w:u w:val="single"/>
      </w:rPr>
    </w:pPr>
  </w:p>
  <w:p w14:paraId="5B466E6A" w14:textId="77777777" w:rsidR="00A94ECD" w:rsidRDefault="003907C3">
    <w:pPr>
      <w:tabs>
        <w:tab w:val="right" w:pos="10260"/>
      </w:tabs>
      <w:ind w:right="-800"/>
      <w:rPr>
        <w:rFonts w:ascii="Helvetica" w:hAnsi="Helvetica"/>
        <w:sz w:val="2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06C71" w14:textId="77777777" w:rsidR="00A94ECD" w:rsidRDefault="00A30E32">
    <w:pPr>
      <w:jc w:val="center"/>
    </w:pPr>
    <w:r>
      <w:t>Defense Federal Acquisition Regulation Supplement</w:t>
    </w:r>
  </w:p>
  <w:p w14:paraId="17FD130E" w14:textId="77777777" w:rsidR="00A94ECD" w:rsidRDefault="003907C3">
    <w:pPr>
      <w:rPr>
        <w:b/>
        <w:sz w:val="20"/>
      </w:rPr>
    </w:pPr>
  </w:p>
  <w:p w14:paraId="62D0B80E" w14:textId="77777777" w:rsidR="00A94ECD" w:rsidRDefault="00A30E32">
    <w:pPr>
      <w:pBdr>
        <w:bottom w:val="single" w:sz="6" w:space="1" w:color="auto"/>
      </w:pBdr>
      <w:tabs>
        <w:tab w:val="right" w:pos="9260"/>
      </w:tabs>
      <w:spacing w:after="20"/>
      <w:rPr>
        <w:sz w:val="20"/>
      </w:rPr>
    </w:pPr>
    <w:r>
      <w:rPr>
        <w:sz w:val="20"/>
      </w:rPr>
      <w:t>Part 203—Improper Business Practices and Personal Conflicts of Interest</w:t>
    </w:r>
  </w:p>
  <w:p w14:paraId="7C31E539" w14:textId="77777777" w:rsidR="00A94ECD" w:rsidRDefault="003907C3">
    <w:pPr>
      <w:tabs>
        <w:tab w:val="right" w:pos="9260"/>
      </w:tabs>
      <w:spacing w:before="20" w:line="20" w:lineRule="exact"/>
      <w:rPr>
        <w:rFonts w:ascii="Geneva" w:hAnsi="Geneva"/>
        <w:b/>
        <w:position w:val="6"/>
        <w:sz w:val="18"/>
      </w:rPr>
    </w:pPr>
  </w:p>
  <w:p w14:paraId="2133AA61" w14:textId="77777777" w:rsidR="00A94ECD" w:rsidRDefault="003907C3">
    <w:pPr>
      <w:tabs>
        <w:tab w:val="right" w:pos="9260"/>
      </w:tabs>
      <w:rPr>
        <w:b/>
        <w:sz w:val="20"/>
      </w:rPr>
    </w:pPr>
  </w:p>
  <w:p w14:paraId="561C09A7" w14:textId="77777777" w:rsidR="00A94ECD" w:rsidRDefault="003907C3">
    <w:pP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E3F4" w14:textId="77777777" w:rsidR="006D685B" w:rsidRDefault="00A30E32">
    <w:pPr>
      <w:ind w:right="-440"/>
      <w:jc w:val="center"/>
      <w:rPr>
        <w:rFonts w:ascii="Helvetica" w:hAnsi="Helvetica"/>
        <w:b/>
        <w:sz w:val="18"/>
      </w:rPr>
    </w:pPr>
    <w:r>
      <w:rPr>
        <w:rFonts w:ascii="Helvetica" w:hAnsi="Helvetica"/>
        <w:sz w:val="18"/>
      </w:rPr>
      <w:t>Defense Federal Acquisition Regulation Supplement</w:t>
    </w:r>
  </w:p>
  <w:p w14:paraId="264ECB61" w14:textId="77777777" w:rsidR="006D685B" w:rsidRDefault="003907C3">
    <w:pPr>
      <w:rPr>
        <w:rFonts w:ascii="Helvetica" w:hAnsi="Helvetica"/>
        <w:sz w:val="18"/>
      </w:rPr>
    </w:pPr>
  </w:p>
  <w:p w14:paraId="37DD0382" w14:textId="77777777" w:rsidR="006D685B" w:rsidRDefault="00A30E32">
    <w:pPr>
      <w:spacing w:after="10"/>
      <w:rPr>
        <w:rFonts w:ascii="Helvetica" w:hAnsi="Helvetica"/>
        <w:b/>
        <w:sz w:val="20"/>
      </w:rPr>
    </w:pPr>
    <w:r>
      <w:rPr>
        <w:rFonts w:ascii="Helvetica" w:hAnsi="Helvetica"/>
        <w:sz w:val="20"/>
      </w:rPr>
      <w:t>Part 203--Improper Business Practices and Personal Conflicts of Interest</w:t>
    </w:r>
  </w:p>
  <w:p w14:paraId="34DC5FB4" w14:textId="77777777" w:rsidR="006D685B" w:rsidRDefault="00A30E32">
    <w:pP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5504F31" w14:textId="77777777" w:rsidR="006D685B" w:rsidRDefault="003907C3">
    <w:pPr>
      <w:tabs>
        <w:tab w:val="right" w:pos="10260"/>
      </w:tabs>
      <w:ind w:right="-800"/>
      <w:rPr>
        <w:rFonts w:ascii="Helvetica" w:hAnsi="Helvetica"/>
        <w:sz w:val="20"/>
        <w:u w:val="single"/>
      </w:rPr>
    </w:pPr>
  </w:p>
  <w:p w14:paraId="74FAB342" w14:textId="77777777" w:rsidR="006D685B" w:rsidRDefault="003907C3">
    <w:pPr>
      <w:tabs>
        <w:tab w:val="right" w:pos="10260"/>
      </w:tabs>
      <w:ind w:right="-800"/>
      <w:rPr>
        <w:rFonts w:ascii="Helvetica" w:hAnsi="Helvetica"/>
        <w:sz w:val="20"/>
        <w:u w:val="single"/>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88FC4" w14:textId="77777777" w:rsidR="006D685B" w:rsidRDefault="00A30E32">
    <w:pPr>
      <w:jc w:val="center"/>
    </w:pPr>
    <w:r>
      <w:t>Defense Federal Acquisition Regulation Supplement</w:t>
    </w:r>
  </w:p>
  <w:p w14:paraId="47703D0D" w14:textId="77777777" w:rsidR="006D685B" w:rsidRDefault="003907C3">
    <w:pPr>
      <w:rPr>
        <w:b/>
        <w:sz w:val="20"/>
      </w:rPr>
    </w:pPr>
  </w:p>
  <w:p w14:paraId="37E2F650" w14:textId="77777777" w:rsidR="006D685B" w:rsidRDefault="00A30E32">
    <w:pPr>
      <w:pBdr>
        <w:bottom w:val="single" w:sz="6" w:space="1" w:color="auto"/>
      </w:pBdr>
      <w:tabs>
        <w:tab w:val="right" w:pos="9260"/>
      </w:tabs>
      <w:spacing w:after="20"/>
      <w:rPr>
        <w:sz w:val="20"/>
      </w:rPr>
    </w:pPr>
    <w:r>
      <w:rPr>
        <w:sz w:val="20"/>
      </w:rPr>
      <w:t>Part 203—Improper Business Practices and Personal Conflicts of Interest</w:t>
    </w:r>
  </w:p>
  <w:p w14:paraId="191025B2" w14:textId="77777777" w:rsidR="006D685B" w:rsidRDefault="003907C3">
    <w:pPr>
      <w:tabs>
        <w:tab w:val="right" w:pos="9260"/>
      </w:tabs>
      <w:spacing w:before="20" w:line="20" w:lineRule="exact"/>
      <w:rPr>
        <w:rFonts w:ascii="Geneva" w:hAnsi="Geneva"/>
        <w:b/>
        <w:position w:val="6"/>
        <w:sz w:val="18"/>
      </w:rPr>
    </w:pPr>
  </w:p>
  <w:p w14:paraId="1B82CDD8" w14:textId="77777777" w:rsidR="006D685B" w:rsidRDefault="003907C3">
    <w:pPr>
      <w:tabs>
        <w:tab w:val="right" w:pos="9260"/>
      </w:tabs>
      <w:rPr>
        <w:b/>
        <w:sz w:val="20"/>
      </w:rPr>
    </w:pPr>
  </w:p>
  <w:p w14:paraId="041FA972" w14:textId="77777777" w:rsidR="006D685B" w:rsidRDefault="003907C3">
    <w:pP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C2B27" w14:textId="77777777" w:rsidR="00AC193E" w:rsidRDefault="00A30E32">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51B03522" w14:textId="77777777" w:rsidR="00AC193E" w:rsidRDefault="003907C3">
    <w:pPr>
      <w:pStyle w:val="Header"/>
      <w:rPr>
        <w:rFonts w:ascii="Helvetica" w:hAnsi="Helvetica"/>
        <w:sz w:val="18"/>
      </w:rPr>
    </w:pPr>
  </w:p>
  <w:p w14:paraId="6FF33B81" w14:textId="77777777" w:rsidR="00AC193E" w:rsidRDefault="00A30E32">
    <w:pPr>
      <w:pStyle w:val="Header"/>
      <w:pBdr>
        <w:bottom w:val="single" w:sz="6" w:space="1" w:color="auto"/>
      </w:pBdr>
      <w:tabs>
        <w:tab w:val="clear" w:pos="8640"/>
        <w:tab w:val="right" w:pos="9260"/>
      </w:tabs>
      <w:spacing w:after="20"/>
      <w:ind w:right="10"/>
      <w:rPr>
        <w:rFonts w:ascii="Arial" w:hAnsi="Arial"/>
        <w:b/>
        <w:sz w:val="20"/>
      </w:rPr>
    </w:pPr>
    <w:r>
      <w:rPr>
        <w:rFonts w:ascii="Arial" w:hAnsi="Arial"/>
        <w:sz w:val="20"/>
      </w:rPr>
      <w:t>Part 203—Improper Business Practices and Personal Conflicts of Interest</w:t>
    </w:r>
  </w:p>
  <w:p w14:paraId="613EC21E" w14:textId="77777777" w:rsidR="00AC193E" w:rsidRDefault="003907C3">
    <w:pPr>
      <w:pStyle w:val="Header"/>
      <w:tabs>
        <w:tab w:val="clear" w:pos="8640"/>
        <w:tab w:val="right" w:pos="9260"/>
      </w:tabs>
      <w:spacing w:before="20" w:line="20" w:lineRule="exact"/>
      <w:ind w:right="-440"/>
      <w:rPr>
        <w:rFonts w:ascii="Geneva" w:hAnsi="Geneva"/>
        <w:b/>
        <w:position w:val="6"/>
        <w:sz w:val="18"/>
      </w:rPr>
    </w:pPr>
  </w:p>
  <w:p w14:paraId="3FA9D549" w14:textId="77777777" w:rsidR="00AC193E" w:rsidRDefault="003907C3">
    <w:pPr>
      <w:pStyle w:val="Header"/>
      <w:tabs>
        <w:tab w:val="clear" w:pos="8640"/>
        <w:tab w:val="right" w:pos="9260"/>
      </w:tabs>
      <w:ind w:right="-440"/>
      <w:rPr>
        <w:rFonts w:ascii="Arial" w:hAnsi="Arial"/>
        <w:sz w:val="20"/>
        <w:u w:val="single"/>
      </w:rPr>
    </w:pPr>
  </w:p>
  <w:p w14:paraId="716829EF" w14:textId="77777777" w:rsidR="00AC193E" w:rsidRDefault="003907C3">
    <w:pPr>
      <w:pStyle w:val="Header"/>
      <w:rPr>
        <w:rFonts w:ascii="Arial" w:hAnsi="Arial"/>
        <w:sz w:val="20"/>
        <w:u w:val="single"/>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BA843" w14:textId="77777777" w:rsidR="00780D6B" w:rsidRDefault="00A30E32" w:rsidP="00780D6B">
    <w:pPr>
      <w:jc w:val="center"/>
    </w:pPr>
    <w:r>
      <w:t>Defense Federal Acquisition Regulation Supplement</w:t>
    </w:r>
  </w:p>
  <w:p w14:paraId="3D42E06A" w14:textId="77777777" w:rsidR="00780D6B" w:rsidRDefault="003907C3" w:rsidP="00780D6B">
    <w:pPr>
      <w:rPr>
        <w:b/>
        <w:sz w:val="20"/>
      </w:rPr>
    </w:pPr>
  </w:p>
  <w:p w14:paraId="49A826B0" w14:textId="77777777" w:rsidR="00780D6B" w:rsidRDefault="00A30E32" w:rsidP="00780D6B">
    <w:pPr>
      <w:pBdr>
        <w:bottom w:val="single" w:sz="6" w:space="1" w:color="auto"/>
      </w:pBdr>
      <w:tabs>
        <w:tab w:val="right" w:pos="9260"/>
      </w:tabs>
      <w:spacing w:after="20"/>
      <w:rPr>
        <w:sz w:val="20"/>
      </w:rPr>
    </w:pPr>
    <w:r>
      <w:rPr>
        <w:sz w:val="20"/>
      </w:rPr>
      <w:t>Part 203—Improper Business Practices and Personal Conflicts of Interest</w:t>
    </w:r>
  </w:p>
  <w:p w14:paraId="52E10228" w14:textId="77777777" w:rsidR="00780D6B" w:rsidRDefault="003907C3" w:rsidP="00780D6B">
    <w:pPr>
      <w:tabs>
        <w:tab w:val="right" w:pos="9260"/>
      </w:tabs>
      <w:spacing w:before="20" w:line="20" w:lineRule="exact"/>
      <w:rPr>
        <w:rFonts w:ascii="Geneva" w:hAnsi="Geneva"/>
        <w:b/>
        <w:position w:val="6"/>
        <w:sz w:val="18"/>
      </w:rPr>
    </w:pPr>
  </w:p>
  <w:p w14:paraId="1D1C98AB" w14:textId="77777777" w:rsidR="00780D6B" w:rsidRDefault="003907C3" w:rsidP="00780D6B">
    <w:pPr>
      <w:pStyle w:val="Header"/>
    </w:pPr>
  </w:p>
  <w:p w14:paraId="6D198D51" w14:textId="77777777" w:rsidR="00AC193E" w:rsidRDefault="003907C3">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668B" w14:textId="77777777" w:rsidR="000D3C63" w:rsidRDefault="00A30E32">
    <w:pPr>
      <w:pStyle w:val="Header"/>
      <w:tabs>
        <w:tab w:val="clear" w:pos="8640"/>
      </w:tabs>
      <w:ind w:right="-80"/>
      <w:jc w:val="center"/>
    </w:pPr>
    <w:r>
      <w:t>Defense Federal Acquisition Regulation Supplement</w:t>
    </w:r>
  </w:p>
  <w:p w14:paraId="19AFA795" w14:textId="77777777" w:rsidR="000D3C63" w:rsidRDefault="003907C3">
    <w:pPr>
      <w:pStyle w:val="Header"/>
      <w:rPr>
        <w:b/>
        <w:sz w:val="20"/>
      </w:rPr>
    </w:pPr>
  </w:p>
  <w:p w14:paraId="02BCC4BE" w14:textId="77777777" w:rsidR="000D3C63" w:rsidRDefault="00A30E32">
    <w:pPr>
      <w:pStyle w:val="Header"/>
      <w:pBdr>
        <w:bottom w:val="single" w:sz="6" w:space="1" w:color="auto"/>
      </w:pBdr>
      <w:tabs>
        <w:tab w:val="clear" w:pos="8640"/>
        <w:tab w:val="right" w:pos="9260"/>
      </w:tabs>
      <w:spacing w:after="20"/>
      <w:ind w:right="-80"/>
      <w:rPr>
        <w:sz w:val="20"/>
      </w:rPr>
    </w:pPr>
    <w:r>
      <w:rPr>
        <w:sz w:val="20"/>
      </w:rPr>
      <w:t>Part 203—Improper Business Practices and Personal Conflicts of Interest</w:t>
    </w:r>
  </w:p>
  <w:p w14:paraId="1ED456B0" w14:textId="77777777" w:rsidR="000D3C63" w:rsidRDefault="003907C3">
    <w:pPr>
      <w:pStyle w:val="Header"/>
      <w:tabs>
        <w:tab w:val="clear" w:pos="8640"/>
        <w:tab w:val="right" w:pos="9260"/>
      </w:tabs>
      <w:spacing w:before="20" w:line="20" w:lineRule="exact"/>
      <w:ind w:right="-440"/>
      <w:rPr>
        <w:b/>
        <w:position w:val="6"/>
        <w:sz w:val="20"/>
      </w:rPr>
    </w:pPr>
  </w:p>
  <w:p w14:paraId="530E511D" w14:textId="77777777" w:rsidR="000D3C63" w:rsidRDefault="003907C3">
    <w:pPr>
      <w:pStyle w:val="Header"/>
      <w:tabs>
        <w:tab w:val="clear" w:pos="8640"/>
        <w:tab w:val="right" w:pos="9260"/>
      </w:tabs>
      <w:ind w:right="-440"/>
      <w:rPr>
        <w:b/>
        <w:sz w:val="20"/>
      </w:rPr>
    </w:pPr>
  </w:p>
  <w:p w14:paraId="674AB8B3" w14:textId="77777777" w:rsidR="000D3C63" w:rsidRDefault="003907C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343C" w14:textId="77777777" w:rsidR="00470E8D" w:rsidRDefault="00A30E32">
    <w:pPr>
      <w:pStyle w:val="Header"/>
      <w:tabs>
        <w:tab w:val="clear" w:pos="8640"/>
      </w:tabs>
      <w:ind w:right="-80"/>
      <w:jc w:val="center"/>
    </w:pPr>
    <w:r>
      <w:t>Defense Federal Acquisition Regulation Supplement</w:t>
    </w:r>
  </w:p>
  <w:p w14:paraId="72FDBBDC" w14:textId="77777777" w:rsidR="00470E8D" w:rsidRDefault="003907C3">
    <w:pPr>
      <w:pStyle w:val="Header"/>
      <w:rPr>
        <w:b/>
        <w:sz w:val="20"/>
      </w:rPr>
    </w:pPr>
  </w:p>
  <w:p w14:paraId="0B1CCD81" w14:textId="77777777" w:rsidR="00470E8D" w:rsidRDefault="00A30E32">
    <w:pPr>
      <w:pStyle w:val="Header"/>
      <w:pBdr>
        <w:bottom w:val="single" w:sz="6" w:space="1" w:color="auto"/>
      </w:pBdr>
      <w:tabs>
        <w:tab w:val="clear" w:pos="8640"/>
        <w:tab w:val="right" w:pos="9260"/>
      </w:tabs>
      <w:spacing w:after="20"/>
      <w:ind w:right="10"/>
      <w:rPr>
        <w:sz w:val="20"/>
      </w:rPr>
    </w:pPr>
    <w:r>
      <w:rPr>
        <w:sz w:val="20"/>
      </w:rPr>
      <w:t>Part 203—Improper Business Practices and Personal Conflicts of Interest</w:t>
    </w:r>
  </w:p>
  <w:p w14:paraId="6B047499" w14:textId="77777777" w:rsidR="00470E8D" w:rsidRDefault="003907C3">
    <w:pPr>
      <w:pStyle w:val="Header"/>
      <w:tabs>
        <w:tab w:val="clear" w:pos="8640"/>
        <w:tab w:val="right" w:pos="9260"/>
      </w:tabs>
      <w:spacing w:before="20" w:line="20" w:lineRule="exact"/>
      <w:ind w:right="-440"/>
      <w:rPr>
        <w:rFonts w:ascii="Geneva" w:hAnsi="Geneva"/>
        <w:b/>
        <w:position w:val="6"/>
        <w:sz w:val="18"/>
      </w:rPr>
    </w:pPr>
  </w:p>
  <w:p w14:paraId="24FA0E44" w14:textId="77777777" w:rsidR="00470E8D" w:rsidRDefault="003907C3">
    <w:pPr>
      <w:pStyle w:val="Header"/>
      <w:tabs>
        <w:tab w:val="clear" w:pos="8640"/>
        <w:tab w:val="right" w:pos="9260"/>
      </w:tabs>
      <w:ind w:right="-440"/>
      <w:rPr>
        <w:b/>
        <w:sz w:val="20"/>
      </w:rPr>
    </w:pPr>
  </w:p>
  <w:p w14:paraId="280203C5" w14:textId="77777777" w:rsidR="00470E8D" w:rsidRDefault="003907C3">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5E4A" w14:textId="77777777" w:rsidR="000D3C63" w:rsidRDefault="00A30E32">
    <w:pPr>
      <w:pStyle w:val="Header"/>
      <w:tabs>
        <w:tab w:val="clear" w:pos="8640"/>
      </w:tabs>
      <w:ind w:right="-80"/>
      <w:jc w:val="center"/>
    </w:pPr>
    <w:r>
      <w:t>Defense Federal Acquisition Regulation Supplement</w:t>
    </w:r>
  </w:p>
  <w:p w14:paraId="5E073D02" w14:textId="77777777" w:rsidR="000D3C63" w:rsidRDefault="003907C3">
    <w:pPr>
      <w:pStyle w:val="Header"/>
      <w:rPr>
        <w:b/>
        <w:sz w:val="20"/>
      </w:rPr>
    </w:pPr>
  </w:p>
  <w:p w14:paraId="56BC66CB" w14:textId="77777777" w:rsidR="000D3C63" w:rsidRDefault="00A30E32">
    <w:pPr>
      <w:pStyle w:val="Header"/>
      <w:pBdr>
        <w:bottom w:val="single" w:sz="6" w:space="1" w:color="auto"/>
      </w:pBdr>
      <w:tabs>
        <w:tab w:val="clear" w:pos="8640"/>
        <w:tab w:val="right" w:pos="9260"/>
      </w:tabs>
      <w:spacing w:after="20"/>
      <w:ind w:right="-80"/>
      <w:rPr>
        <w:sz w:val="20"/>
      </w:rPr>
    </w:pPr>
    <w:r>
      <w:rPr>
        <w:sz w:val="20"/>
      </w:rPr>
      <w:t>Part 203—Improper Business Practices and Personal Conflicts of Interest</w:t>
    </w:r>
  </w:p>
  <w:p w14:paraId="14C05742" w14:textId="77777777" w:rsidR="000D3C63" w:rsidRDefault="003907C3">
    <w:pPr>
      <w:pStyle w:val="Header"/>
      <w:tabs>
        <w:tab w:val="clear" w:pos="8640"/>
        <w:tab w:val="right" w:pos="9260"/>
      </w:tabs>
      <w:spacing w:before="20" w:line="20" w:lineRule="exact"/>
      <w:ind w:right="-440"/>
      <w:rPr>
        <w:b/>
        <w:position w:val="6"/>
        <w:sz w:val="20"/>
      </w:rPr>
    </w:pPr>
  </w:p>
  <w:p w14:paraId="31E04CD4" w14:textId="77777777" w:rsidR="000D3C63" w:rsidRDefault="003907C3">
    <w:pPr>
      <w:pStyle w:val="Header"/>
      <w:tabs>
        <w:tab w:val="clear" w:pos="8640"/>
        <w:tab w:val="right" w:pos="9260"/>
      </w:tabs>
      <w:ind w:right="-440"/>
      <w:rPr>
        <w:b/>
        <w:sz w:val="20"/>
        <w:u w:val="single"/>
      </w:rPr>
    </w:pPr>
  </w:p>
  <w:p w14:paraId="04F0304B" w14:textId="77777777" w:rsidR="000D3C63" w:rsidRDefault="003907C3">
    <w:pPr>
      <w:pStyle w:val="Header"/>
      <w:rPr>
        <w:b/>
        <w:sz w:val="20"/>
        <w:u w:val="single"/>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71F40" w14:textId="77777777" w:rsidR="000D3C63" w:rsidRDefault="003907C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1BF6" w14:textId="77777777" w:rsidR="00A07071" w:rsidRDefault="00A30E32">
    <w:pPr>
      <w:pStyle w:val="Header"/>
      <w:tabs>
        <w:tab w:val="clear" w:pos="8640"/>
      </w:tabs>
      <w:ind w:right="-80"/>
      <w:jc w:val="center"/>
    </w:pPr>
    <w:r>
      <w:t>Defense Federal Acquisition Regulation Supplement</w:t>
    </w:r>
  </w:p>
  <w:p w14:paraId="57975D98" w14:textId="77777777" w:rsidR="00A07071" w:rsidRDefault="003907C3">
    <w:pPr>
      <w:pStyle w:val="Header"/>
      <w:rPr>
        <w:b/>
        <w:sz w:val="20"/>
      </w:rPr>
    </w:pPr>
  </w:p>
  <w:p w14:paraId="64EE7705" w14:textId="77777777" w:rsidR="00A07071" w:rsidRDefault="00A30E32">
    <w:pPr>
      <w:pStyle w:val="Header"/>
      <w:pBdr>
        <w:bottom w:val="single" w:sz="6" w:space="1" w:color="auto"/>
      </w:pBdr>
      <w:tabs>
        <w:tab w:val="clear" w:pos="8640"/>
        <w:tab w:val="right" w:pos="9260"/>
      </w:tabs>
      <w:spacing w:after="20"/>
      <w:ind w:right="-80"/>
      <w:rPr>
        <w:sz w:val="20"/>
      </w:rPr>
    </w:pPr>
    <w:r>
      <w:rPr>
        <w:sz w:val="20"/>
      </w:rPr>
      <w:t>Part 203—Improper Business Practices and Personal Conflicts of Interest</w:t>
    </w:r>
  </w:p>
  <w:p w14:paraId="2B58DCC0" w14:textId="77777777" w:rsidR="00A07071" w:rsidRDefault="003907C3">
    <w:pPr>
      <w:pStyle w:val="Header"/>
      <w:tabs>
        <w:tab w:val="clear" w:pos="8640"/>
        <w:tab w:val="right" w:pos="9260"/>
      </w:tabs>
      <w:spacing w:before="20" w:line="20" w:lineRule="exact"/>
      <w:ind w:right="-440"/>
      <w:rPr>
        <w:b/>
        <w:position w:val="6"/>
        <w:sz w:val="20"/>
      </w:rPr>
    </w:pPr>
  </w:p>
  <w:p w14:paraId="0B1974BD" w14:textId="77777777" w:rsidR="00A07071" w:rsidRDefault="003907C3">
    <w:pPr>
      <w:pStyle w:val="Header"/>
      <w:tabs>
        <w:tab w:val="clear" w:pos="8640"/>
        <w:tab w:val="right" w:pos="9260"/>
      </w:tabs>
      <w:ind w:right="-440"/>
      <w:rPr>
        <w:b/>
        <w:sz w:val="20"/>
      </w:rPr>
    </w:pPr>
  </w:p>
  <w:p w14:paraId="6AA038F8" w14:textId="77777777" w:rsidR="00A07071" w:rsidRDefault="003907C3">
    <w:pPr>
      <w:pStyle w:val="Header"/>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45FB5" w14:textId="77777777" w:rsidR="00A07071" w:rsidRDefault="00A30E32">
    <w:pPr>
      <w:pStyle w:val="Header"/>
      <w:tabs>
        <w:tab w:val="clear" w:pos="8640"/>
      </w:tabs>
      <w:ind w:right="-80"/>
      <w:jc w:val="center"/>
    </w:pPr>
    <w:r>
      <w:t>Defense Federal Acquisition Regulation Supplement</w:t>
    </w:r>
  </w:p>
  <w:p w14:paraId="78186E6E" w14:textId="77777777" w:rsidR="00A07071" w:rsidRDefault="003907C3">
    <w:pPr>
      <w:pStyle w:val="Header"/>
      <w:rPr>
        <w:b/>
        <w:sz w:val="20"/>
      </w:rPr>
    </w:pPr>
  </w:p>
  <w:p w14:paraId="5C515D55" w14:textId="77777777" w:rsidR="00A07071" w:rsidRDefault="00A30E32">
    <w:pPr>
      <w:pStyle w:val="Header"/>
      <w:pBdr>
        <w:bottom w:val="single" w:sz="6" w:space="1" w:color="auto"/>
      </w:pBdr>
      <w:tabs>
        <w:tab w:val="clear" w:pos="8640"/>
        <w:tab w:val="right" w:pos="9260"/>
      </w:tabs>
      <w:spacing w:after="20"/>
      <w:ind w:right="-80"/>
      <w:rPr>
        <w:sz w:val="20"/>
      </w:rPr>
    </w:pPr>
    <w:r>
      <w:rPr>
        <w:sz w:val="20"/>
      </w:rPr>
      <w:t>Part 203—Improper Business Practices and Personal Conflicts of Interest</w:t>
    </w:r>
  </w:p>
  <w:p w14:paraId="38766AF5" w14:textId="77777777" w:rsidR="00A07071" w:rsidRDefault="003907C3">
    <w:pPr>
      <w:pStyle w:val="Header"/>
      <w:tabs>
        <w:tab w:val="clear" w:pos="8640"/>
        <w:tab w:val="right" w:pos="9260"/>
      </w:tabs>
      <w:spacing w:before="20" w:line="20" w:lineRule="exact"/>
      <w:ind w:right="-440"/>
      <w:rPr>
        <w:b/>
        <w:position w:val="6"/>
        <w:sz w:val="20"/>
      </w:rPr>
    </w:pPr>
  </w:p>
  <w:p w14:paraId="31F2141E" w14:textId="77777777" w:rsidR="00A07071" w:rsidRDefault="003907C3">
    <w:pPr>
      <w:pStyle w:val="Header"/>
      <w:tabs>
        <w:tab w:val="clear" w:pos="8640"/>
        <w:tab w:val="right" w:pos="9260"/>
      </w:tabs>
      <w:ind w:right="-440"/>
      <w:rPr>
        <w:b/>
        <w:sz w:val="20"/>
        <w:u w:val="single"/>
      </w:rPr>
    </w:pPr>
  </w:p>
  <w:p w14:paraId="2EFA97F2" w14:textId="77777777" w:rsidR="00A07071" w:rsidRDefault="003907C3">
    <w:pPr>
      <w:pStyle w:val="Header"/>
      <w:rPr>
        <w:b/>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148F" w14:textId="77777777" w:rsidR="0035703C" w:rsidRDefault="00A30E32">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0F257DB4" w14:textId="77777777" w:rsidR="0035703C" w:rsidRDefault="003907C3">
    <w:pPr>
      <w:pStyle w:val="Header"/>
      <w:rPr>
        <w:rFonts w:ascii="Helvetica" w:hAnsi="Helvetica"/>
        <w:sz w:val="18"/>
      </w:rPr>
    </w:pPr>
  </w:p>
  <w:p w14:paraId="2C542E5F" w14:textId="77777777" w:rsidR="0035703C" w:rsidRDefault="00A30E32">
    <w:pPr>
      <w:pStyle w:val="Header"/>
      <w:pBdr>
        <w:bottom w:val="single" w:sz="6" w:space="1" w:color="auto"/>
      </w:pBdr>
      <w:tabs>
        <w:tab w:val="clear" w:pos="8640"/>
        <w:tab w:val="right" w:pos="9260"/>
      </w:tabs>
      <w:spacing w:after="20"/>
      <w:ind w:right="10"/>
      <w:rPr>
        <w:rFonts w:ascii="Arial" w:hAnsi="Arial"/>
        <w:b/>
        <w:sz w:val="20"/>
      </w:rPr>
    </w:pPr>
    <w:r>
      <w:rPr>
        <w:rFonts w:ascii="Arial" w:hAnsi="Arial"/>
        <w:sz w:val="20"/>
      </w:rPr>
      <w:t>Part 203—Improper Business Practices and Personal Conflicts of Interest</w:t>
    </w:r>
  </w:p>
  <w:p w14:paraId="3483AD08" w14:textId="77777777" w:rsidR="0035703C" w:rsidRDefault="003907C3">
    <w:pPr>
      <w:pStyle w:val="Header"/>
      <w:tabs>
        <w:tab w:val="clear" w:pos="8640"/>
        <w:tab w:val="right" w:pos="9260"/>
      </w:tabs>
      <w:spacing w:before="20" w:line="20" w:lineRule="exact"/>
      <w:ind w:right="-440"/>
      <w:rPr>
        <w:rFonts w:ascii="Geneva" w:hAnsi="Geneva"/>
        <w:b/>
        <w:position w:val="6"/>
        <w:sz w:val="18"/>
      </w:rPr>
    </w:pPr>
  </w:p>
  <w:p w14:paraId="3A91E06D" w14:textId="77777777" w:rsidR="0035703C" w:rsidRDefault="003907C3">
    <w:pPr>
      <w:pStyle w:val="Header"/>
      <w:tabs>
        <w:tab w:val="clear" w:pos="8640"/>
        <w:tab w:val="right" w:pos="9260"/>
      </w:tabs>
      <w:ind w:right="-440"/>
      <w:rPr>
        <w:rFonts w:ascii="Arial" w:hAnsi="Arial"/>
        <w:sz w:val="20"/>
        <w:u w:val="single"/>
      </w:rPr>
    </w:pPr>
  </w:p>
  <w:p w14:paraId="095B8B3F" w14:textId="77777777" w:rsidR="0035703C" w:rsidRDefault="003907C3">
    <w:pPr>
      <w:pStyle w:val="Header"/>
      <w:rPr>
        <w:rFonts w:ascii="Arial" w:hAnsi="Arial"/>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6B1EF" w14:textId="77777777" w:rsidR="0035703C" w:rsidRDefault="00A30E32">
    <w:pPr>
      <w:pStyle w:val="Header"/>
      <w:tabs>
        <w:tab w:val="clear" w:pos="8640"/>
      </w:tabs>
      <w:ind w:right="-80"/>
      <w:jc w:val="center"/>
    </w:pPr>
    <w:r>
      <w:t>Defense Federal Acquisition Regulation Supplement</w:t>
    </w:r>
  </w:p>
  <w:p w14:paraId="4DA4FD6F" w14:textId="77777777" w:rsidR="0035703C" w:rsidRDefault="003907C3">
    <w:pPr>
      <w:pStyle w:val="Header"/>
      <w:rPr>
        <w:b/>
        <w:sz w:val="20"/>
      </w:rPr>
    </w:pPr>
  </w:p>
  <w:p w14:paraId="4D9B5C79" w14:textId="77777777" w:rsidR="0035703C" w:rsidRDefault="00A30E32">
    <w:pPr>
      <w:pStyle w:val="Header"/>
      <w:pBdr>
        <w:bottom w:val="single" w:sz="6" w:space="1" w:color="auto"/>
      </w:pBdr>
      <w:tabs>
        <w:tab w:val="clear" w:pos="8640"/>
        <w:tab w:val="right" w:pos="9260"/>
      </w:tabs>
      <w:spacing w:after="20"/>
      <w:ind w:right="10"/>
      <w:rPr>
        <w:sz w:val="20"/>
      </w:rPr>
    </w:pPr>
    <w:r>
      <w:rPr>
        <w:sz w:val="20"/>
      </w:rPr>
      <w:t>Part 203—Improper Business Practices and Personal Conflicts of Interest</w:t>
    </w:r>
  </w:p>
  <w:p w14:paraId="5C375CEE" w14:textId="77777777" w:rsidR="0035703C" w:rsidRDefault="003907C3">
    <w:pPr>
      <w:pStyle w:val="Header"/>
      <w:tabs>
        <w:tab w:val="clear" w:pos="8640"/>
        <w:tab w:val="right" w:pos="9260"/>
      </w:tabs>
      <w:spacing w:before="20" w:line="20" w:lineRule="exact"/>
      <w:ind w:right="-440"/>
      <w:rPr>
        <w:rFonts w:ascii="Geneva" w:hAnsi="Geneva"/>
        <w:b/>
        <w:position w:val="6"/>
        <w:sz w:val="18"/>
      </w:rPr>
    </w:pPr>
  </w:p>
  <w:p w14:paraId="52F50188" w14:textId="77777777" w:rsidR="0035703C" w:rsidRDefault="003907C3">
    <w:pPr>
      <w:pStyle w:val="Header"/>
      <w:tabs>
        <w:tab w:val="clear" w:pos="8640"/>
        <w:tab w:val="right" w:pos="9260"/>
      </w:tabs>
      <w:ind w:right="-440"/>
      <w:rPr>
        <w:b/>
        <w:sz w:val="20"/>
      </w:rPr>
    </w:pPr>
  </w:p>
  <w:p w14:paraId="1C48ADE7" w14:textId="77777777" w:rsidR="0035703C" w:rsidRDefault="003907C3">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04B13" w14:textId="77777777" w:rsidR="00724410" w:rsidRDefault="00A30E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A0CC66F" w14:textId="77777777" w:rsidR="00724410" w:rsidRDefault="003907C3">
    <w:pPr>
      <w:pStyle w:val="Header"/>
      <w:rPr>
        <w:rFonts w:ascii="Helvetica" w:hAnsi="Helvetica"/>
        <w:sz w:val="18"/>
      </w:rPr>
    </w:pPr>
  </w:p>
  <w:p w14:paraId="77256271" w14:textId="77777777" w:rsidR="00724410" w:rsidRDefault="00A30E32">
    <w:pPr>
      <w:pStyle w:val="Header"/>
      <w:spacing w:after="10"/>
      <w:rPr>
        <w:rFonts w:ascii="Helvetica" w:hAnsi="Helvetica"/>
        <w:b/>
        <w:sz w:val="20"/>
      </w:rPr>
    </w:pPr>
    <w:r>
      <w:rPr>
        <w:rFonts w:ascii="Helvetica" w:hAnsi="Helvetica"/>
        <w:sz w:val="20"/>
      </w:rPr>
      <w:t>Part 203--Improper Business Practices and Personal Conflicts of Interest</w:t>
    </w:r>
  </w:p>
  <w:p w14:paraId="703E8C3F" w14:textId="77777777" w:rsidR="00724410" w:rsidRDefault="00A30E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A974F30" w14:textId="77777777" w:rsidR="00724410" w:rsidRDefault="003907C3">
    <w:pPr>
      <w:pStyle w:val="Header"/>
      <w:tabs>
        <w:tab w:val="right" w:pos="10260"/>
      </w:tabs>
      <w:ind w:right="-800"/>
      <w:rPr>
        <w:rFonts w:ascii="Helvetica" w:hAnsi="Helvetica"/>
        <w:sz w:val="20"/>
        <w:u w:val="single"/>
      </w:rPr>
    </w:pPr>
  </w:p>
  <w:p w14:paraId="09C5B97C" w14:textId="77777777" w:rsidR="00724410" w:rsidRDefault="003907C3">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FE49E" w14:textId="77777777" w:rsidR="00724410" w:rsidRDefault="00A30E32">
    <w:pPr>
      <w:pStyle w:val="Header"/>
      <w:tabs>
        <w:tab w:val="clear" w:pos="8640"/>
      </w:tabs>
      <w:jc w:val="center"/>
    </w:pPr>
    <w:r>
      <w:t>Defense Federal Acquisition Regulation Supplement</w:t>
    </w:r>
  </w:p>
  <w:p w14:paraId="59225E02" w14:textId="77777777" w:rsidR="00724410" w:rsidRDefault="003907C3">
    <w:pPr>
      <w:pStyle w:val="Header"/>
      <w:rPr>
        <w:b/>
        <w:sz w:val="20"/>
      </w:rPr>
    </w:pPr>
  </w:p>
  <w:p w14:paraId="167D6B84" w14:textId="77777777" w:rsidR="00724410" w:rsidRDefault="00A30E32">
    <w:pPr>
      <w:pStyle w:val="Header"/>
      <w:pBdr>
        <w:bottom w:val="single" w:sz="6" w:space="1" w:color="auto"/>
      </w:pBdr>
      <w:tabs>
        <w:tab w:val="clear" w:pos="8640"/>
        <w:tab w:val="right" w:pos="9260"/>
      </w:tabs>
      <w:spacing w:after="20"/>
      <w:rPr>
        <w:sz w:val="20"/>
      </w:rPr>
    </w:pPr>
    <w:r>
      <w:rPr>
        <w:sz w:val="20"/>
      </w:rPr>
      <w:t>Part 203—Improper Business Practices and Personal Conflicts of Interest</w:t>
    </w:r>
  </w:p>
  <w:p w14:paraId="649252EF" w14:textId="77777777" w:rsidR="00724410" w:rsidRDefault="003907C3">
    <w:pPr>
      <w:pStyle w:val="Header"/>
      <w:tabs>
        <w:tab w:val="clear" w:pos="8640"/>
        <w:tab w:val="right" w:pos="9260"/>
      </w:tabs>
      <w:spacing w:before="20" w:line="20" w:lineRule="exact"/>
      <w:rPr>
        <w:rFonts w:ascii="Geneva" w:hAnsi="Geneva"/>
        <w:b/>
        <w:position w:val="6"/>
        <w:sz w:val="18"/>
      </w:rPr>
    </w:pPr>
  </w:p>
  <w:p w14:paraId="5C848C90" w14:textId="77777777" w:rsidR="00724410" w:rsidRDefault="003907C3">
    <w:pPr>
      <w:pStyle w:val="Header"/>
      <w:tabs>
        <w:tab w:val="clear" w:pos="8640"/>
        <w:tab w:val="right" w:pos="9260"/>
      </w:tabs>
      <w:rPr>
        <w:b/>
        <w:sz w:val="20"/>
      </w:rPr>
    </w:pPr>
  </w:p>
  <w:p w14:paraId="6411662C" w14:textId="77777777" w:rsidR="00724410" w:rsidRDefault="003907C3">
    <w:pPr>
      <w:pStyle w:val="Header"/>
      <w:tabs>
        <w:tab w:val="clear" w:pos="8640"/>
        <w:tab w:val="right" w:pos="9260"/>
      </w:tabs>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4CA5" w14:textId="77777777" w:rsidR="00FF5C0B" w:rsidRDefault="00A30E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FEE3C11" w14:textId="77777777" w:rsidR="00FF5C0B" w:rsidRDefault="003907C3">
    <w:pPr>
      <w:pStyle w:val="Header"/>
      <w:rPr>
        <w:rFonts w:ascii="Helvetica" w:hAnsi="Helvetica"/>
        <w:sz w:val="18"/>
      </w:rPr>
    </w:pPr>
  </w:p>
  <w:p w14:paraId="21834832" w14:textId="77777777" w:rsidR="00FF5C0B" w:rsidRDefault="00A30E32">
    <w:pPr>
      <w:pStyle w:val="Header"/>
      <w:spacing w:after="10"/>
      <w:ind w:right="-80"/>
      <w:rPr>
        <w:rFonts w:ascii="Helvetica" w:hAnsi="Helvetica"/>
        <w:b/>
        <w:sz w:val="20"/>
      </w:rPr>
    </w:pPr>
    <w:r>
      <w:rPr>
        <w:rFonts w:ascii="Helvetica" w:hAnsi="Helvetica"/>
        <w:sz w:val="20"/>
      </w:rPr>
      <w:t>Part 203--Improper Business Practices and Personal Conflicts of Interest</w:t>
    </w:r>
  </w:p>
  <w:p w14:paraId="44756EEB" w14:textId="77777777" w:rsidR="00FF5C0B" w:rsidRDefault="00A30E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82D1585" w14:textId="77777777" w:rsidR="00FF5C0B" w:rsidRDefault="003907C3">
    <w:pPr>
      <w:pStyle w:val="Header"/>
      <w:tabs>
        <w:tab w:val="right" w:pos="10260"/>
      </w:tabs>
      <w:ind w:right="-800"/>
      <w:rPr>
        <w:rFonts w:ascii="Helvetica" w:hAnsi="Helvetica"/>
        <w:sz w:val="20"/>
        <w:u w:val="single"/>
      </w:rPr>
    </w:pPr>
  </w:p>
  <w:p w14:paraId="249F7B97" w14:textId="77777777" w:rsidR="00FF5C0B" w:rsidRDefault="003907C3">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6661" w14:textId="77777777" w:rsidR="00FF5C0B" w:rsidRDefault="00A30E32">
    <w:pPr>
      <w:pStyle w:val="Header"/>
      <w:tabs>
        <w:tab w:val="clear" w:pos="8640"/>
      </w:tabs>
      <w:jc w:val="center"/>
    </w:pPr>
    <w:r>
      <w:t>Defense Federal Acquisition Regulation Supplement</w:t>
    </w:r>
  </w:p>
  <w:p w14:paraId="4EBE9B43" w14:textId="77777777" w:rsidR="00FF5C0B" w:rsidRDefault="003907C3">
    <w:pPr>
      <w:pStyle w:val="Header"/>
      <w:rPr>
        <w:b/>
        <w:sz w:val="20"/>
      </w:rPr>
    </w:pPr>
  </w:p>
  <w:p w14:paraId="01573548" w14:textId="77777777" w:rsidR="00FF5C0B" w:rsidRDefault="00A30E32">
    <w:pPr>
      <w:pStyle w:val="Header"/>
      <w:pBdr>
        <w:bottom w:val="single" w:sz="6" w:space="1" w:color="auto"/>
      </w:pBdr>
      <w:tabs>
        <w:tab w:val="clear" w:pos="8640"/>
        <w:tab w:val="right" w:pos="9260"/>
      </w:tabs>
      <w:spacing w:after="20"/>
      <w:rPr>
        <w:sz w:val="20"/>
      </w:rPr>
    </w:pPr>
    <w:r>
      <w:rPr>
        <w:sz w:val="20"/>
      </w:rPr>
      <w:t>Part 203—Improper Business Practices and Personal Conflicts of Interest</w:t>
    </w:r>
  </w:p>
  <w:p w14:paraId="09A3B9C4" w14:textId="77777777" w:rsidR="00FF5C0B" w:rsidRDefault="003907C3">
    <w:pPr>
      <w:pStyle w:val="Header"/>
      <w:tabs>
        <w:tab w:val="clear" w:pos="8640"/>
        <w:tab w:val="right" w:pos="9260"/>
      </w:tabs>
      <w:spacing w:before="20" w:line="20" w:lineRule="exact"/>
      <w:rPr>
        <w:rFonts w:ascii="Geneva" w:hAnsi="Geneva"/>
        <w:b/>
        <w:position w:val="6"/>
        <w:sz w:val="18"/>
      </w:rPr>
    </w:pPr>
  </w:p>
  <w:p w14:paraId="691A46EE" w14:textId="77777777" w:rsidR="00FF5C0B" w:rsidRDefault="003907C3">
    <w:pPr>
      <w:pStyle w:val="Header"/>
      <w:tabs>
        <w:tab w:val="clear" w:pos="8640"/>
        <w:tab w:val="right" w:pos="9260"/>
      </w:tabs>
      <w:rPr>
        <w:b/>
        <w:sz w:val="20"/>
      </w:rPr>
    </w:pPr>
  </w:p>
  <w:p w14:paraId="301FFCAE" w14:textId="77777777" w:rsidR="00FF5C0B" w:rsidRDefault="003907C3">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F128" w14:textId="77777777" w:rsidR="00F94B8F" w:rsidRDefault="00A30E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F648597" w14:textId="77777777" w:rsidR="00F94B8F" w:rsidRDefault="003907C3">
    <w:pPr>
      <w:pStyle w:val="Header"/>
      <w:rPr>
        <w:rFonts w:ascii="Helvetica" w:hAnsi="Helvetica"/>
        <w:sz w:val="18"/>
      </w:rPr>
    </w:pPr>
  </w:p>
  <w:p w14:paraId="5E65C792" w14:textId="77777777" w:rsidR="00F94B8F" w:rsidRDefault="00A30E32">
    <w:pPr>
      <w:pStyle w:val="Header"/>
      <w:spacing w:after="10"/>
      <w:rPr>
        <w:rFonts w:ascii="Helvetica" w:hAnsi="Helvetica"/>
        <w:b/>
        <w:sz w:val="20"/>
      </w:rPr>
    </w:pPr>
    <w:r>
      <w:rPr>
        <w:rFonts w:ascii="Helvetica" w:hAnsi="Helvetica"/>
        <w:sz w:val="20"/>
      </w:rPr>
      <w:t>Part 203--Improper Business Practices and Personal Conflicts of Interest</w:t>
    </w:r>
  </w:p>
  <w:p w14:paraId="01A62474" w14:textId="77777777" w:rsidR="00F94B8F" w:rsidRDefault="00A30E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DD125A5" w14:textId="77777777" w:rsidR="00F94B8F" w:rsidRDefault="003907C3">
    <w:pPr>
      <w:pStyle w:val="Header"/>
      <w:tabs>
        <w:tab w:val="right" w:pos="10260"/>
      </w:tabs>
      <w:ind w:right="-800"/>
      <w:rPr>
        <w:rFonts w:ascii="Helvetica" w:hAnsi="Helvetica"/>
        <w:sz w:val="20"/>
        <w:u w:val="single"/>
      </w:rPr>
    </w:pPr>
  </w:p>
  <w:p w14:paraId="3B9E0AED" w14:textId="77777777" w:rsidR="00F94B8F" w:rsidRDefault="003907C3">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32"/>
    <w:rsid w:val="003907C3"/>
    <w:rsid w:val="0039590A"/>
    <w:rsid w:val="00505901"/>
    <w:rsid w:val="005A0A40"/>
    <w:rsid w:val="007D6208"/>
    <w:rsid w:val="00850595"/>
    <w:rsid w:val="00A30E32"/>
    <w:rsid w:val="00AC1F44"/>
    <w:rsid w:val="00B8095C"/>
    <w:rsid w:val="00BD66CA"/>
    <w:rsid w:val="00BF48DE"/>
    <w:rsid w:val="00EE23E5"/>
    <w:rsid w:val="00F210F4"/>
    <w:rsid w:val="00FE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79E96D13"/>
  <w15:chartTrackingRefBased/>
  <w15:docId w15:val="{923AECFD-CBEF-469E-8C86-0C06915F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A30E32"/>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A30E32"/>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A30E32"/>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A30E32"/>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32"/>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A30E32"/>
    <w:rPr>
      <w:rFonts w:ascii="Century Schoolbook" w:eastAsia="Times New Roman" w:hAnsi="Century Schoolbook" w:cs="Times New Roman"/>
      <w:b/>
      <w:sz w:val="24"/>
      <w:szCs w:val="20"/>
    </w:rPr>
  </w:style>
  <w:style w:type="paragraph" w:styleId="Footer">
    <w:name w:val="footer"/>
    <w:basedOn w:val="Normal"/>
    <w:link w:val="FooterChar"/>
    <w:rsid w:val="00A30E32"/>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A30E32"/>
    <w:rPr>
      <w:rFonts w:ascii="Century Schoolbook" w:eastAsia="Times New Roman" w:hAnsi="Century Schoolbook" w:cs="Times New Roman"/>
      <w:szCs w:val="20"/>
    </w:rPr>
  </w:style>
  <w:style w:type="paragraph" w:styleId="Header">
    <w:name w:val="header"/>
    <w:basedOn w:val="Normal"/>
    <w:link w:val="HeaderChar"/>
    <w:rsid w:val="00A30E32"/>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uiPriority w:val="99"/>
    <w:rsid w:val="00A30E32"/>
    <w:rPr>
      <w:rFonts w:ascii="Century Schoolbook" w:eastAsia="Times New Roman" w:hAnsi="Century Schoolbook" w:cs="Times New Roman"/>
      <w:szCs w:val="20"/>
    </w:rPr>
  </w:style>
  <w:style w:type="character" w:styleId="Hyperlink">
    <w:name w:val="Hyperlink"/>
    <w:basedOn w:val="DefaultParagraphFont"/>
    <w:uiPriority w:val="99"/>
    <w:unhideWhenUsed/>
    <w:rsid w:val="00A30E32"/>
    <w:rPr>
      <w:color w:val="0000FF"/>
      <w:u w:val="single"/>
    </w:rPr>
  </w:style>
  <w:style w:type="paragraph" w:customStyle="1" w:styleId="List1">
    <w:name w:val="List 1"/>
    <w:basedOn w:val="List2"/>
    <w:link w:val="List1Char"/>
    <w:autoRedefine/>
    <w:rsid w:val="0039590A"/>
    <w:pPr>
      <w:ind w:left="0" w:firstLine="0"/>
    </w:pPr>
  </w:style>
  <w:style w:type="character" w:customStyle="1" w:styleId="ListChar">
    <w:name w:val="List Char"/>
    <w:basedOn w:val="DefaultParagraphFont"/>
    <w:link w:val="List"/>
    <w:uiPriority w:val="99"/>
    <w:semiHidden/>
    <w:rsid w:val="0039590A"/>
  </w:style>
  <w:style w:type="character" w:customStyle="1" w:styleId="Heading2Char">
    <w:name w:val="Heading 2 Char"/>
    <w:basedOn w:val="DefaultParagraphFont"/>
    <w:link w:val="Heading2"/>
    <w:rsid w:val="00A30E32"/>
    <w:rPr>
      <w:rFonts w:ascii="Century Schoolbook" w:eastAsiaTheme="majorEastAsia" w:hAnsi="Century Schoolbook" w:cstheme="majorBidi"/>
      <w:b/>
      <w:bCs/>
      <w:iCs/>
      <w:sz w:val="28"/>
      <w:szCs w:val="28"/>
    </w:rPr>
  </w:style>
  <w:style w:type="character" w:customStyle="1" w:styleId="Heading4Char">
    <w:name w:val="Heading 4 Char"/>
    <w:basedOn w:val="DefaultParagraphFont"/>
    <w:link w:val="Heading4"/>
    <w:rsid w:val="00A30E32"/>
    <w:rPr>
      <w:rFonts w:ascii="Century Schoolbook" w:eastAsia="Times New Roman" w:hAnsi="Century Schoolbook" w:cs="Times New Roman"/>
      <w:b/>
      <w:sz w:val="24"/>
      <w:szCs w:val="20"/>
    </w:rPr>
  </w:style>
  <w:style w:type="paragraph" w:styleId="List2">
    <w:name w:val="List 2"/>
    <w:link w:val="List2Char"/>
    <w:rsid w:val="00A30E32"/>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rsid w:val="00A30E32"/>
    <w:rPr>
      <w:rFonts w:ascii="Century Schoolbook" w:eastAsia="Times New Roman" w:hAnsi="Century Schoolbook" w:cs="Times New Roman"/>
      <w:szCs w:val="20"/>
    </w:rPr>
  </w:style>
  <w:style w:type="paragraph" w:styleId="List3">
    <w:name w:val="List 3"/>
    <w:link w:val="List3Char"/>
    <w:unhideWhenUsed/>
    <w:rsid w:val="00A30E32"/>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rsid w:val="00A30E32"/>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A30E32"/>
    <w:pPr>
      <w:spacing w:after="100"/>
    </w:pPr>
    <w:rPr>
      <w:rFonts w:cs="Arial"/>
    </w:rPr>
  </w:style>
  <w:style w:type="paragraph" w:styleId="TOC3">
    <w:name w:val="toc 3"/>
    <w:basedOn w:val="Normal"/>
    <w:next w:val="Normal"/>
    <w:autoRedefine/>
    <w:uiPriority w:val="39"/>
    <w:unhideWhenUsed/>
    <w:rsid w:val="00A30E32"/>
    <w:pPr>
      <w:spacing w:after="100"/>
      <w:ind w:left="440"/>
    </w:pPr>
  </w:style>
  <w:style w:type="paragraph" w:styleId="TOC2">
    <w:name w:val="toc 2"/>
    <w:basedOn w:val="Normal"/>
    <w:next w:val="Normal"/>
    <w:autoRedefine/>
    <w:uiPriority w:val="39"/>
    <w:unhideWhenUsed/>
    <w:rsid w:val="00A30E32"/>
    <w:pPr>
      <w:spacing w:after="100"/>
      <w:ind w:left="220"/>
    </w:pPr>
  </w:style>
  <w:style w:type="paragraph" w:styleId="TOC4">
    <w:name w:val="toc 4"/>
    <w:basedOn w:val="Normal"/>
    <w:next w:val="Normal"/>
    <w:autoRedefine/>
    <w:uiPriority w:val="39"/>
    <w:unhideWhenUsed/>
    <w:rsid w:val="00A30E32"/>
    <w:pPr>
      <w:spacing w:after="100"/>
      <w:ind w:left="660"/>
    </w:pPr>
  </w:style>
  <w:style w:type="paragraph" w:styleId="TOC5">
    <w:name w:val="toc 5"/>
    <w:basedOn w:val="Normal"/>
    <w:next w:val="Normal"/>
    <w:autoRedefine/>
    <w:uiPriority w:val="39"/>
    <w:semiHidden/>
    <w:unhideWhenUsed/>
    <w:rsid w:val="00A30E32"/>
    <w:pPr>
      <w:spacing w:after="100"/>
      <w:ind w:left="880"/>
    </w:pPr>
  </w:style>
  <w:style w:type="paragraph" w:styleId="TOC6">
    <w:name w:val="toc 6"/>
    <w:basedOn w:val="Normal"/>
    <w:next w:val="Normal"/>
    <w:autoRedefine/>
    <w:uiPriority w:val="39"/>
    <w:semiHidden/>
    <w:unhideWhenUsed/>
    <w:rsid w:val="00A30E32"/>
    <w:pPr>
      <w:spacing w:after="100"/>
      <w:ind w:left="1100"/>
    </w:pPr>
  </w:style>
  <w:style w:type="paragraph" w:styleId="TOC7">
    <w:name w:val="toc 7"/>
    <w:basedOn w:val="Normal"/>
    <w:next w:val="Normal"/>
    <w:autoRedefine/>
    <w:uiPriority w:val="39"/>
    <w:semiHidden/>
    <w:unhideWhenUsed/>
    <w:rsid w:val="00A30E32"/>
    <w:pPr>
      <w:spacing w:after="100"/>
      <w:ind w:left="1320"/>
    </w:pPr>
  </w:style>
  <w:style w:type="paragraph" w:styleId="TOC8">
    <w:name w:val="toc 8"/>
    <w:basedOn w:val="Normal"/>
    <w:next w:val="Normal"/>
    <w:autoRedefine/>
    <w:uiPriority w:val="39"/>
    <w:semiHidden/>
    <w:unhideWhenUsed/>
    <w:rsid w:val="00A30E32"/>
    <w:pPr>
      <w:spacing w:after="100"/>
      <w:ind w:left="1540"/>
    </w:pPr>
  </w:style>
  <w:style w:type="paragraph" w:styleId="TOC9">
    <w:name w:val="toc 9"/>
    <w:basedOn w:val="Normal"/>
    <w:next w:val="Normal"/>
    <w:autoRedefine/>
    <w:uiPriority w:val="39"/>
    <w:semiHidden/>
    <w:unhideWhenUsed/>
    <w:rsid w:val="00A30E32"/>
    <w:pPr>
      <w:spacing w:after="100"/>
      <w:ind w:left="1760"/>
    </w:pPr>
  </w:style>
  <w:style w:type="paragraph" w:styleId="List">
    <w:name w:val="List"/>
    <w:basedOn w:val="Normal"/>
    <w:link w:val="ListChar"/>
    <w:uiPriority w:val="99"/>
    <w:semiHidden/>
    <w:unhideWhenUsed/>
    <w:rsid w:val="0039590A"/>
    <w:pPr>
      <w:ind w:left="360" w:hanging="360"/>
      <w:contextualSpacing/>
    </w:pPr>
  </w:style>
  <w:style w:type="character" w:customStyle="1" w:styleId="List1Char">
    <w:name w:val="List 1 Char"/>
    <w:basedOn w:val="ListChar"/>
    <w:link w:val="List1"/>
    <w:rsid w:val="0039590A"/>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dars/dfars/html/current/252203.htm" TargetMode="Externa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yperlink" Target="http://www.acq.osd.mil/dpap/dars/dfars/html/current/252203.htm" TargetMode="External"/><Relationship Id="rId42" Type="http://schemas.openxmlformats.org/officeDocument/2006/relationships/header" Target="header13.xml"/><Relationship Id="rId47" Type="http://schemas.openxmlformats.org/officeDocument/2006/relationships/header" Target="header15.xml"/><Relationship Id="rId50" Type="http://schemas.openxmlformats.org/officeDocument/2006/relationships/footer" Target="footer16.xml"/><Relationship Id="rId55" Type="http://schemas.openxmlformats.org/officeDocument/2006/relationships/footer" Target="footer18.xml"/><Relationship Id="rId63" Type="http://schemas.openxmlformats.org/officeDocument/2006/relationships/footer" Target="footer20.xml"/><Relationship Id="rId68" Type="http://schemas.openxmlformats.org/officeDocument/2006/relationships/footer" Target="footer22.xml"/><Relationship Id="rId7" Type="http://schemas.openxmlformats.org/officeDocument/2006/relationships/hyperlink" Target="http://www.acq.osd.mil/dpap/dars/dfars/html/current/209_4.htm"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acq.osd.mil/dpap/dars/dfars/html/current/252203.htm" TargetMode="External"/><Relationship Id="rId29" Type="http://schemas.openxmlformats.org/officeDocument/2006/relationships/header" Target="header9.xml"/><Relationship Id="rId1" Type="http://schemas.openxmlformats.org/officeDocument/2006/relationships/styles" Target="styles.xml"/><Relationship Id="rId6" Type="http://schemas.openxmlformats.org/officeDocument/2006/relationships/hyperlink" Target="http://www.acq.osd.mil/dpap/dars/dfars/html/current/209_4.htm" TargetMode="Externa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yperlink" Target="http://www.acq.osd.mil/dpap/dars/dfars/html/current/252203.htm" TargetMode="External"/><Relationship Id="rId40" Type="http://schemas.openxmlformats.org/officeDocument/2006/relationships/footer" Target="footer11.xml"/><Relationship Id="rId45" Type="http://schemas.openxmlformats.org/officeDocument/2006/relationships/footer" Target="footer14.xml"/><Relationship Id="rId53" Type="http://schemas.openxmlformats.org/officeDocument/2006/relationships/header" Target="header18.xml"/><Relationship Id="rId58" Type="http://schemas.openxmlformats.org/officeDocument/2006/relationships/hyperlink" Target="https://www.acq.osd.mil/dpap/dars/dfars/html/current/252203.htm" TargetMode="External"/><Relationship Id="rId66" Type="http://schemas.openxmlformats.org/officeDocument/2006/relationships/header" Target="header22.xml"/><Relationship Id="rId5" Type="http://schemas.openxmlformats.org/officeDocument/2006/relationships/endnotes" Target="endnotes.xml"/><Relationship Id="rId15" Type="http://schemas.openxmlformats.org/officeDocument/2006/relationships/hyperlink" Target="http://www.acq.osd.mil/dpap/dars/dfars/html/current/252203.htm" TargetMode="Externa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hyperlink" Target="http://www.acq.osd.mil/dpap/dars/pgi/pgi_htm/PGI203_5.htm" TargetMode="External"/><Relationship Id="rId49" Type="http://schemas.openxmlformats.org/officeDocument/2006/relationships/footer" Target="footer15.xml"/><Relationship Id="rId57" Type="http://schemas.openxmlformats.org/officeDocument/2006/relationships/hyperlink" Target="https://www.acq.osd.mil/dpap/dars/dfars/html/current/203_10.htm" TargetMode="External"/><Relationship Id="rId61" Type="http://schemas.openxmlformats.org/officeDocument/2006/relationships/header" Target="header20.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17.xml"/><Relationship Id="rId60" Type="http://schemas.openxmlformats.org/officeDocument/2006/relationships/header" Target="header19.xml"/><Relationship Id="rId65" Type="http://schemas.openxmlformats.org/officeDocument/2006/relationships/footer" Target="footer2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www.acq.osd.mil/dpap/dars/dfars/html/current/252203.htm" TargetMode="Externa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yperlink" Target="http://www.acq.osd.mil/dpap/dars/pgi/pgi_htm/PGI203_5.htm" TargetMode="External"/><Relationship Id="rId43" Type="http://schemas.openxmlformats.org/officeDocument/2006/relationships/header" Target="header14.xml"/><Relationship Id="rId48" Type="http://schemas.openxmlformats.org/officeDocument/2006/relationships/header" Target="header16.xml"/><Relationship Id="rId56" Type="http://schemas.openxmlformats.org/officeDocument/2006/relationships/hyperlink" Target="https://www.dodig.mil/Programs/Contractor-Disclosure-Program/" TargetMode="External"/><Relationship Id="rId64" Type="http://schemas.openxmlformats.org/officeDocument/2006/relationships/header" Target="header21.xml"/><Relationship Id="rId69" Type="http://schemas.openxmlformats.org/officeDocument/2006/relationships/footer" Target="footer23.xml"/><Relationship Id="rId8" Type="http://schemas.openxmlformats.org/officeDocument/2006/relationships/hyperlink" Target="http://www.acq.osd.mil/dpap/dars/dfars/html/current/203_5.htm" TargetMode="External"/><Relationship Id="rId51" Type="http://schemas.openxmlformats.org/officeDocument/2006/relationships/hyperlink" Target="http://www.acq.osd.mil/dpap/dars/dfars/html/current/252203.htm" TargetMode="Externa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yperlink" Target="http://www.acq.osd.mil/dpap/dars/pgi/pgi_htm/PGI203_5.htm" TargetMode="External"/><Relationship Id="rId38" Type="http://schemas.openxmlformats.org/officeDocument/2006/relationships/header" Target="header11.xml"/><Relationship Id="rId46" Type="http://schemas.openxmlformats.org/officeDocument/2006/relationships/hyperlink" Target="http://www.acq.osd.mil/dpap/dars/pgi/pgi_htm/PGI203_8.htm" TargetMode="External"/><Relationship Id="rId59" Type="http://schemas.openxmlformats.org/officeDocument/2006/relationships/hyperlink" Target="https://www.acq.osd.mil/dpap/dars/dfars/html/current/252203.htm" TargetMode="External"/><Relationship Id="rId67" Type="http://schemas.openxmlformats.org/officeDocument/2006/relationships/header" Target="header23.xml"/><Relationship Id="rId20" Type="http://schemas.openxmlformats.org/officeDocument/2006/relationships/footer" Target="footer4.xml"/><Relationship Id="rId41" Type="http://schemas.openxmlformats.org/officeDocument/2006/relationships/footer" Target="footer12.xml"/><Relationship Id="rId54" Type="http://schemas.openxmlformats.org/officeDocument/2006/relationships/footer" Target="footer17.xml"/><Relationship Id="rId62" Type="http://schemas.openxmlformats.org/officeDocument/2006/relationships/footer" Target="footer19.xm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3657</Words>
  <Characters>20845</Characters>
  <Application>Microsoft Office Word</Application>
  <DocSecurity>0</DocSecurity>
  <Lines>173</Lines>
  <Paragraphs>48</Paragraphs>
  <ScaleCrop>false</ScaleCrop>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2020-04-09T21:17:00Z</dcterms:created>
  <dcterms:modified xsi:type="dcterms:W3CDTF">2020-04-14T14:50:00Z</dcterms:modified>
</cp:coreProperties>
</file>