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FB34D" w14:textId="77777777" w:rsidR="000767D5" w:rsidRDefault="000767D5">
      <w:pPr>
        <w:sectPr w:rsidR="000767D5">
          <w:pgSz w:w="12240" w:h="15840"/>
          <w:pgMar w:top="1440" w:right="1440" w:bottom="1440" w:left="1440" w:header="720" w:footer="720" w:gutter="0"/>
          <w:cols w:space="720"/>
          <w:docGrid w:linePitch="360"/>
        </w:sectPr>
      </w:pPr>
    </w:p>
    <w:p w14:paraId="69CE59BA" w14:textId="77777777" w:rsidR="000767D5" w:rsidRDefault="000767D5" w:rsidP="00BF3F4A">
      <w:pPr>
        <w:pStyle w:val="Heading1"/>
      </w:pPr>
      <w:bookmarkStart w:id="0" w:name="_Toc37675678"/>
      <w:bookmarkStart w:id="1" w:name="_Toc37676294"/>
      <w:bookmarkStart w:id="2" w:name="_Toc37753986"/>
      <w:r w:rsidRPr="007B495C">
        <w:lastRenderedPageBreak/>
        <w:t>PART 20</w:t>
      </w:r>
      <w:r>
        <w:t>5</w:t>
      </w:r>
      <w:r w:rsidRPr="007B495C">
        <w:t xml:space="preserve"> - </w:t>
      </w:r>
      <w:r>
        <w:br/>
      </w:r>
      <w:r w:rsidRPr="006B0470">
        <w:t>PUBLICIZING CONTRACT ACTIONS</w:t>
      </w:r>
      <w:bookmarkEnd w:id="0"/>
      <w:bookmarkEnd w:id="1"/>
      <w:bookmarkEnd w:id="2"/>
    </w:p>
    <w:p w14:paraId="2C551CB9" w14:textId="77777777" w:rsidR="000767D5" w:rsidRDefault="000767D5">
      <w:r>
        <w:br w:type="page"/>
      </w:r>
      <w:r>
        <w:lastRenderedPageBreak/>
        <w:br/>
      </w:r>
    </w:p>
    <w:p w14:paraId="583BAB1D" w14:textId="77777777" w:rsidR="005E2C4C" w:rsidRDefault="005E2C4C" w:rsidP="000767D5">
      <w:pPr>
        <w:jc w:val="center"/>
        <w:rPr>
          <w:rFonts w:ascii="Arial" w:hAnsi="Arial" w:cs="Arial"/>
          <w:b/>
        </w:rPr>
      </w:pPr>
      <w:r>
        <w:rPr>
          <w:rFonts w:ascii="Arial" w:hAnsi="Arial" w:cs="Arial"/>
          <w:b/>
        </w:rPr>
        <w:t>Table of Contents</w:t>
      </w:r>
    </w:p>
    <w:p w14:paraId="7BE629E3" w14:textId="18D56449" w:rsidR="00197425" w:rsidRDefault="00197425" w:rsidP="00197425">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3986" w:history="1">
        <w:r w:rsidRPr="00F262AF">
          <w:rPr>
            <w:rStyle w:val="Hyperlink"/>
            <w:noProof/>
          </w:rPr>
          <w:t>PART 205 -  PUBLICIZING CONTRACT ACTIONS</w:t>
        </w:r>
      </w:hyperlink>
    </w:p>
    <w:p w14:paraId="47E1E000" w14:textId="1D65EBC6" w:rsidR="00197425" w:rsidRDefault="00197425" w:rsidP="00197425">
      <w:pPr>
        <w:pStyle w:val="TOC2"/>
        <w:tabs>
          <w:tab w:val="right" w:leader="dot" w:pos="9350"/>
        </w:tabs>
        <w:rPr>
          <w:rFonts w:asciiTheme="minorHAnsi" w:eastAsiaTheme="minorEastAsia" w:hAnsiTheme="minorHAnsi"/>
          <w:noProof/>
        </w:rPr>
      </w:pPr>
      <w:hyperlink w:anchor="_Toc37753987" w:history="1">
        <w:r w:rsidRPr="00F262AF">
          <w:rPr>
            <w:rStyle w:val="Hyperlink"/>
            <w:caps/>
            <w:noProof/>
          </w:rPr>
          <w:t>subpart 205.2--synopses of proposed contract actions</w:t>
        </w:r>
      </w:hyperlink>
    </w:p>
    <w:p w14:paraId="3F5B47A0" w14:textId="6EA3507B" w:rsidR="00197425" w:rsidRDefault="00197425" w:rsidP="00197425">
      <w:pPr>
        <w:pStyle w:val="TOC3"/>
        <w:tabs>
          <w:tab w:val="right" w:leader="dot" w:pos="9350"/>
        </w:tabs>
        <w:rPr>
          <w:rFonts w:asciiTheme="minorHAnsi" w:eastAsiaTheme="minorEastAsia" w:hAnsiTheme="minorHAnsi"/>
          <w:noProof/>
        </w:rPr>
      </w:pPr>
      <w:hyperlink w:anchor="_Toc37753988" w:history="1">
        <w:r w:rsidRPr="00F262AF">
          <w:rPr>
            <w:rStyle w:val="Hyperlink"/>
            <w:noProof/>
          </w:rPr>
          <w:t>205.203  Publicizing and response time.</w:t>
        </w:r>
      </w:hyperlink>
    </w:p>
    <w:p w14:paraId="2BD7A6FC" w14:textId="3FCA6120" w:rsidR="00197425" w:rsidRDefault="00197425" w:rsidP="00197425">
      <w:pPr>
        <w:pStyle w:val="TOC3"/>
        <w:tabs>
          <w:tab w:val="right" w:leader="dot" w:pos="9350"/>
        </w:tabs>
        <w:rPr>
          <w:rFonts w:asciiTheme="minorHAnsi" w:eastAsiaTheme="minorEastAsia" w:hAnsiTheme="minorHAnsi"/>
          <w:noProof/>
        </w:rPr>
      </w:pPr>
      <w:hyperlink w:anchor="_Toc37753989" w:history="1">
        <w:r w:rsidRPr="00F262AF">
          <w:rPr>
            <w:rStyle w:val="Hyperlink"/>
            <w:noProof/>
          </w:rPr>
          <w:t>205.205  Special situations.</w:t>
        </w:r>
      </w:hyperlink>
    </w:p>
    <w:p w14:paraId="0B2DCD91" w14:textId="6EFB9037" w:rsidR="00197425" w:rsidRDefault="00197425" w:rsidP="00197425">
      <w:pPr>
        <w:pStyle w:val="TOC4"/>
        <w:tabs>
          <w:tab w:val="right" w:leader="dot" w:pos="9350"/>
        </w:tabs>
        <w:rPr>
          <w:rFonts w:asciiTheme="minorHAnsi" w:eastAsiaTheme="minorEastAsia" w:hAnsiTheme="minorHAnsi"/>
          <w:noProof/>
        </w:rPr>
      </w:pPr>
      <w:hyperlink w:anchor="_Toc37753990" w:history="1">
        <w:r w:rsidRPr="00F262AF">
          <w:rPr>
            <w:rStyle w:val="Hyperlink"/>
            <w:noProof/>
          </w:rPr>
          <w:t>205.205-70  Notification of bundling of DoD contracts.</w:t>
        </w:r>
      </w:hyperlink>
    </w:p>
    <w:p w14:paraId="7733FA1B" w14:textId="66940A3B" w:rsidR="00197425" w:rsidRDefault="00197425" w:rsidP="00197425">
      <w:pPr>
        <w:pStyle w:val="TOC4"/>
        <w:tabs>
          <w:tab w:val="right" w:leader="dot" w:pos="9350"/>
        </w:tabs>
        <w:rPr>
          <w:rFonts w:asciiTheme="minorHAnsi" w:eastAsiaTheme="minorEastAsia" w:hAnsiTheme="minorHAnsi"/>
          <w:noProof/>
        </w:rPr>
      </w:pPr>
      <w:hyperlink w:anchor="_Toc37753991" w:history="1">
        <w:r w:rsidRPr="00F262AF">
          <w:rPr>
            <w:rStyle w:val="Hyperlink"/>
            <w:noProof/>
            <w:spacing w:val="-5"/>
            <w:kern w:val="20"/>
          </w:rPr>
          <w:t>205.205-71  Only one responsible source.</w:t>
        </w:r>
      </w:hyperlink>
    </w:p>
    <w:p w14:paraId="200ED41F" w14:textId="76BF8BE2" w:rsidR="00197425" w:rsidRDefault="00197425" w:rsidP="00197425">
      <w:pPr>
        <w:pStyle w:val="TOC3"/>
        <w:tabs>
          <w:tab w:val="right" w:leader="dot" w:pos="9350"/>
        </w:tabs>
        <w:rPr>
          <w:rFonts w:asciiTheme="minorHAnsi" w:eastAsiaTheme="minorEastAsia" w:hAnsiTheme="minorHAnsi"/>
          <w:noProof/>
        </w:rPr>
      </w:pPr>
      <w:hyperlink w:anchor="_Toc37753992" w:history="1">
        <w:r w:rsidRPr="00F262AF">
          <w:rPr>
            <w:rStyle w:val="Hyperlink"/>
            <w:noProof/>
          </w:rPr>
          <w:t>205.207  Preparation and transmittal of synopses.</w:t>
        </w:r>
      </w:hyperlink>
    </w:p>
    <w:p w14:paraId="73EC7BE8" w14:textId="48394BFC" w:rsidR="00197425" w:rsidRDefault="00197425" w:rsidP="00197425">
      <w:pPr>
        <w:pStyle w:val="TOC2"/>
        <w:tabs>
          <w:tab w:val="right" w:leader="dot" w:pos="9350"/>
        </w:tabs>
        <w:rPr>
          <w:rFonts w:asciiTheme="minorHAnsi" w:eastAsiaTheme="minorEastAsia" w:hAnsiTheme="minorHAnsi"/>
          <w:noProof/>
        </w:rPr>
      </w:pPr>
      <w:hyperlink w:anchor="_Toc37753993" w:history="1">
        <w:r w:rsidRPr="00F262AF">
          <w:rPr>
            <w:rStyle w:val="Hyperlink"/>
            <w:caps/>
            <w:noProof/>
          </w:rPr>
          <w:t>subpart 205.3--</w:t>
        </w:r>
        <w:r w:rsidRPr="00F262AF">
          <w:rPr>
            <w:rStyle w:val="Hyperlink"/>
            <w:rFonts w:ascii="a" w:hAnsi="a"/>
            <w:caps/>
            <w:noProof/>
          </w:rPr>
          <w:t>synopses</w:t>
        </w:r>
        <w:r w:rsidRPr="00F262AF">
          <w:rPr>
            <w:rStyle w:val="Hyperlink"/>
            <w:caps/>
            <w:noProof/>
          </w:rPr>
          <w:t xml:space="preserve"> of contract awards</w:t>
        </w:r>
      </w:hyperlink>
    </w:p>
    <w:p w14:paraId="525A5A88" w14:textId="78581A6A" w:rsidR="00197425" w:rsidRDefault="00197425" w:rsidP="00197425">
      <w:pPr>
        <w:pStyle w:val="TOC3"/>
        <w:tabs>
          <w:tab w:val="right" w:leader="dot" w:pos="9350"/>
        </w:tabs>
        <w:rPr>
          <w:rFonts w:asciiTheme="minorHAnsi" w:eastAsiaTheme="minorEastAsia" w:hAnsiTheme="minorHAnsi"/>
          <w:noProof/>
        </w:rPr>
      </w:pPr>
      <w:hyperlink w:anchor="_Toc37753994" w:history="1">
        <w:r w:rsidRPr="00F262AF">
          <w:rPr>
            <w:rStyle w:val="Hyperlink"/>
            <w:rFonts w:cs="Courier New"/>
            <w:noProof/>
          </w:rPr>
          <w:t>205.301  General.</w:t>
        </w:r>
      </w:hyperlink>
    </w:p>
    <w:p w14:paraId="6F4FF8EE" w14:textId="2CCCF913" w:rsidR="00197425" w:rsidRDefault="00197425" w:rsidP="00197425">
      <w:pPr>
        <w:pStyle w:val="TOC3"/>
        <w:tabs>
          <w:tab w:val="right" w:leader="dot" w:pos="9350"/>
        </w:tabs>
        <w:rPr>
          <w:rFonts w:asciiTheme="minorHAnsi" w:eastAsiaTheme="minorEastAsia" w:hAnsiTheme="minorHAnsi"/>
          <w:noProof/>
        </w:rPr>
      </w:pPr>
      <w:hyperlink w:anchor="_Toc37753995" w:history="1">
        <w:r w:rsidRPr="00F262AF">
          <w:rPr>
            <w:rStyle w:val="Hyperlink"/>
            <w:noProof/>
          </w:rPr>
          <w:t>205.303  Announcement of contract awards.</w:t>
        </w:r>
      </w:hyperlink>
    </w:p>
    <w:p w14:paraId="6A0DC762" w14:textId="0A83A76B" w:rsidR="00197425" w:rsidRDefault="00197425" w:rsidP="00197425">
      <w:pPr>
        <w:pStyle w:val="TOC2"/>
        <w:tabs>
          <w:tab w:val="right" w:leader="dot" w:pos="9350"/>
        </w:tabs>
        <w:rPr>
          <w:rFonts w:asciiTheme="minorHAnsi" w:eastAsiaTheme="minorEastAsia" w:hAnsiTheme="minorHAnsi"/>
          <w:noProof/>
        </w:rPr>
      </w:pPr>
      <w:hyperlink w:anchor="_Toc37753996" w:history="1">
        <w:r w:rsidRPr="00F262AF">
          <w:rPr>
            <w:rStyle w:val="Hyperlink"/>
            <w:caps/>
            <w:noProof/>
          </w:rPr>
          <w:t>subpart 205.4--Release of information</w:t>
        </w:r>
      </w:hyperlink>
    </w:p>
    <w:p w14:paraId="2DA6DD6F" w14:textId="43698688" w:rsidR="00197425" w:rsidRDefault="00197425" w:rsidP="00197425">
      <w:pPr>
        <w:pStyle w:val="TOC3"/>
        <w:tabs>
          <w:tab w:val="right" w:leader="dot" w:pos="9350"/>
        </w:tabs>
        <w:rPr>
          <w:rFonts w:asciiTheme="minorHAnsi" w:eastAsiaTheme="minorEastAsia" w:hAnsiTheme="minorHAnsi"/>
          <w:noProof/>
        </w:rPr>
      </w:pPr>
      <w:hyperlink w:anchor="_Toc37753997" w:history="1">
        <w:r w:rsidRPr="00F262AF">
          <w:rPr>
            <w:rStyle w:val="Hyperlink"/>
            <w:noProof/>
          </w:rPr>
          <w:t>205.470  Contract clause.</w:t>
        </w:r>
      </w:hyperlink>
    </w:p>
    <w:p w14:paraId="7589B533" w14:textId="35E95998" w:rsidR="00197425" w:rsidRDefault="00197425" w:rsidP="00197425">
      <w:pPr>
        <w:pStyle w:val="TOC2"/>
        <w:tabs>
          <w:tab w:val="right" w:leader="dot" w:pos="9350"/>
        </w:tabs>
        <w:rPr>
          <w:rFonts w:asciiTheme="minorHAnsi" w:eastAsiaTheme="minorEastAsia" w:hAnsiTheme="minorHAnsi"/>
          <w:noProof/>
        </w:rPr>
      </w:pPr>
      <w:hyperlink w:anchor="_Toc37753998" w:history="1">
        <w:r w:rsidRPr="00F262AF">
          <w:rPr>
            <w:rStyle w:val="Hyperlink"/>
            <w:noProof/>
          </w:rPr>
          <w:t>subpart 205.5--paid advertisements</w:t>
        </w:r>
      </w:hyperlink>
    </w:p>
    <w:p w14:paraId="3EF9697A" w14:textId="3F4BD7BB" w:rsidR="00197425" w:rsidRDefault="00197425" w:rsidP="00197425">
      <w:pPr>
        <w:pStyle w:val="TOC3"/>
        <w:tabs>
          <w:tab w:val="right" w:leader="dot" w:pos="9350"/>
        </w:tabs>
        <w:rPr>
          <w:rFonts w:asciiTheme="minorHAnsi" w:eastAsiaTheme="minorEastAsia" w:hAnsiTheme="minorHAnsi"/>
          <w:noProof/>
        </w:rPr>
      </w:pPr>
      <w:hyperlink w:anchor="_Toc37753999" w:history="1">
        <w:r w:rsidRPr="00F262AF">
          <w:rPr>
            <w:rStyle w:val="Hyperlink"/>
            <w:noProof/>
          </w:rPr>
          <w:t>205.502  Authority.</w:t>
        </w:r>
      </w:hyperlink>
    </w:p>
    <w:p w14:paraId="6E99C0A5" w14:textId="01504238" w:rsidR="00394D1F" w:rsidRDefault="00197425" w:rsidP="000767D5">
      <w:pPr>
        <w:jc w:val="center"/>
        <w:rPr>
          <w:rFonts w:ascii="Arial" w:hAnsi="Arial" w:cs="Arial"/>
          <w:b/>
        </w:rPr>
      </w:pPr>
      <w:r>
        <w:rPr>
          <w:rStyle w:val="Hyperlink"/>
          <w:noProof/>
        </w:rPr>
        <w:fldChar w:fldCharType="end"/>
      </w:r>
    </w:p>
    <w:p w14:paraId="1B807CFE" w14:textId="77777777" w:rsidR="000767D5" w:rsidRPr="000767D5" w:rsidRDefault="000767D5" w:rsidP="000767D5">
      <w:pPr>
        <w:jc w:val="center"/>
        <w:rPr>
          <w:rFonts w:ascii="Arial" w:hAnsi="Arial" w:cs="Arial"/>
          <w:b/>
        </w:rPr>
      </w:pPr>
    </w:p>
    <w:p w14:paraId="2B47EA46" w14:textId="77777777" w:rsidR="000767D5" w:rsidRPr="002A1BB1" w:rsidRDefault="000767D5" w:rsidP="002A1BB1">
      <w:pPr>
        <w:pStyle w:val="Heading2"/>
      </w:pPr>
      <w:bookmarkStart w:id="3" w:name="_Toc37345165"/>
      <w:bookmarkStart w:id="4" w:name="_Toc37675679"/>
      <w:bookmarkStart w:id="5" w:name="_Toc37676295"/>
      <w:bookmarkStart w:id="6" w:name="BM205_2"/>
      <w:bookmarkStart w:id="7" w:name="_Toc37753987"/>
      <w:r w:rsidRPr="002A1BB1">
        <w:rPr>
          <w:caps/>
        </w:rPr>
        <w:t>subpart 205.2--synopses of proposed contract actions</w:t>
      </w:r>
      <w:bookmarkEnd w:id="3"/>
      <w:bookmarkEnd w:id="4"/>
      <w:bookmarkEnd w:id="5"/>
      <w:bookmarkEnd w:id="7"/>
    </w:p>
    <w:p w14:paraId="00F35CA5" w14:textId="77777777" w:rsidR="000767D5" w:rsidRPr="002F2048" w:rsidRDefault="000767D5" w:rsidP="002A1BB1">
      <w:pPr>
        <w:jc w:val="center"/>
      </w:pPr>
      <w:r w:rsidRPr="002F2048">
        <w:rPr>
          <w:i/>
        </w:rPr>
        <w:t>(Revised April 20, 2015)</w:t>
      </w:r>
    </w:p>
    <w:p w14:paraId="1335D7EC" w14:textId="77777777" w:rsidR="000767D5" w:rsidRDefault="000767D5" w:rsidP="002F2048">
      <w:pPr>
        <w:pStyle w:val="Heading3"/>
      </w:pPr>
      <w:r>
        <w:rPr>
          <w:i/>
        </w:rPr>
        <w:br/>
      </w:r>
      <w:bookmarkStart w:id="8" w:name="_Toc37345166"/>
      <w:bookmarkStart w:id="9" w:name="_Toc37675680"/>
      <w:bookmarkStart w:id="10" w:name="_Toc37676296"/>
      <w:bookmarkStart w:id="11" w:name="_Toc37753988"/>
      <w:proofErr w:type="gramStart"/>
      <w:r w:rsidRPr="00724C52">
        <w:t>205</w:t>
      </w:r>
      <w:r>
        <w:t>.</w:t>
      </w:r>
      <w:r w:rsidRPr="00724C52">
        <w:t>203</w:t>
      </w:r>
      <w:r>
        <w:t xml:space="preserve">  </w:t>
      </w:r>
      <w:r w:rsidRPr="00724C52">
        <w:t>Publicizing</w:t>
      </w:r>
      <w:proofErr w:type="gramEnd"/>
      <w:r>
        <w:t xml:space="preserve"> </w:t>
      </w:r>
      <w:r w:rsidRPr="00724C52">
        <w:t>and</w:t>
      </w:r>
      <w:r>
        <w:t xml:space="preserve"> </w:t>
      </w:r>
      <w:r w:rsidRPr="00724C52">
        <w:t>response</w:t>
      </w:r>
      <w:r>
        <w:t xml:space="preserve"> </w:t>
      </w:r>
      <w:r w:rsidRPr="00724C52">
        <w:t>time</w:t>
      </w:r>
      <w:r>
        <w:t>.</w:t>
      </w:r>
      <w:bookmarkEnd w:id="8"/>
      <w:bookmarkEnd w:id="9"/>
      <w:bookmarkEnd w:id="10"/>
      <w:bookmarkEnd w:id="11"/>
    </w:p>
    <w:p w14:paraId="13A93222" w14:textId="77777777" w:rsidR="000767D5" w:rsidRDefault="000767D5" w:rsidP="00206218">
      <w:pPr>
        <w:pStyle w:val="List1"/>
      </w:pPr>
      <w:r>
        <w:rPr>
          <w:b/>
        </w:rPr>
        <w:br/>
      </w:r>
      <w:r>
        <w:t xml:space="preserve">(b)  Allow at least 45 days response time when requested by a qualifying or designated country source (as these terms are used in Part </w:t>
      </w:r>
      <w:hyperlink r:id="rId6" w:history="1">
        <w:r w:rsidRPr="0008244A">
          <w:rPr>
            <w:rStyle w:val="Hyperlink"/>
          </w:rPr>
          <w:t>225</w:t>
        </w:r>
      </w:hyperlink>
      <w:r>
        <w:t>) and the request is consistent with the Government's requirement.</w:t>
      </w:r>
    </w:p>
    <w:p w14:paraId="5CF50693" w14:textId="77777777" w:rsidR="000767D5" w:rsidRPr="002F2048" w:rsidRDefault="000767D5" w:rsidP="002F2048">
      <w:r w:rsidRPr="002F2048">
        <w:b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hyperlink r:id="rId7" w:anchor="215.371-4" w:history="1">
        <w:r w:rsidRPr="002F2048">
          <w:rPr>
            <w:rStyle w:val="Hyperlink"/>
          </w:rPr>
          <w:t>215.371-4</w:t>
        </w:r>
      </w:hyperlink>
      <w:r w:rsidRPr="002F2048">
        <w:t xml:space="preserve"> and </w:t>
      </w:r>
      <w:hyperlink r:id="rId8" w:anchor="215.371-5" w:history="1">
        <w:r w:rsidRPr="002F2048">
          <w:rPr>
            <w:rStyle w:val="Hyperlink"/>
          </w:rPr>
          <w:t>215.371-5</w:t>
        </w:r>
      </w:hyperlink>
      <w:r w:rsidRPr="002F2048">
        <w:t>.</w:t>
      </w:r>
    </w:p>
    <w:p w14:paraId="3F0A0AC9" w14:textId="77777777" w:rsidR="000767D5" w:rsidRDefault="000767D5" w:rsidP="002F2048">
      <w:pPr>
        <w:pStyle w:val="Heading3"/>
      </w:pPr>
      <w:r>
        <w:lastRenderedPageBreak/>
        <w:br/>
      </w:r>
      <w:bookmarkStart w:id="12" w:name="_Toc37345167"/>
      <w:bookmarkStart w:id="13" w:name="_Toc37675681"/>
      <w:bookmarkStart w:id="14" w:name="_Toc37676297"/>
      <w:bookmarkStart w:id="15" w:name="_Toc37753989"/>
      <w:proofErr w:type="gramStart"/>
      <w:r w:rsidRPr="00724C52">
        <w:rPr>
          <w:szCs w:val="24"/>
        </w:rPr>
        <w:t>205</w:t>
      </w:r>
      <w:r w:rsidRPr="009F2439">
        <w:rPr>
          <w:szCs w:val="24"/>
        </w:rPr>
        <w:t>.</w:t>
      </w:r>
      <w:r w:rsidRPr="00724C52">
        <w:rPr>
          <w:szCs w:val="24"/>
        </w:rPr>
        <w:t>205</w:t>
      </w:r>
      <w:r w:rsidRPr="009F2439">
        <w:rPr>
          <w:szCs w:val="24"/>
        </w:rPr>
        <w:t xml:space="preserve">  </w:t>
      </w:r>
      <w:r w:rsidRPr="00724C52">
        <w:rPr>
          <w:szCs w:val="24"/>
        </w:rPr>
        <w:t>Special</w:t>
      </w:r>
      <w:proofErr w:type="gramEnd"/>
      <w:r w:rsidRPr="009F2439">
        <w:rPr>
          <w:szCs w:val="24"/>
        </w:rPr>
        <w:t xml:space="preserve"> </w:t>
      </w:r>
      <w:r w:rsidRPr="00724C52">
        <w:rPr>
          <w:szCs w:val="24"/>
        </w:rPr>
        <w:t>situations</w:t>
      </w:r>
      <w:r w:rsidRPr="009F2439">
        <w:rPr>
          <w:szCs w:val="24"/>
        </w:rPr>
        <w:t>.</w:t>
      </w:r>
      <w:bookmarkEnd w:id="12"/>
      <w:bookmarkEnd w:id="13"/>
      <w:bookmarkEnd w:id="14"/>
      <w:bookmarkEnd w:id="15"/>
    </w:p>
    <w:p w14:paraId="7F4C86D9" w14:textId="77777777" w:rsidR="000767D5" w:rsidRDefault="000767D5" w:rsidP="002F2048">
      <w:pPr>
        <w:pStyle w:val="Heading4"/>
      </w:pPr>
      <w:r>
        <w:br/>
      </w:r>
      <w:bookmarkStart w:id="16" w:name="_Toc37675682"/>
      <w:bookmarkStart w:id="17" w:name="_Toc37676298"/>
      <w:bookmarkStart w:id="18" w:name="_Toc37753990"/>
      <w:r w:rsidRPr="003B1F2C">
        <w:t>205</w:t>
      </w:r>
      <w:r w:rsidRPr="009F2439">
        <w:t>.</w:t>
      </w:r>
      <w:r w:rsidRPr="003B1F2C">
        <w:t>205</w:t>
      </w:r>
      <w:r w:rsidRPr="009F2439">
        <w:t>-</w:t>
      </w:r>
      <w:proofErr w:type="gramStart"/>
      <w:r w:rsidRPr="003B1F2C">
        <w:t>70</w:t>
      </w:r>
      <w:r w:rsidRPr="009F2439">
        <w:t xml:space="preserve">  </w:t>
      </w:r>
      <w:r w:rsidRPr="003B1F2C">
        <w:t>Notification</w:t>
      </w:r>
      <w:proofErr w:type="gramEnd"/>
      <w:r w:rsidRPr="009F2439">
        <w:t xml:space="preserve"> </w:t>
      </w:r>
      <w:r w:rsidRPr="003B1F2C">
        <w:t>of</w:t>
      </w:r>
      <w:r w:rsidRPr="009F2439">
        <w:t xml:space="preserve"> </w:t>
      </w:r>
      <w:r w:rsidRPr="003B1F2C">
        <w:t>bundling</w:t>
      </w:r>
      <w:r w:rsidRPr="009F2439">
        <w:t xml:space="preserve"> </w:t>
      </w:r>
      <w:r w:rsidRPr="003B1F2C">
        <w:t>of</w:t>
      </w:r>
      <w:r w:rsidRPr="009F2439">
        <w:t xml:space="preserve"> </w:t>
      </w:r>
      <w:r w:rsidRPr="003B1F2C">
        <w:t>DoD</w:t>
      </w:r>
      <w:r w:rsidRPr="009F2439">
        <w:t xml:space="preserve"> </w:t>
      </w:r>
      <w:r w:rsidRPr="003B1F2C">
        <w:t>contracts</w:t>
      </w:r>
      <w:r w:rsidRPr="009F2439">
        <w:t>.</w:t>
      </w:r>
      <w:bookmarkEnd w:id="16"/>
      <w:bookmarkEnd w:id="17"/>
      <w:bookmarkEnd w:id="18"/>
    </w:p>
    <w:p w14:paraId="35DE3E20" w14:textId="77777777" w:rsidR="000767D5" w:rsidRDefault="000767D5" w:rsidP="00206218">
      <w:pPr>
        <w:pStyle w:val="List1"/>
      </w:pPr>
      <w:r w:rsidRPr="002F2048">
        <w:rPr>
          <w:b/>
        </w:rPr>
        <w:br/>
      </w:r>
      <w:r w:rsidRPr="002F2048">
        <w:t>(a)</w:t>
      </w:r>
      <w:r w:rsidRPr="009F2439">
        <w:rPr>
          <w:szCs w:val="24"/>
        </w:rPr>
        <w:t xml:space="preserve">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  </w:t>
      </w:r>
    </w:p>
    <w:p w14:paraId="2A021EE1" w14:textId="77777777" w:rsidR="000767D5" w:rsidRDefault="000767D5" w:rsidP="00206218">
      <w:pPr>
        <w:pStyle w:val="List1"/>
      </w:pPr>
      <w:r>
        <w:rPr>
          <w:b/>
          <w:szCs w:val="24"/>
        </w:rPr>
        <w:br/>
      </w:r>
      <w:r w:rsidRPr="009F2439">
        <w:rPr>
          <w:szCs w:val="24"/>
        </w:rPr>
        <w:t xml:space="preserve">(b)  </w:t>
      </w:r>
      <w:r w:rsidRPr="009F2439">
        <w:rPr>
          <w:spacing w:val="-5"/>
          <w:kern w:val="20"/>
          <w:szCs w:val="24"/>
        </w:rPr>
        <w:t>This requirement is in addition to the notification requirements at FAR 10.001(c)(2)(</w:t>
      </w:r>
      <w:proofErr w:type="spellStart"/>
      <w:r w:rsidRPr="009F2439">
        <w:rPr>
          <w:spacing w:val="-5"/>
          <w:kern w:val="20"/>
          <w:szCs w:val="24"/>
        </w:rPr>
        <w:t>i</w:t>
      </w:r>
      <w:proofErr w:type="spellEnd"/>
      <w:r w:rsidRPr="009F2439">
        <w:rPr>
          <w:spacing w:val="-5"/>
          <w:kern w:val="20"/>
          <w:szCs w:val="24"/>
        </w:rPr>
        <w:t xml:space="preserve">) and (ii). </w:t>
      </w:r>
    </w:p>
    <w:p w14:paraId="2E675BA1" w14:textId="77777777" w:rsidR="000767D5" w:rsidRPr="00B43057" w:rsidRDefault="000767D5" w:rsidP="002F2048">
      <w:pPr>
        <w:pStyle w:val="Heading4"/>
      </w:pPr>
      <w:r>
        <w:rPr>
          <w:b w:val="0"/>
          <w:spacing w:val="-5"/>
          <w:kern w:val="20"/>
          <w:szCs w:val="24"/>
        </w:rPr>
        <w:br/>
      </w:r>
      <w:bookmarkStart w:id="19" w:name="_Toc37675683"/>
      <w:bookmarkStart w:id="20" w:name="_Toc37676299"/>
      <w:bookmarkStart w:id="21" w:name="_Toc37753991"/>
      <w:r w:rsidRPr="003B1F2C">
        <w:rPr>
          <w:spacing w:val="-5"/>
          <w:kern w:val="20"/>
          <w:szCs w:val="24"/>
        </w:rPr>
        <w:t>205</w:t>
      </w:r>
      <w:r w:rsidRPr="00B43057">
        <w:rPr>
          <w:spacing w:val="-5"/>
          <w:kern w:val="20"/>
          <w:szCs w:val="24"/>
        </w:rPr>
        <w:t>.</w:t>
      </w:r>
      <w:r w:rsidRPr="003B1F2C">
        <w:rPr>
          <w:spacing w:val="-5"/>
          <w:kern w:val="20"/>
          <w:szCs w:val="24"/>
        </w:rPr>
        <w:t>205</w:t>
      </w:r>
      <w:r w:rsidRPr="00B43057">
        <w:rPr>
          <w:spacing w:val="-5"/>
          <w:kern w:val="20"/>
          <w:szCs w:val="24"/>
        </w:rPr>
        <w:t>-</w:t>
      </w:r>
      <w:proofErr w:type="gramStart"/>
      <w:r w:rsidRPr="003B1F2C">
        <w:rPr>
          <w:spacing w:val="-5"/>
          <w:kern w:val="20"/>
          <w:szCs w:val="24"/>
        </w:rPr>
        <w:t>71</w:t>
      </w:r>
      <w:r w:rsidRPr="00B43057">
        <w:rPr>
          <w:spacing w:val="-5"/>
          <w:kern w:val="20"/>
          <w:szCs w:val="24"/>
        </w:rPr>
        <w:t xml:space="preserve">  </w:t>
      </w:r>
      <w:r w:rsidRPr="003B1F2C">
        <w:rPr>
          <w:spacing w:val="-5"/>
          <w:kern w:val="20"/>
          <w:szCs w:val="24"/>
        </w:rPr>
        <w:t>Only</w:t>
      </w:r>
      <w:proofErr w:type="gramEnd"/>
      <w:r w:rsidRPr="00B43057">
        <w:rPr>
          <w:spacing w:val="-5"/>
          <w:kern w:val="20"/>
          <w:szCs w:val="24"/>
        </w:rPr>
        <w:t xml:space="preserve"> </w:t>
      </w:r>
      <w:r w:rsidRPr="003B1F2C">
        <w:rPr>
          <w:spacing w:val="-5"/>
          <w:kern w:val="20"/>
          <w:szCs w:val="24"/>
        </w:rPr>
        <w:t>one</w:t>
      </w:r>
      <w:r w:rsidRPr="00B43057">
        <w:rPr>
          <w:spacing w:val="-5"/>
          <w:kern w:val="20"/>
          <w:szCs w:val="24"/>
        </w:rPr>
        <w:t xml:space="preserve"> </w:t>
      </w:r>
      <w:r w:rsidRPr="003B1F2C">
        <w:rPr>
          <w:spacing w:val="-5"/>
          <w:kern w:val="20"/>
          <w:szCs w:val="24"/>
        </w:rPr>
        <w:t>responsible</w:t>
      </w:r>
      <w:r w:rsidRPr="00B43057">
        <w:rPr>
          <w:spacing w:val="-5"/>
          <w:kern w:val="20"/>
          <w:szCs w:val="24"/>
        </w:rPr>
        <w:t xml:space="preserve"> </w:t>
      </w:r>
      <w:r w:rsidRPr="003B1F2C">
        <w:rPr>
          <w:spacing w:val="-5"/>
          <w:kern w:val="20"/>
          <w:szCs w:val="24"/>
        </w:rPr>
        <w:t>source</w:t>
      </w:r>
      <w:r w:rsidRPr="00B43057">
        <w:rPr>
          <w:spacing w:val="-5"/>
          <w:kern w:val="20"/>
          <w:szCs w:val="24"/>
        </w:rPr>
        <w:t>.</w:t>
      </w:r>
      <w:bookmarkEnd w:id="19"/>
      <w:bookmarkEnd w:id="20"/>
      <w:bookmarkEnd w:id="21"/>
    </w:p>
    <w:p w14:paraId="4E330AAD" w14:textId="77777777" w:rsidR="000767D5" w:rsidRDefault="000767D5" w:rsidP="002F2048">
      <w:pPr>
        <w:rPr>
          <w:b/>
        </w:rPr>
      </w:pPr>
      <w:r w:rsidRPr="00B43057">
        <w:t xml:space="preserve">Follow the procedures at </w:t>
      </w:r>
      <w:hyperlink r:id="rId9" w:anchor="206.302-1" w:history="1">
        <w:r w:rsidRPr="008829CA">
          <w:rPr>
            <w:rStyle w:val="Hyperlink"/>
            <w:spacing w:val="-5"/>
            <w:kern w:val="20"/>
            <w:szCs w:val="24"/>
          </w:rPr>
          <w:t>PGI 206.302-1(d)</w:t>
        </w:r>
      </w:hyperlink>
      <w:r w:rsidRPr="00B43057">
        <w:t xml:space="preserve"> prior to soliciting a proposal without providing for full and open competition under the authority at FAR 6.302-1.</w:t>
      </w:r>
    </w:p>
    <w:p w14:paraId="172D6ADD" w14:textId="77777777" w:rsidR="000767D5" w:rsidRDefault="000767D5" w:rsidP="002F2048">
      <w:pPr>
        <w:pStyle w:val="Heading3"/>
      </w:pPr>
      <w:r>
        <w:rPr>
          <w:b w:val="0"/>
          <w:spacing w:val="-5"/>
          <w:kern w:val="20"/>
          <w:szCs w:val="24"/>
        </w:rPr>
        <w:br/>
      </w:r>
      <w:bookmarkStart w:id="22" w:name="_Toc37345168"/>
      <w:bookmarkStart w:id="23" w:name="_Toc37675684"/>
      <w:bookmarkStart w:id="24" w:name="_Toc37676300"/>
      <w:bookmarkStart w:id="25" w:name="_Toc37753992"/>
      <w:proofErr w:type="gramStart"/>
      <w:r w:rsidRPr="00724C52">
        <w:t>205</w:t>
      </w:r>
      <w:r>
        <w:t>.</w:t>
      </w:r>
      <w:r w:rsidRPr="00724C52">
        <w:t>207</w:t>
      </w:r>
      <w:r>
        <w:t xml:space="preserve">  </w:t>
      </w:r>
      <w:r w:rsidRPr="00724C52">
        <w:t>Preparation</w:t>
      </w:r>
      <w:proofErr w:type="gramEnd"/>
      <w:r>
        <w:t xml:space="preserve"> </w:t>
      </w:r>
      <w:r w:rsidRPr="00724C52">
        <w:t>and</w:t>
      </w:r>
      <w:r>
        <w:t xml:space="preserve"> </w:t>
      </w:r>
      <w:r w:rsidRPr="00724C52">
        <w:t>transmittal</w:t>
      </w:r>
      <w:r>
        <w:t xml:space="preserve"> </w:t>
      </w:r>
      <w:r w:rsidRPr="00724C52">
        <w:t>of</w:t>
      </w:r>
      <w:r>
        <w:t xml:space="preserve"> </w:t>
      </w:r>
      <w:r w:rsidRPr="00724C52">
        <w:t>synopses</w:t>
      </w:r>
      <w:r>
        <w:t>.</w:t>
      </w:r>
      <w:bookmarkEnd w:id="22"/>
      <w:bookmarkEnd w:id="23"/>
      <w:bookmarkEnd w:id="24"/>
      <w:bookmarkEnd w:id="25"/>
    </w:p>
    <w:p w14:paraId="446955DC" w14:textId="77777777" w:rsidR="000767D5" w:rsidRDefault="000767D5" w:rsidP="00206218">
      <w:pPr>
        <w:pStyle w:val="List1"/>
      </w:pPr>
      <w:r>
        <w:rPr>
          <w:b/>
        </w:rPr>
        <w:br/>
      </w:r>
      <w:r w:rsidRPr="00B96F8F">
        <w:t>(a)(</w:t>
      </w:r>
      <w:proofErr w:type="spellStart"/>
      <w:r w:rsidRPr="00B96F8F">
        <w:t>i</w:t>
      </w:r>
      <w:proofErr w:type="spellEnd"/>
      <w:r w:rsidRPr="00B96F8F">
        <w:t>)</w:t>
      </w:r>
      <w:r>
        <w:t xml:space="preserve">  For numbering synopsis notices, follow the procedures at </w:t>
      </w:r>
      <w:hyperlink r:id="rId10" w:anchor="205.207" w:history="1">
        <w:r w:rsidRPr="0008244A">
          <w:rPr>
            <w:rStyle w:val="Hyperlink"/>
          </w:rPr>
          <w:t>PGI 205.207</w:t>
        </w:r>
      </w:hyperlink>
      <w:r>
        <w:t>(a)(</w:t>
      </w:r>
      <w:proofErr w:type="spellStart"/>
      <w:r>
        <w:t>i</w:t>
      </w:r>
      <w:proofErr w:type="spellEnd"/>
      <w:r>
        <w:t>).</w:t>
      </w:r>
    </w:p>
    <w:p w14:paraId="180FADE5" w14:textId="77777777" w:rsidR="000767D5" w:rsidRDefault="000767D5" w:rsidP="00206218">
      <w:pPr>
        <w:pStyle w:val="List1"/>
      </w:pPr>
      <w:r>
        <w:br/>
        <w:t xml:space="preserve">(d)  For special notices for small business events, follow the procedures at </w:t>
      </w:r>
      <w:hyperlink r:id="rId11" w:anchor="205.207" w:history="1">
        <w:r w:rsidRPr="0008244A">
          <w:rPr>
            <w:rStyle w:val="Hyperlink"/>
          </w:rPr>
          <w:t>PGI 205.207</w:t>
        </w:r>
      </w:hyperlink>
      <w:r>
        <w:t>(d).</w:t>
      </w:r>
      <w:bookmarkEnd w:id="6"/>
    </w:p>
    <w:p w14:paraId="2C8EDCEB" w14:textId="77777777" w:rsidR="000767D5" w:rsidRPr="002F2048" w:rsidRDefault="000767D5" w:rsidP="002F2048">
      <w:r w:rsidRPr="002F2048">
        <w:br/>
      </w:r>
    </w:p>
    <w:p w14:paraId="7FBDFC15" w14:textId="77777777" w:rsidR="000767D5" w:rsidRDefault="000767D5">
      <w:pPr>
        <w:sectPr w:rsidR="000767D5" w:rsidSect="009F5CC3">
          <w:headerReference w:type="default" r:id="rId12"/>
          <w:footerReference w:type="default" r:id="rId13"/>
          <w:pgSz w:w="12240" w:h="15840"/>
          <w:pgMar w:top="1440" w:right="1440" w:bottom="1440" w:left="1440" w:header="720" w:footer="720" w:gutter="0"/>
          <w:cols w:space="720"/>
          <w:docGrid w:linePitch="360"/>
        </w:sectPr>
      </w:pPr>
    </w:p>
    <w:p w14:paraId="367CB43B" w14:textId="77777777" w:rsidR="000767D5" w:rsidRPr="004D30C2" w:rsidRDefault="000767D5" w:rsidP="004D30C2">
      <w:pPr>
        <w:pStyle w:val="Heading2"/>
      </w:pPr>
      <w:bookmarkStart w:id="26" w:name="_Toc37345169"/>
      <w:bookmarkStart w:id="27" w:name="_Toc37675685"/>
      <w:bookmarkStart w:id="28" w:name="_Toc37676301"/>
      <w:bookmarkStart w:id="29" w:name="BM205_3"/>
      <w:bookmarkStart w:id="30" w:name="_Toc37753993"/>
      <w:r w:rsidRPr="004D30C2">
        <w:rPr>
          <w:caps/>
        </w:rPr>
        <w:lastRenderedPageBreak/>
        <w:t>subpart 205.3--</w:t>
      </w:r>
      <w:r w:rsidRPr="004D30C2">
        <w:rPr>
          <w:rFonts w:ascii="a" w:hAnsi="a"/>
          <w:caps/>
        </w:rPr>
        <w:t>synopses</w:t>
      </w:r>
      <w:r w:rsidRPr="004D30C2">
        <w:rPr>
          <w:caps/>
        </w:rPr>
        <w:t xml:space="preserve"> of contract awards</w:t>
      </w:r>
      <w:bookmarkEnd w:id="26"/>
      <w:bookmarkEnd w:id="27"/>
      <w:bookmarkEnd w:id="28"/>
      <w:bookmarkEnd w:id="30"/>
    </w:p>
    <w:p w14:paraId="691B05FC" w14:textId="77777777" w:rsidR="000767D5" w:rsidRPr="00C93715" w:rsidRDefault="000767D5" w:rsidP="004D30C2">
      <w:pPr>
        <w:jc w:val="center"/>
      </w:pPr>
      <w:r w:rsidRPr="00C93715">
        <w:rPr>
          <w:i/>
        </w:rPr>
        <w:t>(Revised October 1, 2015)</w:t>
      </w:r>
    </w:p>
    <w:p w14:paraId="4CC18A7C" w14:textId="77777777" w:rsidR="000767D5" w:rsidRDefault="000767D5" w:rsidP="00C93715">
      <w:pPr>
        <w:pStyle w:val="Heading3"/>
      </w:pPr>
      <w:r>
        <w:rPr>
          <w:i/>
        </w:rPr>
        <w:br/>
      </w:r>
      <w:bookmarkStart w:id="31" w:name="_Toc37345170"/>
      <w:bookmarkStart w:id="32" w:name="_Toc37675686"/>
      <w:bookmarkStart w:id="33" w:name="_Toc37676302"/>
      <w:bookmarkStart w:id="34" w:name="_Toc37753994"/>
      <w:proofErr w:type="gramStart"/>
      <w:r w:rsidRPr="00CC1C0C">
        <w:rPr>
          <w:rFonts w:cs="Courier New"/>
          <w:szCs w:val="24"/>
        </w:rPr>
        <w:t>205</w:t>
      </w:r>
      <w:r w:rsidRPr="00B87C0B">
        <w:rPr>
          <w:rFonts w:cs="Courier New"/>
          <w:szCs w:val="24"/>
        </w:rPr>
        <w:t>.</w:t>
      </w:r>
      <w:r w:rsidRPr="00CC1C0C">
        <w:rPr>
          <w:rFonts w:cs="Courier New"/>
          <w:szCs w:val="24"/>
        </w:rPr>
        <w:t>301</w:t>
      </w:r>
      <w:r w:rsidRPr="00B87C0B">
        <w:rPr>
          <w:rFonts w:cs="Courier New"/>
          <w:szCs w:val="24"/>
        </w:rPr>
        <w:t xml:space="preserve">  </w:t>
      </w:r>
      <w:r w:rsidRPr="00CC1C0C">
        <w:rPr>
          <w:rFonts w:cs="Courier New"/>
          <w:szCs w:val="24"/>
        </w:rPr>
        <w:t>General</w:t>
      </w:r>
      <w:proofErr w:type="gramEnd"/>
      <w:r w:rsidRPr="00B87C0B">
        <w:rPr>
          <w:rFonts w:cs="Courier New"/>
          <w:szCs w:val="24"/>
        </w:rPr>
        <w:t>.</w:t>
      </w:r>
      <w:bookmarkEnd w:id="31"/>
      <w:bookmarkEnd w:id="32"/>
      <w:bookmarkEnd w:id="33"/>
      <w:bookmarkEnd w:id="34"/>
    </w:p>
    <w:p w14:paraId="37EA8D24" w14:textId="77777777" w:rsidR="000767D5" w:rsidRDefault="000767D5" w:rsidP="00206218">
      <w:pPr>
        <w:pStyle w:val="List1"/>
      </w:pPr>
      <w:r w:rsidRPr="00CC1C0C">
        <w:rPr>
          <w:b/>
        </w:rPr>
        <w:br/>
      </w:r>
      <w:r w:rsidRPr="00CC1C0C">
        <w:t>(a)</w:t>
      </w:r>
      <w:r w:rsidRPr="00B87C0B">
        <w:rPr>
          <w:rFonts w:cs="Courier New"/>
        </w:rPr>
        <w:t>(S-70</w:t>
      </w:r>
      <w:proofErr w:type="gramStart"/>
      <w:r w:rsidRPr="00B87C0B">
        <w:rPr>
          <w:rFonts w:cs="Courier New"/>
        </w:rPr>
        <w:t xml:space="preserve">)  </w:t>
      </w:r>
      <w:r w:rsidRPr="00B87C0B">
        <w:rPr>
          <w:rFonts w:cs="Courier New"/>
          <w:i/>
        </w:rPr>
        <w:t>Synopsis</w:t>
      </w:r>
      <w:proofErr w:type="gramEnd"/>
      <w:r w:rsidRPr="00B87C0B">
        <w:rPr>
          <w:rFonts w:cs="Courier New"/>
          <w:i/>
        </w:rPr>
        <w:t xml:space="preserve"> of exceptions to domestic source requirements</w:t>
      </w:r>
      <w:r>
        <w:rPr>
          <w:rFonts w:cs="Courier New"/>
        </w:rPr>
        <w:t>.</w:t>
      </w:r>
    </w:p>
    <w:p w14:paraId="3C356C9B" w14:textId="77777777" w:rsidR="000767D5" w:rsidRDefault="000767D5" w:rsidP="00C93715">
      <w:pPr>
        <w:pStyle w:val="List3"/>
      </w:pPr>
      <w:r>
        <w:rPr>
          <w:rFonts w:cs="Courier New"/>
          <w:szCs w:val="24"/>
        </w:rPr>
        <w:br/>
      </w:r>
      <w:r w:rsidRPr="00B87C0B">
        <w:rPr>
          <w:rFonts w:cs="Courier New"/>
          <w:szCs w:val="24"/>
        </w:rPr>
        <w:t>(</w:t>
      </w:r>
      <w:proofErr w:type="spellStart"/>
      <w:r w:rsidRPr="00B87C0B">
        <w:rPr>
          <w:rFonts w:cs="Courier New"/>
          <w:szCs w:val="24"/>
        </w:rPr>
        <w:t>i</w:t>
      </w:r>
      <w:proofErr w:type="spellEnd"/>
      <w:r w:rsidRPr="00B87C0B">
        <w:rPr>
          <w:rFonts w:cs="Courier New"/>
          <w:szCs w:val="24"/>
        </w:rPr>
        <w:t xml:space="preserve">)  In accordance with 10 U.S.C. 2533a(k), contracting officers also must synopsize through the GPE, awards exceeding the simplified acquisition threshold </w:t>
      </w:r>
      <w:proofErr w:type="spellStart"/>
      <w:r w:rsidRPr="00B87C0B">
        <w:rPr>
          <w:rFonts w:cs="Courier New"/>
          <w:szCs w:val="24"/>
        </w:rPr>
        <w:t>thatare</w:t>
      </w:r>
      <w:proofErr w:type="spellEnd"/>
      <w:r w:rsidRPr="00B87C0B">
        <w:rPr>
          <w:rFonts w:cs="Courier New"/>
          <w:szCs w:val="24"/>
        </w:rPr>
        <w:t xml:space="preserve"> for the acquisition of any clothing, fiber, yarn, or fabric items described in </w:t>
      </w:r>
      <w:hyperlink r:id="rId14" w:anchor="225.7002-1" w:history="1">
        <w:r w:rsidRPr="00A94728">
          <w:rPr>
            <w:rStyle w:val="Hyperlink"/>
            <w:rFonts w:cs="Courier New"/>
            <w:szCs w:val="24"/>
          </w:rPr>
          <w:t>225.7002-1</w:t>
        </w:r>
      </w:hyperlink>
      <w:r w:rsidRPr="00B87C0B">
        <w:rPr>
          <w:rFonts w:cs="Courier New"/>
          <w:szCs w:val="24"/>
        </w:rPr>
        <w:t>(a)(</w:t>
      </w:r>
      <w:r>
        <w:rPr>
          <w:rFonts w:cs="Courier New"/>
          <w:szCs w:val="24"/>
        </w:rPr>
        <w:t>1</w:t>
      </w:r>
      <w:r w:rsidRPr="00B87C0B">
        <w:rPr>
          <w:rFonts w:cs="Courier New"/>
          <w:szCs w:val="24"/>
        </w:rPr>
        <w:t>)</w:t>
      </w:r>
      <w:r>
        <w:rPr>
          <w:rFonts w:cs="Courier New"/>
          <w:szCs w:val="24"/>
        </w:rPr>
        <w:t>(ii)</w:t>
      </w:r>
      <w:r w:rsidRPr="00B87C0B">
        <w:rPr>
          <w:rFonts w:cs="Courier New"/>
          <w:szCs w:val="24"/>
        </w:rPr>
        <w:t xml:space="preserve"> through (</w:t>
      </w:r>
      <w:r>
        <w:rPr>
          <w:rFonts w:cs="Courier New"/>
          <w:szCs w:val="24"/>
        </w:rPr>
        <w:t>x</w:t>
      </w:r>
      <w:r w:rsidRPr="00B87C0B">
        <w:rPr>
          <w:rFonts w:cs="Courier New"/>
          <w:szCs w:val="24"/>
        </w:rPr>
        <w:t>), if—</w:t>
      </w:r>
    </w:p>
    <w:p w14:paraId="68943792" w14:textId="77777777" w:rsidR="000767D5" w:rsidRDefault="000767D5" w:rsidP="00C93715">
      <w:pPr>
        <w:pStyle w:val="List4"/>
      </w:pPr>
      <w:r>
        <w:rPr>
          <w:rFonts w:cs="Courier New"/>
          <w:szCs w:val="24"/>
        </w:rPr>
        <w:br/>
      </w:r>
      <w:r w:rsidRPr="00B87C0B">
        <w:rPr>
          <w:rFonts w:cs="Courier New"/>
          <w:szCs w:val="24"/>
        </w:rPr>
        <w:t xml:space="preserve">(A)  The Secretary concerned has determined that domestic items are not available, in accordance with </w:t>
      </w:r>
      <w:hyperlink r:id="rId15" w:anchor="225.7002-2" w:history="1">
        <w:r w:rsidRPr="00A94728">
          <w:rPr>
            <w:rStyle w:val="Hyperlink"/>
            <w:rFonts w:cs="Courier New"/>
            <w:szCs w:val="24"/>
          </w:rPr>
          <w:t>225.7002-2</w:t>
        </w:r>
      </w:hyperlink>
      <w:r w:rsidRPr="00B87C0B">
        <w:rPr>
          <w:rFonts w:cs="Courier New"/>
          <w:szCs w:val="24"/>
        </w:rPr>
        <w:t xml:space="preserve">(b); or </w:t>
      </w:r>
    </w:p>
    <w:p w14:paraId="1924BDE6" w14:textId="77777777" w:rsidR="000767D5" w:rsidRDefault="000767D5" w:rsidP="00C93715">
      <w:pPr>
        <w:pStyle w:val="List4"/>
      </w:pPr>
      <w:r>
        <w:rPr>
          <w:rFonts w:cs="Courier New"/>
          <w:szCs w:val="24"/>
        </w:rPr>
        <w:br/>
      </w:r>
      <w:r w:rsidRPr="00B87C0B">
        <w:rPr>
          <w:rFonts w:cs="Courier New"/>
          <w:szCs w:val="24"/>
        </w:rP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hyperlink r:id="rId16" w:anchor="225.7002-2" w:history="1">
        <w:r w:rsidRPr="00A94728">
          <w:rPr>
            <w:rStyle w:val="Hyperlink"/>
            <w:rFonts w:cs="Courier New"/>
            <w:szCs w:val="24"/>
          </w:rPr>
          <w:t>225.7002-2</w:t>
        </w:r>
      </w:hyperlink>
      <w:r w:rsidRPr="00B87C0B">
        <w:rPr>
          <w:rFonts w:cs="Courier New"/>
          <w:szCs w:val="24"/>
        </w:rPr>
        <w:t>(</w:t>
      </w:r>
      <w:r>
        <w:rPr>
          <w:rFonts w:cs="Courier New"/>
          <w:szCs w:val="24"/>
        </w:rPr>
        <w:t>n</w:t>
      </w:r>
      <w:r w:rsidRPr="00B87C0B">
        <w:rPr>
          <w:rFonts w:cs="Courier New"/>
          <w:szCs w:val="24"/>
        </w:rPr>
        <w:t>).</w:t>
      </w:r>
    </w:p>
    <w:p w14:paraId="3195DC93" w14:textId="77777777" w:rsidR="000767D5" w:rsidRDefault="000767D5" w:rsidP="00C93715">
      <w:pPr>
        <w:pStyle w:val="List3"/>
      </w:pPr>
      <w:r>
        <w:rPr>
          <w:rFonts w:cs="Courier New"/>
          <w:szCs w:val="24"/>
        </w:rPr>
        <w:br/>
      </w:r>
      <w:r w:rsidRPr="00B87C0B">
        <w:rPr>
          <w:rFonts w:cs="Courier New"/>
          <w:szCs w:val="24"/>
        </w:rPr>
        <w:t xml:space="preserve">(ii)  The synopsis must be submitted in </w:t>
      </w:r>
      <w:proofErr w:type="gramStart"/>
      <w:r w:rsidRPr="00B87C0B">
        <w:rPr>
          <w:rFonts w:cs="Courier New"/>
          <w:szCs w:val="24"/>
        </w:rPr>
        <w:t>sufficient</w:t>
      </w:r>
      <w:proofErr w:type="gramEnd"/>
      <w:r w:rsidRPr="00B87C0B">
        <w:rPr>
          <w:rFonts w:cs="Courier New"/>
          <w:szCs w:val="24"/>
        </w:rPr>
        <w:t xml:space="preserve"> time to permit its publication not later than 7 days after contract award.</w:t>
      </w:r>
    </w:p>
    <w:p w14:paraId="5D3BB9D5" w14:textId="77777777" w:rsidR="000767D5" w:rsidRDefault="000767D5" w:rsidP="00C93715">
      <w:pPr>
        <w:pStyle w:val="List3"/>
      </w:pPr>
      <w:r>
        <w:rPr>
          <w:rFonts w:cs="Courier New"/>
          <w:szCs w:val="24"/>
        </w:rPr>
        <w:br/>
      </w:r>
      <w:r w:rsidRPr="00B87C0B">
        <w:rPr>
          <w:rFonts w:cs="Courier New"/>
          <w:szCs w:val="24"/>
        </w:rPr>
        <w:t>(iii)  In addition to the information otherwise required in a synopsis of contract award, the synopsis must include one of the following statements as applicable:</w:t>
      </w:r>
    </w:p>
    <w:p w14:paraId="575516B1" w14:textId="77777777" w:rsidR="000767D5" w:rsidRDefault="000767D5" w:rsidP="00C93715">
      <w:pPr>
        <w:pStyle w:val="List4"/>
      </w:pPr>
      <w:r>
        <w:rPr>
          <w:rFonts w:cs="Courier New"/>
          <w:szCs w:val="24"/>
        </w:rPr>
        <w:br/>
      </w:r>
      <w:r w:rsidRPr="00B87C0B">
        <w:rPr>
          <w:rFonts w:cs="Courier New"/>
          <w:szCs w:val="24"/>
        </w:rPr>
        <w:t xml:space="preserve">(A)  “The exception at DFARS </w:t>
      </w:r>
      <w:hyperlink r:id="rId17" w:anchor="225.7002-2" w:history="1">
        <w:r w:rsidRPr="00A94728">
          <w:rPr>
            <w:rStyle w:val="Hyperlink"/>
            <w:rFonts w:cs="Courier New"/>
            <w:szCs w:val="24"/>
          </w:rPr>
          <w:t>225.7002-2</w:t>
        </w:r>
      </w:hyperlink>
      <w:r w:rsidRPr="00B87C0B">
        <w:rPr>
          <w:rFonts w:cs="Courier New"/>
          <w:szCs w:val="24"/>
        </w:rPr>
        <w:t>(b) applies to this acquisition, because the Secretary concerned has determined that items grown, reprocessed, reused, or produced in the United States cannot be acquired as and when needed in satisfactory quality and sufficient quantity at U.S. market prices.”</w:t>
      </w:r>
    </w:p>
    <w:p w14:paraId="765456DE" w14:textId="77777777" w:rsidR="000767D5" w:rsidRDefault="000767D5" w:rsidP="00C93715">
      <w:pPr>
        <w:pStyle w:val="List4"/>
      </w:pPr>
      <w:r>
        <w:rPr>
          <w:rFonts w:cs="Courier New"/>
          <w:szCs w:val="24"/>
        </w:rPr>
        <w:br/>
      </w:r>
      <w:r w:rsidRPr="00B87C0B">
        <w:rPr>
          <w:rFonts w:cs="Courier New"/>
          <w:szCs w:val="24"/>
        </w:rPr>
        <w:t xml:space="preserve">(B)  “The exception at DFARS </w:t>
      </w:r>
      <w:hyperlink r:id="rId18" w:anchor="225.7002-2" w:history="1">
        <w:r w:rsidRPr="00A94728">
          <w:rPr>
            <w:rStyle w:val="Hyperlink"/>
            <w:rFonts w:cs="Courier New"/>
            <w:szCs w:val="24"/>
          </w:rPr>
          <w:t>225.7002-2</w:t>
        </w:r>
      </w:hyperlink>
      <w:r w:rsidRPr="00B87C0B">
        <w:rPr>
          <w:rFonts w:cs="Courier New"/>
          <w:szCs w:val="24"/>
        </w:rPr>
        <w:t>(</w:t>
      </w:r>
      <w:r>
        <w:rPr>
          <w:rFonts w:cs="Courier New"/>
          <w:szCs w:val="24"/>
        </w:rPr>
        <w:t>n</w:t>
      </w:r>
      <w:r w:rsidRPr="00B87C0B">
        <w:rPr>
          <w:rFonts w:cs="Courier New"/>
          <w:szCs w:val="24"/>
        </w:rPr>
        <w:t xml:space="preserve">) applies to this acquisition, because the contracting officer has determined that this acquisition of chemical warfare protective clothing furthers an agreement with a qualifying country identified in DFARS </w:t>
      </w:r>
      <w:hyperlink r:id="rId19" w:anchor="225.003" w:history="1">
        <w:r w:rsidRPr="00A94728">
          <w:rPr>
            <w:rStyle w:val="Hyperlink"/>
            <w:rFonts w:cs="Courier New"/>
            <w:szCs w:val="24"/>
          </w:rPr>
          <w:t>225.003</w:t>
        </w:r>
      </w:hyperlink>
      <w:r>
        <w:rPr>
          <w:rFonts w:cs="Courier New"/>
          <w:szCs w:val="24"/>
        </w:rPr>
        <w:t>(10)</w:t>
      </w:r>
      <w:r w:rsidRPr="00B87C0B">
        <w:rPr>
          <w:rFonts w:cs="Courier New"/>
          <w:szCs w:val="24"/>
        </w:rPr>
        <w:t>.”</w:t>
      </w:r>
    </w:p>
    <w:p w14:paraId="1C95894C" w14:textId="77777777" w:rsidR="000767D5" w:rsidRDefault="000767D5" w:rsidP="00C93715">
      <w:pPr>
        <w:pStyle w:val="Heading3"/>
      </w:pPr>
      <w:r>
        <w:rPr>
          <w:rFonts w:cs="Courier New"/>
          <w:szCs w:val="24"/>
        </w:rPr>
        <w:br/>
      </w:r>
      <w:bookmarkStart w:id="35" w:name="_Toc37345171"/>
      <w:bookmarkStart w:id="36" w:name="_Toc37675687"/>
      <w:bookmarkStart w:id="37" w:name="_Toc37676303"/>
      <w:bookmarkStart w:id="38" w:name="_Toc37753995"/>
      <w:proofErr w:type="gramStart"/>
      <w:r w:rsidRPr="00CC1C0C">
        <w:rPr>
          <w:szCs w:val="24"/>
        </w:rPr>
        <w:t>205</w:t>
      </w:r>
      <w:r w:rsidRPr="00B87C0B">
        <w:rPr>
          <w:szCs w:val="24"/>
        </w:rPr>
        <w:t>.</w:t>
      </w:r>
      <w:r w:rsidRPr="00CC1C0C">
        <w:rPr>
          <w:szCs w:val="24"/>
        </w:rPr>
        <w:t>303</w:t>
      </w:r>
      <w:r w:rsidRPr="00B87C0B">
        <w:rPr>
          <w:szCs w:val="24"/>
        </w:rPr>
        <w:t xml:space="preserve">  </w:t>
      </w:r>
      <w:r w:rsidRPr="00CC1C0C">
        <w:rPr>
          <w:szCs w:val="24"/>
        </w:rPr>
        <w:t>Announcement</w:t>
      </w:r>
      <w:proofErr w:type="gramEnd"/>
      <w:r w:rsidRPr="00B87C0B">
        <w:rPr>
          <w:szCs w:val="24"/>
        </w:rPr>
        <w:t xml:space="preserve"> </w:t>
      </w:r>
      <w:r w:rsidRPr="00CC1C0C">
        <w:rPr>
          <w:szCs w:val="24"/>
        </w:rPr>
        <w:t>of</w:t>
      </w:r>
      <w:r w:rsidRPr="00B87C0B">
        <w:rPr>
          <w:szCs w:val="24"/>
        </w:rPr>
        <w:t xml:space="preserve"> </w:t>
      </w:r>
      <w:r w:rsidRPr="00CC1C0C">
        <w:rPr>
          <w:szCs w:val="24"/>
        </w:rPr>
        <w:t>contract</w:t>
      </w:r>
      <w:r w:rsidRPr="00B87C0B">
        <w:rPr>
          <w:szCs w:val="24"/>
        </w:rPr>
        <w:t xml:space="preserve"> </w:t>
      </w:r>
      <w:r w:rsidRPr="00CC1C0C">
        <w:rPr>
          <w:szCs w:val="24"/>
        </w:rPr>
        <w:t>awards</w:t>
      </w:r>
      <w:r w:rsidRPr="00B87C0B">
        <w:rPr>
          <w:szCs w:val="24"/>
        </w:rPr>
        <w:t>.</w:t>
      </w:r>
      <w:bookmarkEnd w:id="35"/>
      <w:bookmarkEnd w:id="36"/>
      <w:bookmarkEnd w:id="37"/>
      <w:bookmarkEnd w:id="38"/>
    </w:p>
    <w:p w14:paraId="2FC0EBD2" w14:textId="77777777" w:rsidR="000767D5" w:rsidRDefault="000767D5" w:rsidP="00206218">
      <w:pPr>
        <w:pStyle w:val="List1"/>
      </w:pPr>
      <w:r>
        <w:br/>
      </w:r>
      <w:r w:rsidRPr="00B87C0B">
        <w:t xml:space="preserve">(a)  </w:t>
      </w:r>
      <w:r w:rsidRPr="00B87C0B">
        <w:rPr>
          <w:i/>
        </w:rPr>
        <w:t>Public Announcement</w:t>
      </w:r>
      <w:r w:rsidRPr="00B87C0B">
        <w:t>.</w:t>
      </w:r>
    </w:p>
    <w:p w14:paraId="1723AE82" w14:textId="77777777" w:rsidR="000767D5" w:rsidRDefault="000767D5" w:rsidP="00C93715">
      <w:pPr>
        <w:pStyle w:val="List3"/>
      </w:pPr>
      <w:r>
        <w:rPr>
          <w:szCs w:val="24"/>
        </w:rPr>
        <w:lastRenderedPageBreak/>
        <w:br/>
      </w:r>
      <w:r w:rsidRPr="00B87C0B">
        <w:rPr>
          <w:szCs w:val="24"/>
        </w:rPr>
        <w:t>(</w:t>
      </w:r>
      <w:proofErr w:type="spellStart"/>
      <w:r w:rsidRPr="00B87C0B">
        <w:rPr>
          <w:szCs w:val="24"/>
        </w:rPr>
        <w:t>i</w:t>
      </w:r>
      <w:proofErr w:type="spellEnd"/>
      <w:r w:rsidRPr="00B87C0B">
        <w:rPr>
          <w:szCs w:val="24"/>
        </w:rPr>
        <w:t>)  The threshold for DoD awards is $</w:t>
      </w:r>
      <w:r>
        <w:rPr>
          <w:szCs w:val="24"/>
        </w:rPr>
        <w:t>7</w:t>
      </w:r>
      <w:r w:rsidRPr="00B87C0B">
        <w:rPr>
          <w:szCs w:val="24"/>
        </w:rPr>
        <w:t xml:space="preserve"> million.  Report all contractual </w:t>
      </w:r>
      <w:proofErr w:type="spellStart"/>
      <w:proofErr w:type="gramStart"/>
      <w:r w:rsidRPr="00B87C0B">
        <w:rPr>
          <w:szCs w:val="24"/>
        </w:rPr>
        <w:t>actions,including</w:t>
      </w:r>
      <w:proofErr w:type="spellEnd"/>
      <w:proofErr w:type="gramEnd"/>
      <w:r w:rsidRPr="00B87C0B">
        <w:rPr>
          <w:szCs w:val="24"/>
        </w:rPr>
        <w:t xml:space="preserve"> modifications, that have a face value, excluding unexercised options, of </w:t>
      </w:r>
      <w:proofErr w:type="spellStart"/>
      <w:r w:rsidRPr="00B87C0B">
        <w:rPr>
          <w:szCs w:val="24"/>
        </w:rPr>
        <w:t>morethan</w:t>
      </w:r>
      <w:proofErr w:type="spellEnd"/>
      <w:r w:rsidRPr="00B87C0B">
        <w:rPr>
          <w:szCs w:val="24"/>
        </w:rPr>
        <w:t xml:space="preserve"> $</w:t>
      </w:r>
      <w:r>
        <w:rPr>
          <w:szCs w:val="24"/>
        </w:rPr>
        <w:t>7</w:t>
      </w:r>
      <w:r w:rsidRPr="00B87C0B">
        <w:rPr>
          <w:szCs w:val="24"/>
        </w:rPr>
        <w:t xml:space="preserve"> million.</w:t>
      </w:r>
    </w:p>
    <w:p w14:paraId="4EEA7530" w14:textId="77777777" w:rsidR="000767D5" w:rsidRDefault="000767D5" w:rsidP="00C93715">
      <w:pPr>
        <w:pStyle w:val="List4"/>
      </w:pPr>
      <w:r>
        <w:rPr>
          <w:szCs w:val="24"/>
        </w:rPr>
        <w:br/>
      </w:r>
      <w:r w:rsidRPr="00B87C0B">
        <w:rPr>
          <w:szCs w:val="24"/>
        </w:rPr>
        <w:t xml:space="preserve">(A)  For </w:t>
      </w:r>
      <w:proofErr w:type="spellStart"/>
      <w:r w:rsidRPr="00B87C0B">
        <w:rPr>
          <w:szCs w:val="24"/>
        </w:rPr>
        <w:t>undefinitized</w:t>
      </w:r>
      <w:proofErr w:type="spellEnd"/>
      <w:r w:rsidRPr="00B87C0B">
        <w:rPr>
          <w:szCs w:val="24"/>
        </w:rPr>
        <w:t xml:space="preserve"> contractual actions, report the not-to-exceed (NTE)amount.  Later, if the definitized amount exceeds the NTE amount by more than $</w:t>
      </w:r>
      <w:r>
        <w:rPr>
          <w:szCs w:val="24"/>
        </w:rPr>
        <w:t>7</w:t>
      </w:r>
      <w:r w:rsidRPr="00B87C0B">
        <w:rPr>
          <w:szCs w:val="24"/>
        </w:rPr>
        <w:t>million, report only the amount exceeding the NTE.</w:t>
      </w:r>
    </w:p>
    <w:p w14:paraId="139E829D" w14:textId="77777777" w:rsidR="000767D5" w:rsidRDefault="000767D5" w:rsidP="00C93715">
      <w:pPr>
        <w:pStyle w:val="List4"/>
      </w:pPr>
      <w:r>
        <w:rPr>
          <w:szCs w:val="24"/>
        </w:rPr>
        <w:br/>
      </w:r>
      <w:r w:rsidRPr="00B87C0B">
        <w:rPr>
          <w:szCs w:val="24"/>
        </w:rPr>
        <w:t xml:space="preserve">(B)  For indefinite delivery, time and material, labor hour, and </w:t>
      </w:r>
      <w:proofErr w:type="spellStart"/>
      <w:r w:rsidRPr="00B87C0B">
        <w:rPr>
          <w:szCs w:val="24"/>
        </w:rPr>
        <w:t>similarcontracts</w:t>
      </w:r>
      <w:proofErr w:type="spellEnd"/>
      <w:r w:rsidRPr="00B87C0B">
        <w:rPr>
          <w:szCs w:val="24"/>
        </w:rPr>
        <w:t xml:space="preserve">, report the initial award if the estimated face value, excluding </w:t>
      </w:r>
      <w:proofErr w:type="spellStart"/>
      <w:r w:rsidRPr="00B87C0B">
        <w:rPr>
          <w:szCs w:val="24"/>
        </w:rPr>
        <w:t>unexercisedoptions</w:t>
      </w:r>
      <w:proofErr w:type="spellEnd"/>
      <w:r w:rsidRPr="00B87C0B">
        <w:rPr>
          <w:szCs w:val="24"/>
        </w:rPr>
        <w:t>, is more than $</w:t>
      </w:r>
      <w:r>
        <w:rPr>
          <w:szCs w:val="24"/>
        </w:rPr>
        <w:t>7</w:t>
      </w:r>
      <w:r w:rsidRPr="00B87C0B">
        <w:rPr>
          <w:szCs w:val="24"/>
        </w:rPr>
        <w:t xml:space="preserve"> million.  Do not report orders up to the estimated value, </w:t>
      </w:r>
      <w:proofErr w:type="spellStart"/>
      <w:r w:rsidRPr="00B87C0B">
        <w:rPr>
          <w:szCs w:val="24"/>
        </w:rPr>
        <w:t>butafter</w:t>
      </w:r>
      <w:proofErr w:type="spellEnd"/>
      <w:r w:rsidRPr="00B87C0B">
        <w:rPr>
          <w:szCs w:val="24"/>
        </w:rPr>
        <w:t xml:space="preserve"> the estimated value is reached, report subsequent modifications and orders </w:t>
      </w:r>
      <w:proofErr w:type="spellStart"/>
      <w:r w:rsidRPr="00B87C0B">
        <w:rPr>
          <w:szCs w:val="24"/>
        </w:rPr>
        <w:t>thathave</w:t>
      </w:r>
      <w:proofErr w:type="spellEnd"/>
      <w:r w:rsidRPr="00B87C0B">
        <w:rPr>
          <w:szCs w:val="24"/>
        </w:rPr>
        <w:t xml:space="preserve"> a face value of more than $</w:t>
      </w:r>
      <w:r>
        <w:rPr>
          <w:szCs w:val="24"/>
        </w:rPr>
        <w:t>7</w:t>
      </w:r>
      <w:r w:rsidRPr="00B87C0B">
        <w:rPr>
          <w:szCs w:val="24"/>
        </w:rPr>
        <w:t xml:space="preserve"> million.</w:t>
      </w:r>
    </w:p>
    <w:p w14:paraId="43058226" w14:textId="77777777" w:rsidR="000767D5" w:rsidRDefault="000767D5" w:rsidP="00C93715">
      <w:pPr>
        <w:pStyle w:val="List4"/>
      </w:pPr>
      <w:r>
        <w:rPr>
          <w:szCs w:val="24"/>
        </w:rPr>
        <w:br/>
      </w:r>
      <w:r w:rsidRPr="00B87C0B">
        <w:rPr>
          <w:szCs w:val="24"/>
        </w:rPr>
        <w:t>(C)  Do not report the same work twice.</w:t>
      </w:r>
    </w:p>
    <w:p w14:paraId="455EBFB9" w14:textId="77777777" w:rsidR="000767D5" w:rsidRDefault="000767D5" w:rsidP="00C93715">
      <w:pPr>
        <w:pStyle w:val="List3"/>
      </w:pPr>
      <w:r>
        <w:rPr>
          <w:szCs w:val="24"/>
        </w:rPr>
        <w:br/>
      </w:r>
      <w:r w:rsidRPr="00B87C0B">
        <w:rPr>
          <w:szCs w:val="24"/>
        </w:rPr>
        <w:t>(ii)  Departments and agencies submit the information—</w:t>
      </w:r>
    </w:p>
    <w:p w14:paraId="5EEE06D4" w14:textId="77777777" w:rsidR="000767D5" w:rsidRDefault="000767D5" w:rsidP="00C93715">
      <w:pPr>
        <w:pStyle w:val="List4"/>
      </w:pPr>
      <w:r>
        <w:rPr>
          <w:szCs w:val="24"/>
        </w:rPr>
        <w:br/>
      </w:r>
      <w:r w:rsidRPr="00B87C0B">
        <w:rPr>
          <w:szCs w:val="24"/>
        </w:rPr>
        <w:t>(A)  To the Office of the Assistant Secretary of Defense (Public Affairs</w:t>
      </w:r>
      <w:proofErr w:type="gramStart"/>
      <w:r w:rsidRPr="00B87C0B">
        <w:rPr>
          <w:szCs w:val="24"/>
        </w:rPr>
        <w:t>);</w:t>
      </w:r>
      <w:proofErr w:type="gramEnd"/>
    </w:p>
    <w:p w14:paraId="6C88DF0F" w14:textId="77777777" w:rsidR="000767D5" w:rsidRDefault="000767D5" w:rsidP="00C93715">
      <w:pPr>
        <w:pStyle w:val="List4"/>
      </w:pPr>
      <w:r>
        <w:rPr>
          <w:szCs w:val="24"/>
        </w:rPr>
        <w:br/>
      </w:r>
      <w:r w:rsidRPr="00B87C0B">
        <w:rPr>
          <w:szCs w:val="24"/>
        </w:rPr>
        <w:t xml:space="preserve">(B)  By the close of </w:t>
      </w:r>
      <w:proofErr w:type="gramStart"/>
      <w:r w:rsidRPr="00B87C0B">
        <w:rPr>
          <w:szCs w:val="24"/>
        </w:rPr>
        <w:t>business</w:t>
      </w:r>
      <w:proofErr w:type="gramEnd"/>
      <w:r w:rsidRPr="00B87C0B">
        <w:rPr>
          <w:szCs w:val="24"/>
        </w:rPr>
        <w:t xml:space="preserve"> the day before the date of the proposed award;</w:t>
      </w:r>
    </w:p>
    <w:p w14:paraId="59E23FCE" w14:textId="77777777" w:rsidR="000767D5" w:rsidRDefault="000767D5" w:rsidP="00C93715">
      <w:pPr>
        <w:pStyle w:val="List4"/>
      </w:pPr>
      <w:r>
        <w:rPr>
          <w:szCs w:val="24"/>
        </w:rPr>
        <w:br/>
      </w:r>
      <w:r w:rsidRPr="00B87C0B">
        <w:rPr>
          <w:szCs w:val="24"/>
        </w:rPr>
        <w:t xml:space="preserve">(C)  Using report control symbol DD-LA-(AR) </w:t>
      </w:r>
      <w:proofErr w:type="gramStart"/>
      <w:r w:rsidRPr="00B87C0B">
        <w:rPr>
          <w:szCs w:val="24"/>
        </w:rPr>
        <w:t>1279;</w:t>
      </w:r>
      <w:proofErr w:type="gramEnd"/>
    </w:p>
    <w:p w14:paraId="57B69754" w14:textId="77777777" w:rsidR="000767D5" w:rsidRDefault="000767D5" w:rsidP="00C93715">
      <w:pPr>
        <w:pStyle w:val="List4"/>
      </w:pPr>
      <w:r>
        <w:rPr>
          <w:szCs w:val="24"/>
        </w:rPr>
        <w:br/>
      </w:r>
      <w:r w:rsidRPr="00B87C0B">
        <w:rPr>
          <w:szCs w:val="24"/>
        </w:rPr>
        <w:t>(D)  Including, as a minimum, the following—</w:t>
      </w:r>
    </w:p>
    <w:p w14:paraId="12D85506" w14:textId="77777777" w:rsidR="000767D5" w:rsidRDefault="000767D5" w:rsidP="00C93715">
      <w:pPr>
        <w:pStyle w:val="List2"/>
      </w:pPr>
      <w:r>
        <w:br/>
      </w:r>
      <w:r w:rsidRPr="00B87C0B">
        <w:rPr>
          <w:i/>
        </w:rPr>
        <w:t>(1)</w:t>
      </w:r>
      <w:r w:rsidRPr="00B87C0B">
        <w:t xml:space="preserve">  </w:t>
      </w:r>
      <w:r w:rsidRPr="00B87C0B">
        <w:rPr>
          <w:i/>
        </w:rPr>
        <w:t>Contract data</w:t>
      </w:r>
      <w:r w:rsidRPr="00B87C0B">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sidRPr="00B87C0B">
        <w:rPr>
          <w:i/>
        </w:rPr>
        <w:t>;</w:t>
      </w:r>
    </w:p>
    <w:p w14:paraId="1042830D" w14:textId="77777777" w:rsidR="000767D5" w:rsidRDefault="000767D5" w:rsidP="00C93715">
      <w:pPr>
        <w:pStyle w:val="List2"/>
      </w:pPr>
      <w:r>
        <w:rPr>
          <w:i/>
        </w:rPr>
        <w:br/>
      </w:r>
      <w:r w:rsidRPr="00B87C0B">
        <w:rPr>
          <w:i/>
        </w:rPr>
        <w:t>(2)</w:t>
      </w:r>
      <w:r w:rsidRPr="00B87C0B">
        <w:t xml:space="preserve"> </w:t>
      </w:r>
      <w:r w:rsidRPr="00B87C0B">
        <w:rPr>
          <w:i/>
        </w:rPr>
        <w:t xml:space="preserve"> Competition information.  </w:t>
      </w:r>
      <w:r w:rsidRPr="00B87C0B">
        <w:t xml:space="preserve">Number of solicitations mailed and number of offers </w:t>
      </w:r>
      <w:proofErr w:type="gramStart"/>
      <w:r w:rsidRPr="00B87C0B">
        <w:t>received;</w:t>
      </w:r>
      <w:proofErr w:type="gramEnd"/>
    </w:p>
    <w:p w14:paraId="62AA4238" w14:textId="77777777" w:rsidR="000767D5" w:rsidRDefault="000767D5" w:rsidP="00C93715">
      <w:pPr>
        <w:pStyle w:val="List2"/>
      </w:pPr>
      <w:r>
        <w:br/>
      </w:r>
      <w:r w:rsidRPr="00B87C0B">
        <w:rPr>
          <w:i/>
        </w:rPr>
        <w:t>(3)</w:t>
      </w:r>
      <w:r w:rsidRPr="00B87C0B">
        <w:t xml:space="preserve">  </w:t>
      </w:r>
      <w:r w:rsidRPr="00B87C0B">
        <w:rPr>
          <w:i/>
        </w:rPr>
        <w:t xml:space="preserve">Contractor data.  </w:t>
      </w:r>
      <w:r w:rsidRPr="00B87C0B">
        <w:t>Name, address, and place of performance (if significant work is performed at a different location</w:t>
      </w:r>
      <w:proofErr w:type="gramStart"/>
      <w:r w:rsidRPr="00B87C0B">
        <w:t>);</w:t>
      </w:r>
      <w:proofErr w:type="gramEnd"/>
    </w:p>
    <w:p w14:paraId="38BB3689" w14:textId="77777777" w:rsidR="000767D5" w:rsidRDefault="000767D5" w:rsidP="00C93715">
      <w:pPr>
        <w:pStyle w:val="List2"/>
      </w:pPr>
      <w:r>
        <w:rPr>
          <w:i/>
        </w:rPr>
        <w:br/>
      </w:r>
      <w:r w:rsidRPr="00B87C0B">
        <w:rPr>
          <w:i/>
        </w:rPr>
        <w:t>(4)</w:t>
      </w:r>
      <w:r w:rsidRPr="00B87C0B">
        <w:t xml:space="preserve">  </w:t>
      </w:r>
      <w:r w:rsidRPr="00B87C0B">
        <w:rPr>
          <w:i/>
        </w:rPr>
        <w:t xml:space="preserve">Funding data.  </w:t>
      </w:r>
      <w:r w:rsidRPr="00B87C0B">
        <w:t>Type of appropriation and fiscal year of the funds, and whether the contract is multiyear (see FAR Subpart 17.1); and</w:t>
      </w:r>
    </w:p>
    <w:p w14:paraId="0127F798" w14:textId="77777777" w:rsidR="000767D5" w:rsidRDefault="000767D5" w:rsidP="00C93715">
      <w:pPr>
        <w:pStyle w:val="List2"/>
      </w:pPr>
      <w:r>
        <w:rPr>
          <w:i/>
        </w:rPr>
        <w:br/>
      </w:r>
      <w:r w:rsidRPr="00B87C0B">
        <w:rPr>
          <w:i/>
        </w:rPr>
        <w:t>(5)</w:t>
      </w:r>
      <w:r w:rsidRPr="00B87C0B">
        <w:t xml:space="preserve">  </w:t>
      </w:r>
      <w:r w:rsidRPr="00B87C0B">
        <w:rPr>
          <w:i/>
        </w:rPr>
        <w:t xml:space="preserve">Miscellaneous data.  </w:t>
      </w:r>
      <w:r w:rsidRPr="00B87C0B">
        <w:t>Identification of the contracting office, the contracting office point of contact, known congressional interest, and the information release date.</w:t>
      </w:r>
    </w:p>
    <w:p w14:paraId="7552432E" w14:textId="77777777" w:rsidR="000767D5" w:rsidRDefault="000767D5" w:rsidP="00C93715">
      <w:pPr>
        <w:pStyle w:val="List3"/>
      </w:pPr>
      <w:r>
        <w:rPr>
          <w:szCs w:val="24"/>
        </w:rPr>
        <w:br/>
      </w:r>
      <w:r w:rsidRPr="00B87C0B">
        <w:rPr>
          <w:szCs w:val="24"/>
        </w:rPr>
        <w:t xml:space="preserve">(iii)  Departments and agencies, in accordance with department/agency </w:t>
      </w:r>
      <w:r w:rsidRPr="00B87C0B">
        <w:rPr>
          <w:szCs w:val="24"/>
        </w:rPr>
        <w:lastRenderedPageBreak/>
        <w:t>procedures and concurrent with the public announcement, shall provide information similar to that required by paragraph (a)(ii) of this section to members of Congress in whose State or district the contractor is located and the work is to be performed.</w:t>
      </w:r>
      <w:bookmarkEnd w:id="29"/>
    </w:p>
    <w:p w14:paraId="6FE8280E" w14:textId="77777777" w:rsidR="000767D5" w:rsidRPr="00C93715" w:rsidRDefault="000767D5" w:rsidP="00C93715">
      <w:r w:rsidRPr="00C93715">
        <w:rPr>
          <w:szCs w:val="24"/>
        </w:rPr>
        <w:br/>
      </w:r>
    </w:p>
    <w:p w14:paraId="38559F7E" w14:textId="77777777" w:rsidR="000767D5" w:rsidRDefault="000767D5">
      <w:pPr>
        <w:sectPr w:rsidR="000767D5" w:rsidSect="00D5344E">
          <w:headerReference w:type="even" r:id="rId20"/>
          <w:headerReference w:type="default" r:id="rId21"/>
          <w:footerReference w:type="even" r:id="rId22"/>
          <w:footerReference w:type="default" r:id="rId23"/>
          <w:pgSz w:w="12240" w:h="15840"/>
          <w:pgMar w:top="1440" w:right="1440" w:bottom="1440" w:left="1440" w:header="720" w:footer="720" w:gutter="0"/>
          <w:cols w:space="720"/>
          <w:docGrid w:linePitch="360"/>
        </w:sectPr>
      </w:pPr>
    </w:p>
    <w:p w14:paraId="47D468BC" w14:textId="77777777" w:rsidR="000767D5" w:rsidRPr="00D15FD9" w:rsidRDefault="000767D5" w:rsidP="00D15FD9">
      <w:pPr>
        <w:pStyle w:val="Heading2"/>
      </w:pPr>
      <w:bookmarkStart w:id="39" w:name="_Toc37345172"/>
      <w:bookmarkStart w:id="40" w:name="_Toc37675688"/>
      <w:bookmarkStart w:id="41" w:name="_Toc37676304"/>
      <w:bookmarkStart w:id="42" w:name="BM205_4"/>
      <w:bookmarkStart w:id="43" w:name="_Toc37753996"/>
      <w:r w:rsidRPr="00D15FD9">
        <w:rPr>
          <w:caps/>
        </w:rPr>
        <w:lastRenderedPageBreak/>
        <w:t>subpart 205.4--Release of information</w:t>
      </w:r>
      <w:bookmarkEnd w:id="39"/>
      <w:bookmarkEnd w:id="40"/>
      <w:bookmarkEnd w:id="41"/>
      <w:bookmarkEnd w:id="43"/>
    </w:p>
    <w:p w14:paraId="3AC2C479" w14:textId="77777777" w:rsidR="000767D5" w:rsidRPr="00B416B0" w:rsidRDefault="000767D5" w:rsidP="00D15FD9">
      <w:pPr>
        <w:jc w:val="center"/>
      </w:pPr>
      <w:r w:rsidRPr="00B416B0">
        <w:rPr>
          <w:i/>
        </w:rPr>
        <w:t>(Revised June 25, 2013)</w:t>
      </w:r>
    </w:p>
    <w:p w14:paraId="5CF81711" w14:textId="77777777" w:rsidR="000767D5" w:rsidRDefault="000767D5" w:rsidP="00B416B0">
      <w:pPr>
        <w:pStyle w:val="Heading3"/>
      </w:pPr>
      <w:r>
        <w:rPr>
          <w:i/>
        </w:rPr>
        <w:br/>
      </w:r>
      <w:bookmarkStart w:id="44" w:name="_Toc37345173"/>
      <w:bookmarkStart w:id="45" w:name="_Toc37675689"/>
      <w:bookmarkStart w:id="46" w:name="_Toc37676305"/>
      <w:bookmarkStart w:id="47" w:name="_Toc37753997"/>
      <w:proofErr w:type="gramStart"/>
      <w:r w:rsidRPr="0082469E">
        <w:t>205</w:t>
      </w:r>
      <w:r>
        <w:t>.</w:t>
      </w:r>
      <w:r w:rsidRPr="0082469E">
        <w:t>470</w:t>
      </w:r>
      <w:r>
        <w:t xml:space="preserve">  </w:t>
      </w:r>
      <w:r w:rsidRPr="0082469E">
        <w:t>Contract</w:t>
      </w:r>
      <w:proofErr w:type="gramEnd"/>
      <w:r>
        <w:t xml:space="preserve"> </w:t>
      </w:r>
      <w:r w:rsidRPr="0082469E">
        <w:t>clause</w:t>
      </w:r>
      <w:r>
        <w:t>.</w:t>
      </w:r>
      <w:bookmarkEnd w:id="44"/>
      <w:bookmarkEnd w:id="45"/>
      <w:bookmarkEnd w:id="46"/>
      <w:bookmarkEnd w:id="47"/>
    </w:p>
    <w:bookmarkEnd w:id="42"/>
    <w:p w14:paraId="3499E176" w14:textId="77777777" w:rsidR="000767D5" w:rsidRPr="00B416B0" w:rsidRDefault="000767D5" w:rsidP="00B416B0">
      <w:r w:rsidRPr="00B416B0">
        <w:rPr>
          <w:lang w:val="x-none"/>
        </w:rPr>
        <w:t xml:space="preserve">Use the clause at </w:t>
      </w:r>
      <w:hyperlink r:id="rId24" w:anchor="252.205-7000" w:history="1">
        <w:r w:rsidRPr="00B416B0">
          <w:rPr>
            <w:rStyle w:val="Hyperlink"/>
            <w:lang w:val="x-none"/>
          </w:rPr>
          <w:t>252.205-7000</w:t>
        </w:r>
      </w:hyperlink>
      <w:r w:rsidRPr="00B416B0">
        <w:rPr>
          <w:lang w:val="x-none"/>
        </w:rPr>
        <w:t>, Provision of Information to Cooperative Agreement Holders, in solicitations and contracts, including solicitations and contracts using FAR part 12 procedures for the acquisition of commercial items, that are expected to exceed $1,000,000.  This clause implements 10 U.S.C. 2416</w:t>
      </w:r>
      <w:r w:rsidRPr="00B416B0">
        <w:t>.</w:t>
      </w:r>
    </w:p>
    <w:p w14:paraId="0E6B3021" w14:textId="77777777" w:rsidR="000767D5" w:rsidRDefault="000767D5">
      <w:pPr>
        <w:sectPr w:rsidR="000767D5" w:rsidSect="00B47B96">
          <w:headerReference w:type="default" r:id="rId25"/>
          <w:footerReference w:type="default" r:id="rId26"/>
          <w:pgSz w:w="12240" w:h="15840"/>
          <w:pgMar w:top="1440" w:right="1440" w:bottom="1440" w:left="1440" w:header="720" w:footer="720" w:gutter="0"/>
          <w:cols w:space="720"/>
          <w:docGrid w:linePitch="360"/>
        </w:sectPr>
      </w:pPr>
    </w:p>
    <w:p w14:paraId="412227AC" w14:textId="77777777" w:rsidR="000767D5" w:rsidRPr="004B0BE7" w:rsidRDefault="000767D5" w:rsidP="004B0BE7">
      <w:pPr>
        <w:pStyle w:val="Heading2"/>
      </w:pPr>
      <w:bookmarkStart w:id="48" w:name="_Toc37345174"/>
      <w:bookmarkStart w:id="49" w:name="_Toc37675690"/>
      <w:bookmarkStart w:id="50" w:name="_Toc37676306"/>
      <w:bookmarkStart w:id="51" w:name="BM205_5"/>
      <w:bookmarkStart w:id="52" w:name="_Toc37753998"/>
      <w:r w:rsidRPr="004B0BE7">
        <w:lastRenderedPageBreak/>
        <w:t>subpart 205.5--paid advertisements</w:t>
      </w:r>
      <w:bookmarkEnd w:id="48"/>
      <w:bookmarkEnd w:id="49"/>
      <w:bookmarkEnd w:id="50"/>
      <w:bookmarkEnd w:id="52"/>
    </w:p>
    <w:p w14:paraId="5658C87A" w14:textId="77777777" w:rsidR="000767D5" w:rsidRPr="001D1C52" w:rsidRDefault="000767D5" w:rsidP="004B0BE7">
      <w:pPr>
        <w:jc w:val="center"/>
      </w:pPr>
      <w:r w:rsidRPr="001D1C52">
        <w:rPr>
          <w:i/>
        </w:rPr>
        <w:t xml:space="preserve">(Revised </w:t>
      </w:r>
      <w:smartTag w:uri="urn:schemas-microsoft-com:office:smarttags" w:element="date">
        <w:smartTagPr>
          <w:attr w:name="Year" w:val="2004"/>
          <w:attr w:name="Day" w:val="1"/>
          <w:attr w:name="Month" w:val="11"/>
        </w:smartTagPr>
        <w:r w:rsidRPr="001D1C52">
          <w:rPr>
            <w:i/>
          </w:rPr>
          <w:t>November 01, 2004</w:t>
        </w:r>
      </w:smartTag>
      <w:r w:rsidRPr="001D1C52">
        <w:rPr>
          <w:i/>
        </w:rPr>
        <w:t>)</w:t>
      </w:r>
    </w:p>
    <w:p w14:paraId="270FC5BE" w14:textId="77777777" w:rsidR="000767D5" w:rsidRDefault="000767D5" w:rsidP="001D1C52">
      <w:pPr>
        <w:pStyle w:val="Heading3"/>
      </w:pPr>
      <w:r>
        <w:rPr>
          <w:i/>
        </w:rPr>
        <w:br/>
      </w:r>
      <w:bookmarkStart w:id="53" w:name="_Toc37345175"/>
      <w:bookmarkStart w:id="54" w:name="_Toc37675691"/>
      <w:bookmarkStart w:id="55" w:name="_Toc37676307"/>
      <w:bookmarkStart w:id="56" w:name="_Toc37753999"/>
      <w:r w:rsidRPr="006A7A77">
        <w:t>205</w:t>
      </w:r>
      <w:r>
        <w:t>.</w:t>
      </w:r>
      <w:r w:rsidRPr="006A7A77">
        <w:t>502</w:t>
      </w:r>
      <w:r>
        <w:t xml:space="preserve">  </w:t>
      </w:r>
      <w:r w:rsidRPr="006A7A77">
        <w:t>Authority</w:t>
      </w:r>
      <w:r>
        <w:t>.</w:t>
      </w:r>
      <w:bookmarkEnd w:id="53"/>
      <w:bookmarkEnd w:id="54"/>
      <w:bookmarkEnd w:id="55"/>
      <w:bookmarkEnd w:id="56"/>
    </w:p>
    <w:p w14:paraId="2321C033" w14:textId="77777777" w:rsidR="000767D5" w:rsidRDefault="000767D5" w:rsidP="00206218">
      <w:pPr>
        <w:pStyle w:val="List1"/>
      </w:pPr>
      <w:r>
        <w:rPr>
          <w:b/>
        </w:rPr>
        <w:br/>
      </w:r>
      <w:r>
        <w:t xml:space="preserve">(a)  </w:t>
      </w:r>
      <w:r>
        <w:rPr>
          <w:i/>
        </w:rPr>
        <w:t>Newspapers</w:t>
      </w:r>
      <w:r>
        <w:t xml:space="preserve">.  Heads of contracting activities are delegated authority to approve the publication of paid advertisements in newspapers.  </w:t>
      </w:r>
      <w:bookmarkEnd w:id="51"/>
    </w:p>
    <w:p w14:paraId="60D72484" w14:textId="77777777" w:rsidR="000767D5" w:rsidRPr="001D1C52" w:rsidRDefault="000767D5" w:rsidP="001D1C52">
      <w:r w:rsidRPr="001D1C52">
        <w:br/>
      </w:r>
    </w:p>
    <w:p w14:paraId="38A0BA70" w14:textId="77777777" w:rsidR="00850595" w:rsidRDefault="00850595"/>
    <w:sectPr w:rsidR="00850595" w:rsidSect="0014215D">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99734" w14:textId="77777777" w:rsidR="00C80293" w:rsidRDefault="00C80293">
      <w:pPr>
        <w:spacing w:after="0" w:line="240" w:lineRule="auto"/>
      </w:pPr>
      <w:r>
        <w:separator/>
      </w:r>
    </w:p>
  </w:endnote>
  <w:endnote w:type="continuationSeparator" w:id="0">
    <w:p w14:paraId="35552830" w14:textId="77777777" w:rsidR="00C80293" w:rsidRDefault="00C8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47238" w14:textId="77777777" w:rsidR="00AF10FA" w:rsidRDefault="00C80293">
    <w:pPr>
      <w:pStyle w:val="Footer"/>
      <w:rPr>
        <w:sz w:val="20"/>
      </w:rPr>
    </w:pPr>
  </w:p>
  <w:p w14:paraId="5B0E9B25" w14:textId="77777777" w:rsidR="00AF10FA" w:rsidRDefault="00C80293">
    <w:pPr>
      <w:pStyle w:val="Footer"/>
      <w:tabs>
        <w:tab w:val="clear" w:pos="8640"/>
      </w:tabs>
      <w:rPr>
        <w:b/>
        <w:sz w:val="20"/>
      </w:rPr>
    </w:pPr>
  </w:p>
  <w:p w14:paraId="5A62BB3F" w14:textId="77777777" w:rsidR="00AF10FA" w:rsidRDefault="000767D5">
    <w:pPr>
      <w:pStyle w:val="Footer"/>
      <w:pBdr>
        <w:top w:val="single" w:sz="6" w:space="1" w:color="auto"/>
      </w:pBdr>
      <w:tabs>
        <w:tab w:val="clear" w:pos="8640"/>
        <w:tab w:val="right" w:pos="9260"/>
      </w:tabs>
      <w:rPr>
        <w:rFonts w:ascii="Arial" w:hAnsi="Arial"/>
        <w:b/>
        <w:sz w:val="20"/>
      </w:rPr>
    </w:pPr>
    <w:r>
      <w:rPr>
        <w:sz w:val="20"/>
      </w:rPr>
      <w:t>1998 EDITION</w:t>
    </w:r>
    <w:r>
      <w:rPr>
        <w:rFonts w:ascii="Arial" w:hAnsi="Arial"/>
        <w:sz w:val="20"/>
      </w:rPr>
      <w:tab/>
    </w:r>
    <w:r>
      <w:rPr>
        <w:rFonts w:ascii="Arial" w:hAnsi="Arial"/>
        <w:sz w:val="20"/>
      </w:rPr>
      <w:tab/>
    </w:r>
    <w:r>
      <w:rPr>
        <w:sz w:val="20"/>
      </w:rPr>
      <w:t>205.2-</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65136" w14:textId="77777777" w:rsidR="00872766" w:rsidRDefault="00C80293">
    <w:pPr>
      <w:rPr>
        <w:b/>
        <w:sz w:val="20"/>
      </w:rPr>
    </w:pPr>
  </w:p>
  <w:p w14:paraId="33A66D38" w14:textId="77777777" w:rsidR="00872766" w:rsidRDefault="00C80293">
    <w:pPr>
      <w:tabs>
        <w:tab w:val="right" w:pos="9720"/>
      </w:tabs>
      <w:rPr>
        <w:b/>
        <w:sz w:val="20"/>
      </w:rPr>
    </w:pPr>
  </w:p>
  <w:p w14:paraId="12B8C6B4" w14:textId="77777777" w:rsidR="00872766" w:rsidRDefault="000767D5">
    <w:pPr>
      <w:pBdr>
        <w:top w:val="single" w:sz="6" w:space="1" w:color="auto"/>
      </w:pBdr>
      <w:tabs>
        <w:tab w:val="right" w:pos="9260"/>
      </w:tabs>
      <w:rPr>
        <w:sz w:val="20"/>
      </w:rPr>
    </w:pPr>
    <w:r>
      <w:rPr>
        <w:sz w:val="20"/>
      </w:rPr>
      <w:t>205.3-</w:t>
    </w:r>
    <w:r>
      <w:rPr>
        <w:sz w:val="20"/>
      </w:rPr>
      <w:pgNum/>
    </w:r>
    <w:r>
      <w:rPr>
        <w:sz w:val="20"/>
      </w:rPr>
      <w:tab/>
    </w:r>
    <w:r>
      <w:rPr>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33D5" w14:textId="77777777" w:rsidR="00872766" w:rsidRDefault="00C80293">
    <w:pPr>
      <w:pStyle w:val="Footer"/>
      <w:rPr>
        <w:sz w:val="20"/>
      </w:rPr>
    </w:pPr>
  </w:p>
  <w:p w14:paraId="560E3AE9" w14:textId="77777777" w:rsidR="00872766" w:rsidRDefault="00C80293">
    <w:pPr>
      <w:pStyle w:val="Footer"/>
      <w:tabs>
        <w:tab w:val="clear" w:pos="8640"/>
      </w:tabs>
      <w:ind w:right="-800"/>
      <w:rPr>
        <w:b/>
        <w:sz w:val="20"/>
      </w:rPr>
    </w:pPr>
  </w:p>
  <w:p w14:paraId="7AF6CFE3" w14:textId="77777777" w:rsidR="00872766" w:rsidRDefault="000767D5">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205.3-</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3BF4F" w14:textId="77777777" w:rsidR="006C591E" w:rsidRDefault="00C80293">
    <w:pPr>
      <w:pStyle w:val="Footer"/>
      <w:rPr>
        <w:b/>
        <w:sz w:val="20"/>
      </w:rPr>
    </w:pPr>
  </w:p>
  <w:p w14:paraId="4E2F0A9F" w14:textId="77777777" w:rsidR="006C591E" w:rsidRDefault="00C80293">
    <w:pPr>
      <w:pStyle w:val="Footer"/>
      <w:tabs>
        <w:tab w:val="clear" w:pos="8640"/>
      </w:tabs>
      <w:rPr>
        <w:b/>
        <w:sz w:val="20"/>
      </w:rPr>
    </w:pPr>
  </w:p>
  <w:p w14:paraId="7DB75631" w14:textId="77777777" w:rsidR="006C591E" w:rsidRDefault="000767D5">
    <w:pPr>
      <w:pStyle w:val="Footer"/>
      <w:pBdr>
        <w:top w:val="single" w:sz="6" w:space="1" w:color="auto"/>
      </w:pBdr>
      <w:tabs>
        <w:tab w:val="clear" w:pos="8640"/>
        <w:tab w:val="right" w:pos="9260"/>
      </w:tabs>
      <w:rPr>
        <w:sz w:val="20"/>
      </w:rPr>
    </w:pPr>
    <w:r>
      <w:rPr>
        <w:sz w:val="20"/>
      </w:rPr>
      <w:t>1998 EDITION</w:t>
    </w:r>
    <w:r>
      <w:rPr>
        <w:sz w:val="20"/>
      </w:rPr>
      <w:tab/>
    </w:r>
    <w:r>
      <w:rPr>
        <w:sz w:val="20"/>
      </w:rPr>
      <w:tab/>
      <w:t>205.4-</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74CF9" w14:textId="77777777" w:rsidR="00913F08" w:rsidRDefault="00C80293">
    <w:pPr>
      <w:tabs>
        <w:tab w:val="left" w:pos="80"/>
      </w:tabs>
      <w:ind w:right="-720"/>
      <w:rPr>
        <w:rFonts w:ascii="Geneva" w:hAnsi="Geneva"/>
        <w:sz w:val="18"/>
      </w:rPr>
    </w:pPr>
  </w:p>
  <w:p w14:paraId="3AC0D894" w14:textId="77777777" w:rsidR="00913F08" w:rsidRDefault="00C80293">
    <w:pPr>
      <w:rPr>
        <w:rFonts w:ascii="Geneva" w:hAnsi="Geneva"/>
        <w:sz w:val="18"/>
      </w:rPr>
    </w:pPr>
  </w:p>
  <w:p w14:paraId="134183CE" w14:textId="77777777" w:rsidR="00913F08" w:rsidRDefault="000767D5">
    <w:pPr>
      <w:tabs>
        <w:tab w:val="right" w:pos="9720"/>
      </w:tabs>
      <w:ind w:right="-720"/>
      <w:rPr>
        <w:rFonts w:ascii="Geneva" w:hAnsi="Geneva"/>
        <w:b/>
        <w:sz w:val="18"/>
      </w:rPr>
    </w:pPr>
    <w:r>
      <w:rPr>
        <w:rFonts w:ascii="Geneva" w:hAnsi="Geneva"/>
        <w:sz w:val="18"/>
      </w:rPr>
      <w:t>_____________________________________________________________________________</w:t>
    </w:r>
  </w:p>
  <w:p w14:paraId="536A27BD" w14:textId="77777777" w:rsidR="00913F08" w:rsidRDefault="000767D5">
    <w:pPr>
      <w:tabs>
        <w:tab w:val="right" w:pos="9260"/>
      </w:tabs>
      <w:ind w:right="-80"/>
      <w:rPr>
        <w:rFonts w:ascii="Helvetica" w:hAnsi="Helvetica"/>
        <w:b/>
        <w:sz w:val="20"/>
      </w:rPr>
    </w:pPr>
    <w:r>
      <w:rPr>
        <w:rFonts w:ascii="Helvetica" w:hAnsi="Helvetica"/>
        <w:sz w:val="20"/>
      </w:rPr>
      <w:t>205.5-</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85CFC" w14:textId="77777777" w:rsidR="00913F08" w:rsidRDefault="00C80293">
    <w:pPr>
      <w:pStyle w:val="Footer"/>
      <w:rPr>
        <w:sz w:val="20"/>
      </w:rPr>
    </w:pPr>
  </w:p>
  <w:p w14:paraId="6F33F5E7" w14:textId="77777777" w:rsidR="00913F08" w:rsidRDefault="00C80293">
    <w:pPr>
      <w:pStyle w:val="Footer"/>
      <w:tabs>
        <w:tab w:val="clear" w:pos="8640"/>
      </w:tabs>
      <w:rPr>
        <w:b/>
        <w:sz w:val="20"/>
      </w:rPr>
    </w:pPr>
  </w:p>
  <w:p w14:paraId="376D8E43" w14:textId="77777777" w:rsidR="00913F08" w:rsidRDefault="000767D5">
    <w:pPr>
      <w:pStyle w:val="Footer"/>
      <w:pBdr>
        <w:top w:val="single" w:sz="6" w:space="1" w:color="auto"/>
      </w:pBdr>
      <w:tabs>
        <w:tab w:val="clear" w:pos="8640"/>
        <w:tab w:val="right" w:pos="9260"/>
      </w:tabs>
      <w:rPr>
        <w:sz w:val="20"/>
      </w:rPr>
    </w:pPr>
    <w:r>
      <w:rPr>
        <w:sz w:val="20"/>
      </w:rPr>
      <w:t>1998 EDITION</w:t>
    </w:r>
    <w:r>
      <w:rPr>
        <w:rFonts w:ascii="Arial" w:hAnsi="Arial"/>
        <w:sz w:val="20"/>
      </w:rPr>
      <w:tab/>
    </w:r>
    <w:r>
      <w:rPr>
        <w:rFonts w:ascii="Arial" w:hAnsi="Arial"/>
        <w:sz w:val="20"/>
      </w:rPr>
      <w:tab/>
    </w:r>
    <w:r>
      <w:rPr>
        <w:sz w:val="20"/>
      </w:rPr>
      <w:t>205.5-</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956DA" w14:textId="77777777" w:rsidR="00C80293" w:rsidRDefault="00C80293">
      <w:pPr>
        <w:spacing w:after="0" w:line="240" w:lineRule="auto"/>
      </w:pPr>
      <w:r>
        <w:separator/>
      </w:r>
    </w:p>
  </w:footnote>
  <w:footnote w:type="continuationSeparator" w:id="0">
    <w:p w14:paraId="4C10F2CC" w14:textId="77777777" w:rsidR="00C80293" w:rsidRDefault="00C80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2902A" w14:textId="77777777" w:rsidR="00AF10FA" w:rsidRDefault="000767D5">
    <w:pPr>
      <w:pStyle w:val="Header"/>
      <w:tabs>
        <w:tab w:val="clear" w:pos="8640"/>
      </w:tabs>
      <w:jc w:val="center"/>
      <w:rPr>
        <w:rFonts w:ascii="Arial" w:hAnsi="Arial"/>
        <w:b/>
        <w:sz w:val="18"/>
      </w:rPr>
    </w:pPr>
    <w:r>
      <w:t>Defense Federal Acquisition Regulation Supplement</w:t>
    </w:r>
  </w:p>
  <w:p w14:paraId="32616AAF" w14:textId="77777777" w:rsidR="00AF10FA" w:rsidRDefault="00C80293">
    <w:pPr>
      <w:pStyle w:val="Header"/>
      <w:rPr>
        <w:b/>
        <w:sz w:val="20"/>
      </w:rPr>
    </w:pPr>
  </w:p>
  <w:p w14:paraId="5E4683BB" w14:textId="77777777" w:rsidR="00AF10FA" w:rsidRDefault="000767D5">
    <w:pPr>
      <w:pStyle w:val="Header"/>
      <w:pBdr>
        <w:bottom w:val="single" w:sz="6" w:space="1" w:color="auto"/>
      </w:pBdr>
      <w:tabs>
        <w:tab w:val="clear" w:pos="8640"/>
        <w:tab w:val="right" w:pos="9260"/>
      </w:tabs>
      <w:spacing w:after="20"/>
      <w:rPr>
        <w:rFonts w:ascii="Arial" w:hAnsi="Arial"/>
        <w:b/>
        <w:sz w:val="20"/>
      </w:rPr>
    </w:pPr>
    <w:r>
      <w:rPr>
        <w:sz w:val="20"/>
      </w:rPr>
      <w:t>Part 205—Publicizing Contract Actions</w:t>
    </w:r>
  </w:p>
  <w:p w14:paraId="523873B3" w14:textId="77777777" w:rsidR="00AF10FA" w:rsidRDefault="00C80293">
    <w:pPr>
      <w:pStyle w:val="Header"/>
      <w:tabs>
        <w:tab w:val="clear" w:pos="8640"/>
        <w:tab w:val="right" w:pos="9260"/>
      </w:tabs>
      <w:spacing w:before="20" w:line="20" w:lineRule="exact"/>
      <w:rPr>
        <w:rFonts w:ascii="Geneva" w:hAnsi="Geneva"/>
        <w:b/>
        <w:position w:val="6"/>
        <w:sz w:val="18"/>
      </w:rPr>
    </w:pPr>
  </w:p>
  <w:p w14:paraId="5ABB80E7" w14:textId="77777777" w:rsidR="00AF10FA" w:rsidRDefault="00C80293">
    <w:pPr>
      <w:pStyle w:val="Header"/>
      <w:tabs>
        <w:tab w:val="clear" w:pos="8640"/>
        <w:tab w:val="right" w:pos="9260"/>
      </w:tabs>
      <w:rPr>
        <w:b/>
        <w:sz w:val="20"/>
      </w:rPr>
    </w:pPr>
  </w:p>
  <w:p w14:paraId="664D06D1" w14:textId="77777777" w:rsidR="00AF10FA" w:rsidRDefault="00C80293">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9B93D" w14:textId="77777777" w:rsidR="00872766" w:rsidRDefault="000767D5">
    <w:pPr>
      <w:pStyle w:val="Header"/>
      <w:tabs>
        <w:tab w:val="clear" w:pos="8640"/>
      </w:tabs>
      <w:ind w:right="280"/>
      <w:jc w:val="center"/>
      <w:rPr>
        <w:rFonts w:ascii="Arial" w:hAnsi="Arial"/>
        <w:b/>
        <w:sz w:val="18"/>
      </w:rPr>
    </w:pPr>
    <w:r>
      <w:t>Defense Federal Acquisition Regulation Supplement</w:t>
    </w:r>
  </w:p>
  <w:p w14:paraId="610423DD" w14:textId="77777777" w:rsidR="00872766" w:rsidRDefault="00C80293">
    <w:pPr>
      <w:pStyle w:val="Header"/>
      <w:rPr>
        <w:b/>
        <w:sz w:val="20"/>
      </w:rPr>
    </w:pPr>
  </w:p>
  <w:p w14:paraId="76E0B2CB" w14:textId="77777777" w:rsidR="00872766" w:rsidRDefault="000767D5">
    <w:pPr>
      <w:pStyle w:val="Header"/>
      <w:pBdr>
        <w:bottom w:val="single" w:sz="6" w:space="1" w:color="auto"/>
      </w:pBdr>
      <w:tabs>
        <w:tab w:val="clear" w:pos="8640"/>
        <w:tab w:val="right" w:pos="9260"/>
      </w:tabs>
      <w:spacing w:after="20"/>
      <w:ind w:left="994" w:hanging="994"/>
      <w:rPr>
        <w:rFonts w:ascii="Arial" w:hAnsi="Arial"/>
        <w:sz w:val="20"/>
        <w:u w:val="single"/>
      </w:rPr>
    </w:pPr>
    <w:r>
      <w:rPr>
        <w:sz w:val="20"/>
      </w:rPr>
      <w:t>Part 205—Publicizing Contract Actions</w:t>
    </w:r>
  </w:p>
  <w:p w14:paraId="253809F6" w14:textId="77777777" w:rsidR="00872766" w:rsidRDefault="00C80293">
    <w:pPr>
      <w:pStyle w:val="Header"/>
      <w:tabs>
        <w:tab w:val="clear" w:pos="8640"/>
        <w:tab w:val="right" w:pos="9260"/>
      </w:tabs>
      <w:ind w:right="-440"/>
      <w:rPr>
        <w:b/>
        <w:sz w:val="20"/>
      </w:rPr>
    </w:pPr>
  </w:p>
  <w:p w14:paraId="71E2F1B7" w14:textId="77777777" w:rsidR="00872766" w:rsidRDefault="00C80293">
    <w:pPr>
      <w:pStyle w:val="Header"/>
      <w:tabs>
        <w:tab w:val="clear" w:pos="8640"/>
        <w:tab w:val="right" w:pos="9260"/>
      </w:tabs>
      <w:ind w:right="-440"/>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8CAF2" w14:textId="77777777" w:rsidR="00872766" w:rsidRDefault="000767D5">
    <w:pPr>
      <w:pStyle w:val="Header"/>
      <w:tabs>
        <w:tab w:val="clear" w:pos="8640"/>
      </w:tabs>
      <w:ind w:right="280"/>
      <w:jc w:val="center"/>
      <w:rPr>
        <w:rFonts w:ascii="Arial" w:hAnsi="Arial"/>
        <w:b/>
        <w:sz w:val="18"/>
      </w:rPr>
    </w:pPr>
    <w:r>
      <w:t>Defense Federal Acquisition Regulation Supplement</w:t>
    </w:r>
  </w:p>
  <w:p w14:paraId="729E73FD" w14:textId="77777777" w:rsidR="00872766" w:rsidRDefault="00C80293">
    <w:pPr>
      <w:pStyle w:val="Header"/>
      <w:rPr>
        <w:b/>
        <w:sz w:val="20"/>
      </w:rPr>
    </w:pPr>
  </w:p>
  <w:p w14:paraId="43D49517" w14:textId="77777777" w:rsidR="00872766" w:rsidRDefault="000767D5">
    <w:pPr>
      <w:pStyle w:val="Header"/>
      <w:pBdr>
        <w:bottom w:val="single" w:sz="6" w:space="1" w:color="auto"/>
      </w:pBdr>
      <w:tabs>
        <w:tab w:val="clear" w:pos="8640"/>
        <w:tab w:val="right" w:pos="9260"/>
      </w:tabs>
      <w:spacing w:after="20"/>
      <w:ind w:left="994" w:hanging="994"/>
      <w:rPr>
        <w:b/>
        <w:sz w:val="20"/>
      </w:rPr>
    </w:pPr>
    <w:r>
      <w:rPr>
        <w:sz w:val="20"/>
      </w:rPr>
      <w:t>Part 205—Publicizing Contract Actions</w:t>
    </w:r>
  </w:p>
  <w:p w14:paraId="4D6867A6" w14:textId="77777777" w:rsidR="00872766" w:rsidRDefault="00C80293">
    <w:pPr>
      <w:pStyle w:val="Header"/>
      <w:tabs>
        <w:tab w:val="clear" w:pos="8640"/>
        <w:tab w:val="right" w:pos="9260"/>
      </w:tabs>
      <w:spacing w:before="20" w:line="20" w:lineRule="exact"/>
      <w:ind w:right="-440"/>
      <w:rPr>
        <w:rFonts w:ascii="Geneva" w:hAnsi="Geneva"/>
        <w:b/>
        <w:position w:val="6"/>
        <w:sz w:val="18"/>
      </w:rPr>
    </w:pPr>
  </w:p>
  <w:p w14:paraId="395D3268" w14:textId="77777777" w:rsidR="00872766" w:rsidRDefault="00C80293">
    <w:pPr>
      <w:pStyle w:val="Header"/>
      <w:tabs>
        <w:tab w:val="clear" w:pos="8640"/>
        <w:tab w:val="right" w:pos="9260"/>
      </w:tabs>
      <w:ind w:right="-440"/>
      <w:rPr>
        <w:b/>
        <w:sz w:val="20"/>
      </w:rPr>
    </w:pPr>
  </w:p>
  <w:p w14:paraId="47639739" w14:textId="77777777" w:rsidR="00872766" w:rsidRDefault="00C80293">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C1A02" w14:textId="77777777" w:rsidR="006C591E" w:rsidRDefault="000767D5">
    <w:pPr>
      <w:pStyle w:val="Header"/>
      <w:tabs>
        <w:tab w:val="clear" w:pos="8640"/>
      </w:tabs>
      <w:jc w:val="center"/>
      <w:rPr>
        <w:rFonts w:ascii="Arial" w:hAnsi="Arial"/>
        <w:b/>
        <w:sz w:val="18"/>
      </w:rPr>
    </w:pPr>
    <w:r>
      <w:t>Defense Federal Acquisition Regulation Supplement</w:t>
    </w:r>
  </w:p>
  <w:p w14:paraId="0A8E79EC" w14:textId="77777777" w:rsidR="006C591E" w:rsidRDefault="00C80293">
    <w:pPr>
      <w:pStyle w:val="Header"/>
      <w:rPr>
        <w:b/>
        <w:sz w:val="20"/>
      </w:rPr>
    </w:pPr>
  </w:p>
  <w:p w14:paraId="16E8193F" w14:textId="77777777" w:rsidR="006C591E" w:rsidRDefault="000767D5">
    <w:pPr>
      <w:pStyle w:val="Header"/>
      <w:pBdr>
        <w:bottom w:val="single" w:sz="6" w:space="1" w:color="auto"/>
      </w:pBdr>
      <w:tabs>
        <w:tab w:val="clear" w:pos="8640"/>
        <w:tab w:val="right" w:pos="9260"/>
      </w:tabs>
      <w:spacing w:after="20"/>
      <w:rPr>
        <w:sz w:val="20"/>
      </w:rPr>
    </w:pPr>
    <w:r>
      <w:rPr>
        <w:sz w:val="20"/>
      </w:rPr>
      <w:t>Part 205—Publicizing Contract Actions</w:t>
    </w:r>
  </w:p>
  <w:p w14:paraId="611D3670" w14:textId="77777777" w:rsidR="006C591E" w:rsidRDefault="00C80293">
    <w:pPr>
      <w:pStyle w:val="Header"/>
      <w:tabs>
        <w:tab w:val="clear" w:pos="8640"/>
        <w:tab w:val="right" w:pos="9260"/>
      </w:tabs>
      <w:spacing w:before="20" w:line="20" w:lineRule="exact"/>
      <w:rPr>
        <w:rFonts w:ascii="Geneva" w:hAnsi="Geneva"/>
        <w:b/>
        <w:position w:val="6"/>
        <w:sz w:val="18"/>
      </w:rPr>
    </w:pPr>
  </w:p>
  <w:p w14:paraId="38BE5B80" w14:textId="77777777" w:rsidR="006C591E" w:rsidRDefault="00C80293">
    <w:pPr>
      <w:pStyle w:val="Header"/>
      <w:tabs>
        <w:tab w:val="clear" w:pos="8640"/>
        <w:tab w:val="right" w:pos="9260"/>
      </w:tabs>
      <w:rPr>
        <w:b/>
        <w:sz w:val="20"/>
      </w:rPr>
    </w:pPr>
  </w:p>
  <w:p w14:paraId="79C91E27" w14:textId="77777777" w:rsidR="006C591E" w:rsidRDefault="00C80293">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2551" w14:textId="77777777" w:rsidR="00913F08" w:rsidRDefault="000767D5">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77216B44" w14:textId="77777777" w:rsidR="00913F08" w:rsidRDefault="00C80293">
    <w:pPr>
      <w:pStyle w:val="Header"/>
      <w:rPr>
        <w:rFonts w:ascii="Helvetica" w:hAnsi="Helvetica"/>
        <w:sz w:val="18"/>
      </w:rPr>
    </w:pPr>
  </w:p>
  <w:p w14:paraId="581CFD8C" w14:textId="77777777" w:rsidR="00913F08" w:rsidRDefault="000767D5">
    <w:pPr>
      <w:pStyle w:val="Header"/>
      <w:spacing w:after="10"/>
      <w:rPr>
        <w:rFonts w:ascii="Helvetica" w:hAnsi="Helvetica"/>
        <w:b/>
        <w:sz w:val="20"/>
      </w:rPr>
    </w:pPr>
    <w:r>
      <w:rPr>
        <w:rFonts w:ascii="Helvetica" w:hAnsi="Helvetica"/>
        <w:sz w:val="20"/>
      </w:rPr>
      <w:t>Part 205--Publicizing Contract Actions</w:t>
    </w:r>
  </w:p>
  <w:p w14:paraId="6B37C8C9" w14:textId="77777777" w:rsidR="00913F08" w:rsidRDefault="000767D5">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61EBA8F" w14:textId="77777777" w:rsidR="00913F08" w:rsidRDefault="00C80293">
    <w:pPr>
      <w:pStyle w:val="Header"/>
      <w:tabs>
        <w:tab w:val="right" w:pos="10260"/>
      </w:tabs>
      <w:ind w:right="-800"/>
      <w:rPr>
        <w:rFonts w:ascii="Helvetica" w:hAnsi="Helvetica"/>
        <w:sz w:val="20"/>
        <w:u w:val="single"/>
      </w:rPr>
    </w:pPr>
  </w:p>
  <w:p w14:paraId="73E7DD62" w14:textId="77777777" w:rsidR="00913F08" w:rsidRDefault="00C80293">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8961" w14:textId="77777777" w:rsidR="00913F08" w:rsidRDefault="000767D5">
    <w:pPr>
      <w:pStyle w:val="Header"/>
      <w:tabs>
        <w:tab w:val="clear" w:pos="8640"/>
      </w:tabs>
      <w:jc w:val="center"/>
    </w:pPr>
    <w:r>
      <w:t>Defense Federal Acquisition Regulation Supplement</w:t>
    </w:r>
  </w:p>
  <w:p w14:paraId="53AD1605" w14:textId="77777777" w:rsidR="00913F08" w:rsidRDefault="00C80293">
    <w:pPr>
      <w:pStyle w:val="Header"/>
      <w:rPr>
        <w:b/>
        <w:sz w:val="20"/>
      </w:rPr>
    </w:pPr>
  </w:p>
  <w:p w14:paraId="3232981B" w14:textId="77777777" w:rsidR="00913F08" w:rsidRDefault="000767D5">
    <w:pPr>
      <w:pStyle w:val="Header"/>
      <w:pBdr>
        <w:bottom w:val="single" w:sz="6" w:space="1" w:color="auto"/>
      </w:pBdr>
      <w:tabs>
        <w:tab w:val="clear" w:pos="8640"/>
        <w:tab w:val="right" w:pos="9260"/>
      </w:tabs>
      <w:spacing w:after="20"/>
      <w:rPr>
        <w:sz w:val="20"/>
      </w:rPr>
    </w:pPr>
    <w:r>
      <w:rPr>
        <w:sz w:val="20"/>
      </w:rPr>
      <w:t>Part 205—Publicizing Contract Actions</w:t>
    </w:r>
  </w:p>
  <w:p w14:paraId="5A0218ED" w14:textId="77777777" w:rsidR="00913F08" w:rsidRDefault="00C80293">
    <w:pPr>
      <w:pStyle w:val="Header"/>
      <w:tabs>
        <w:tab w:val="clear" w:pos="8640"/>
        <w:tab w:val="right" w:pos="9260"/>
      </w:tabs>
      <w:spacing w:before="20" w:line="20" w:lineRule="exact"/>
      <w:rPr>
        <w:rFonts w:ascii="Geneva" w:hAnsi="Geneva"/>
        <w:b/>
        <w:position w:val="6"/>
        <w:sz w:val="18"/>
      </w:rPr>
    </w:pPr>
  </w:p>
  <w:p w14:paraId="1D832320" w14:textId="77777777" w:rsidR="00913F08" w:rsidRDefault="00C80293">
    <w:pPr>
      <w:pStyle w:val="Header"/>
      <w:tabs>
        <w:tab w:val="clear" w:pos="8640"/>
        <w:tab w:val="right" w:pos="9260"/>
      </w:tabs>
      <w:rPr>
        <w:b/>
        <w:sz w:val="20"/>
      </w:rPr>
    </w:pPr>
  </w:p>
  <w:p w14:paraId="4AE75319" w14:textId="77777777" w:rsidR="00913F08" w:rsidRDefault="00C80293">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D5"/>
    <w:rsid w:val="000767D5"/>
    <w:rsid w:val="00197425"/>
    <w:rsid w:val="00206218"/>
    <w:rsid w:val="00394D1F"/>
    <w:rsid w:val="00505901"/>
    <w:rsid w:val="005E2C4C"/>
    <w:rsid w:val="007D6208"/>
    <w:rsid w:val="00850595"/>
    <w:rsid w:val="00B8095C"/>
    <w:rsid w:val="00BF48DE"/>
    <w:rsid w:val="00C80293"/>
    <w:rsid w:val="00E95421"/>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0A7411E5"/>
  <w15:chartTrackingRefBased/>
  <w15:docId w15:val="{C6D5F71F-B69C-4B89-B39E-A55A97B0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0767D5"/>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0767D5"/>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0767D5"/>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0767D5"/>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D5"/>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0767D5"/>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0767D5"/>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0767D5"/>
    <w:rPr>
      <w:rFonts w:ascii="Century Schoolbook" w:eastAsia="Times New Roman" w:hAnsi="Century Schoolbook" w:cs="Times New Roman"/>
      <w:b/>
      <w:sz w:val="24"/>
      <w:szCs w:val="20"/>
    </w:rPr>
  </w:style>
  <w:style w:type="paragraph" w:styleId="Footer">
    <w:name w:val="footer"/>
    <w:basedOn w:val="Normal"/>
    <w:link w:val="FooterChar"/>
    <w:rsid w:val="000767D5"/>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0767D5"/>
    <w:rPr>
      <w:rFonts w:ascii="Century Schoolbook" w:eastAsia="Times New Roman" w:hAnsi="Century Schoolbook" w:cs="Times New Roman"/>
      <w:szCs w:val="20"/>
    </w:rPr>
  </w:style>
  <w:style w:type="paragraph" w:styleId="Header">
    <w:name w:val="header"/>
    <w:basedOn w:val="Normal"/>
    <w:link w:val="HeaderChar"/>
    <w:rsid w:val="000767D5"/>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0767D5"/>
    <w:rPr>
      <w:rFonts w:ascii="Century Schoolbook" w:eastAsia="Times New Roman" w:hAnsi="Century Schoolbook" w:cs="Times New Roman"/>
      <w:szCs w:val="20"/>
    </w:rPr>
  </w:style>
  <w:style w:type="character" w:styleId="Hyperlink">
    <w:name w:val="Hyperlink"/>
    <w:uiPriority w:val="99"/>
    <w:unhideWhenUsed/>
    <w:rsid w:val="000767D5"/>
    <w:rPr>
      <w:color w:val="0000FF"/>
      <w:u w:val="single"/>
    </w:rPr>
  </w:style>
  <w:style w:type="paragraph" w:customStyle="1" w:styleId="List1">
    <w:name w:val="List 1"/>
    <w:basedOn w:val="List2"/>
    <w:link w:val="List1Char"/>
    <w:autoRedefine/>
    <w:rsid w:val="00206218"/>
    <w:pPr>
      <w:spacing w:after="160" w:line="259" w:lineRule="auto"/>
      <w:ind w:left="0" w:firstLine="0"/>
    </w:pPr>
  </w:style>
  <w:style w:type="character" w:customStyle="1" w:styleId="ListChar">
    <w:name w:val="List Char"/>
    <w:basedOn w:val="DefaultParagraphFont"/>
    <w:link w:val="List"/>
    <w:uiPriority w:val="99"/>
    <w:semiHidden/>
    <w:rsid w:val="00206218"/>
  </w:style>
  <w:style w:type="paragraph" w:styleId="List2">
    <w:name w:val="List 2"/>
    <w:rsid w:val="000767D5"/>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rsid w:val="000767D5"/>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rsid w:val="000767D5"/>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0767D5"/>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0767D5"/>
    <w:pPr>
      <w:spacing w:after="100"/>
    </w:pPr>
    <w:rPr>
      <w:rFonts w:cs="Arial"/>
    </w:rPr>
  </w:style>
  <w:style w:type="paragraph" w:styleId="TOC2">
    <w:name w:val="toc 2"/>
    <w:basedOn w:val="Normal"/>
    <w:next w:val="Normal"/>
    <w:autoRedefine/>
    <w:uiPriority w:val="39"/>
    <w:unhideWhenUsed/>
    <w:rsid w:val="000767D5"/>
    <w:pPr>
      <w:spacing w:after="100"/>
      <w:ind w:left="220"/>
    </w:pPr>
  </w:style>
  <w:style w:type="paragraph" w:styleId="TOC3">
    <w:name w:val="toc 3"/>
    <w:basedOn w:val="Normal"/>
    <w:next w:val="Normal"/>
    <w:autoRedefine/>
    <w:uiPriority w:val="39"/>
    <w:unhideWhenUsed/>
    <w:rsid w:val="000767D5"/>
    <w:pPr>
      <w:spacing w:after="100"/>
      <w:ind w:left="440"/>
    </w:pPr>
  </w:style>
  <w:style w:type="paragraph" w:styleId="TOC4">
    <w:name w:val="toc 4"/>
    <w:basedOn w:val="Normal"/>
    <w:next w:val="Normal"/>
    <w:autoRedefine/>
    <w:uiPriority w:val="39"/>
    <w:unhideWhenUsed/>
    <w:rsid w:val="000767D5"/>
    <w:pPr>
      <w:spacing w:after="100"/>
      <w:ind w:left="660"/>
    </w:pPr>
  </w:style>
  <w:style w:type="paragraph" w:styleId="TOC5">
    <w:name w:val="toc 5"/>
    <w:basedOn w:val="Normal"/>
    <w:next w:val="Normal"/>
    <w:autoRedefine/>
    <w:uiPriority w:val="39"/>
    <w:semiHidden/>
    <w:unhideWhenUsed/>
    <w:rsid w:val="000767D5"/>
    <w:pPr>
      <w:spacing w:after="100"/>
      <w:ind w:left="880"/>
    </w:pPr>
  </w:style>
  <w:style w:type="paragraph" w:styleId="TOC6">
    <w:name w:val="toc 6"/>
    <w:basedOn w:val="Normal"/>
    <w:next w:val="Normal"/>
    <w:autoRedefine/>
    <w:uiPriority w:val="39"/>
    <w:semiHidden/>
    <w:unhideWhenUsed/>
    <w:rsid w:val="000767D5"/>
    <w:pPr>
      <w:spacing w:after="100"/>
      <w:ind w:left="1100"/>
    </w:pPr>
  </w:style>
  <w:style w:type="paragraph" w:styleId="TOC7">
    <w:name w:val="toc 7"/>
    <w:basedOn w:val="Normal"/>
    <w:next w:val="Normal"/>
    <w:autoRedefine/>
    <w:uiPriority w:val="39"/>
    <w:semiHidden/>
    <w:unhideWhenUsed/>
    <w:rsid w:val="000767D5"/>
    <w:pPr>
      <w:spacing w:after="100"/>
      <w:ind w:left="1320"/>
    </w:pPr>
  </w:style>
  <w:style w:type="paragraph" w:styleId="TOC8">
    <w:name w:val="toc 8"/>
    <w:basedOn w:val="Normal"/>
    <w:next w:val="Normal"/>
    <w:autoRedefine/>
    <w:uiPriority w:val="39"/>
    <w:semiHidden/>
    <w:unhideWhenUsed/>
    <w:rsid w:val="000767D5"/>
    <w:pPr>
      <w:spacing w:after="100"/>
      <w:ind w:left="1540"/>
    </w:pPr>
  </w:style>
  <w:style w:type="paragraph" w:styleId="TOC9">
    <w:name w:val="toc 9"/>
    <w:basedOn w:val="Normal"/>
    <w:next w:val="Normal"/>
    <w:autoRedefine/>
    <w:uiPriority w:val="39"/>
    <w:semiHidden/>
    <w:unhideWhenUsed/>
    <w:rsid w:val="000767D5"/>
    <w:pPr>
      <w:spacing w:after="100"/>
      <w:ind w:left="1760"/>
    </w:pPr>
  </w:style>
  <w:style w:type="paragraph" w:styleId="List">
    <w:name w:val="List"/>
    <w:basedOn w:val="Normal"/>
    <w:link w:val="ListChar"/>
    <w:uiPriority w:val="99"/>
    <w:semiHidden/>
    <w:unhideWhenUsed/>
    <w:rsid w:val="00206218"/>
    <w:pPr>
      <w:ind w:left="360" w:hanging="360"/>
      <w:contextualSpacing/>
    </w:pPr>
  </w:style>
  <w:style w:type="character" w:customStyle="1" w:styleId="List1Char">
    <w:name w:val="List 1 Char"/>
    <w:basedOn w:val="ListChar"/>
    <w:link w:val="List1"/>
    <w:rsid w:val="00206218"/>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15_3.htm" TargetMode="External"/><Relationship Id="rId13" Type="http://schemas.openxmlformats.org/officeDocument/2006/relationships/footer" Target="footer1.xml"/><Relationship Id="rId18" Type="http://schemas.openxmlformats.org/officeDocument/2006/relationships/hyperlink" Target="http://www.acq.osd.mil/dpap/dars/dfars/html/current/225_70.htm" TargetMode="External"/><Relationship Id="rId26"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acq.osd.mil/dpap/dars/dfars/html/current/215_3.htm" TargetMode="External"/><Relationship Id="rId12" Type="http://schemas.openxmlformats.org/officeDocument/2006/relationships/header" Target="header1.xml"/><Relationship Id="rId17" Type="http://schemas.openxmlformats.org/officeDocument/2006/relationships/hyperlink" Target="http://www.acq.osd.mil/dpap/dars/dfars/html/current/225_70.htm" TargetMode="External"/><Relationship Id="rId25"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www.acq.osd.mil/dpap/dars/dfars/html/current/225_70.htm" TargetMode="External"/><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styles" Target="styles.xml"/><Relationship Id="rId6" Type="http://schemas.openxmlformats.org/officeDocument/2006/relationships/hyperlink" Target="http://www.acq.osd.mil/dpap/dars/dfars/html/current/225_0.htm" TargetMode="External"/><Relationship Id="rId11" Type="http://schemas.openxmlformats.org/officeDocument/2006/relationships/hyperlink" Target="http://www.acq.osd.mil/dpap/dars/pgi/pgi_htm/PGI205_2.htm" TargetMode="External"/><Relationship Id="rId24" Type="http://schemas.openxmlformats.org/officeDocument/2006/relationships/hyperlink" Target="http://www.acq.osd.mil/dpap/dars/dfars/html/current/252205.htm"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acq.osd.mil/dpap/dars/dfars/html/current/225_70.htm" TargetMode="External"/><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hyperlink" Target="http://www.acq.osd.mil/dpap/dars/pgi/pgi_htm/PGI205_2.htm" TargetMode="External"/><Relationship Id="rId19" Type="http://schemas.openxmlformats.org/officeDocument/2006/relationships/hyperlink" Target="http://www.acq.osd.mil/dpap/dars/dfars/html/current/225_0.htm"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dars/pgi/pgi_htm/PGI206_3.htm" TargetMode="External"/><Relationship Id="rId14" Type="http://schemas.openxmlformats.org/officeDocument/2006/relationships/hyperlink" Target="http://www.acq.osd.mil/dpap/dars/dfars/html/current/225_70.htm"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2020-04-09T21:18:00Z</dcterms:created>
  <dcterms:modified xsi:type="dcterms:W3CDTF">2020-04-14T14:51:00Z</dcterms:modified>
</cp:coreProperties>
</file>