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C0E80" w14:textId="77777777" w:rsidR="002F49E8" w:rsidRDefault="002F49E8">
      <w:pPr>
        <w:sectPr w:rsidR="002F49E8">
          <w:pgSz w:w="12240" w:h="15840"/>
          <w:pgMar w:top="1440" w:right="1440" w:bottom="1440" w:left="1440" w:header="720" w:footer="720" w:gutter="0"/>
          <w:cols w:space="720"/>
          <w:docGrid w:linePitch="360"/>
        </w:sectPr>
      </w:pPr>
    </w:p>
    <w:p w14:paraId="5CF51ABE" w14:textId="77777777" w:rsidR="002F49E8" w:rsidRDefault="002F49E8" w:rsidP="00192F8B">
      <w:pPr>
        <w:pStyle w:val="Heading1"/>
      </w:pPr>
      <w:bookmarkStart w:id="0" w:name="_Toc37675713"/>
      <w:bookmarkStart w:id="1" w:name="_Toc37676329"/>
      <w:bookmarkStart w:id="2" w:name="_Toc37754021"/>
      <w:r w:rsidRPr="007B495C">
        <w:lastRenderedPageBreak/>
        <w:t>PART 20</w:t>
      </w:r>
      <w:r>
        <w:t>7</w:t>
      </w:r>
      <w:r w:rsidRPr="007B495C">
        <w:t xml:space="preserve"> - </w:t>
      </w:r>
      <w:r>
        <w:br/>
      </w:r>
      <w:r w:rsidRPr="00D33A5F">
        <w:t>ACQUISITION PLANNING</w:t>
      </w:r>
      <w:bookmarkEnd w:id="0"/>
      <w:bookmarkEnd w:id="1"/>
      <w:bookmarkEnd w:id="2"/>
    </w:p>
    <w:p w14:paraId="420FC77C" w14:textId="77777777" w:rsidR="002F49E8" w:rsidRDefault="002F49E8">
      <w:r>
        <w:br w:type="page"/>
      </w:r>
      <w:r>
        <w:lastRenderedPageBreak/>
        <w:br/>
      </w:r>
    </w:p>
    <w:p w14:paraId="7264BF6E" w14:textId="77777777" w:rsidR="00B27314" w:rsidRDefault="00B27314" w:rsidP="002F49E8">
      <w:pPr>
        <w:jc w:val="center"/>
        <w:rPr>
          <w:rFonts w:ascii="Arial" w:hAnsi="Arial" w:cs="Arial"/>
          <w:b/>
        </w:rPr>
      </w:pPr>
      <w:r>
        <w:rPr>
          <w:rFonts w:ascii="Arial" w:hAnsi="Arial" w:cs="Arial"/>
          <w:b/>
        </w:rPr>
        <w:t>Table of Contents</w:t>
      </w:r>
    </w:p>
    <w:p w14:paraId="53E3A879" w14:textId="23A7B623" w:rsidR="000A4834" w:rsidRDefault="000A4834" w:rsidP="000A4834">
      <w:pPr>
        <w:pStyle w:val="TOC1"/>
        <w:tabs>
          <w:tab w:val="right" w:leader="dot" w:pos="9350"/>
        </w:tabs>
        <w:rPr>
          <w:rFonts w:asciiTheme="minorHAnsi" w:eastAsiaTheme="minorEastAsia" w:hAnsiTheme="minorHAnsi" w:cstheme="minorBidi"/>
          <w:noProof/>
        </w:rPr>
      </w:pPr>
      <w:r>
        <w:rPr>
          <w:rStyle w:val="Hyperlink"/>
          <w:rFonts w:cs="Courier New"/>
          <w:noProof/>
        </w:rPr>
        <w:fldChar w:fldCharType="begin"/>
      </w:r>
      <w:r>
        <w:rPr>
          <w:rStyle w:val="Hyperlink"/>
          <w:rFonts w:cs="Courier New"/>
          <w:noProof/>
        </w:rPr>
        <w:instrText xml:space="preserve"> TOC \o "1-4" \n \h \z \u </w:instrText>
      </w:r>
      <w:r>
        <w:rPr>
          <w:rStyle w:val="Hyperlink"/>
          <w:rFonts w:cs="Courier New"/>
          <w:noProof/>
        </w:rPr>
        <w:fldChar w:fldCharType="separate"/>
      </w:r>
      <w:hyperlink w:anchor="_Toc37754021" w:history="1">
        <w:r w:rsidRPr="00142B6F">
          <w:rPr>
            <w:rStyle w:val="Hyperlink"/>
            <w:noProof/>
          </w:rPr>
          <w:t>PART 207 -  ACQUISITION PLANNING</w:t>
        </w:r>
      </w:hyperlink>
    </w:p>
    <w:p w14:paraId="5FC31D92" w14:textId="3509B40B" w:rsidR="000A4834" w:rsidRDefault="000A4834" w:rsidP="000A4834">
      <w:pPr>
        <w:pStyle w:val="TOC2"/>
        <w:tabs>
          <w:tab w:val="right" w:leader="dot" w:pos="9350"/>
        </w:tabs>
        <w:rPr>
          <w:rFonts w:asciiTheme="minorHAnsi" w:eastAsiaTheme="minorEastAsia" w:hAnsiTheme="minorHAnsi"/>
          <w:noProof/>
        </w:rPr>
      </w:pPr>
      <w:hyperlink w:anchor="_Toc37754022" w:history="1">
        <w:r w:rsidRPr="00142B6F">
          <w:rPr>
            <w:rStyle w:val="Hyperlink"/>
            <w:caps/>
            <w:noProof/>
          </w:rPr>
          <w:t>subpart 207.1--acquisition plans</w:t>
        </w:r>
      </w:hyperlink>
    </w:p>
    <w:p w14:paraId="5B524E4B" w14:textId="2DCAFD13" w:rsidR="000A4834" w:rsidRDefault="000A4834" w:rsidP="000A4834">
      <w:pPr>
        <w:pStyle w:val="TOC3"/>
        <w:tabs>
          <w:tab w:val="right" w:leader="dot" w:pos="9350"/>
        </w:tabs>
        <w:rPr>
          <w:rFonts w:asciiTheme="minorHAnsi" w:eastAsiaTheme="minorEastAsia" w:hAnsiTheme="minorHAnsi"/>
          <w:noProof/>
        </w:rPr>
      </w:pPr>
      <w:hyperlink w:anchor="_Toc37754023" w:history="1">
        <w:r w:rsidRPr="00142B6F">
          <w:rPr>
            <w:rStyle w:val="Hyperlink"/>
            <w:rFonts w:cs="Courier New"/>
            <w:noProof/>
          </w:rPr>
          <w:t>207.102  Policy.</w:t>
        </w:r>
      </w:hyperlink>
    </w:p>
    <w:p w14:paraId="7F926E6E" w14:textId="572AE870" w:rsidR="000A4834" w:rsidRDefault="000A4834" w:rsidP="000A4834">
      <w:pPr>
        <w:pStyle w:val="TOC3"/>
        <w:tabs>
          <w:tab w:val="right" w:leader="dot" w:pos="9350"/>
        </w:tabs>
        <w:rPr>
          <w:rFonts w:asciiTheme="minorHAnsi" w:eastAsiaTheme="minorEastAsia" w:hAnsiTheme="minorHAnsi"/>
          <w:noProof/>
        </w:rPr>
      </w:pPr>
      <w:hyperlink w:anchor="_Toc37754024" w:history="1">
        <w:r w:rsidRPr="00142B6F">
          <w:rPr>
            <w:rStyle w:val="Hyperlink"/>
            <w:noProof/>
          </w:rPr>
          <w:t>207.103  Agency-head responsibilities.</w:t>
        </w:r>
      </w:hyperlink>
    </w:p>
    <w:p w14:paraId="2FA37456" w14:textId="1241FF33" w:rsidR="000A4834" w:rsidRDefault="000A4834" w:rsidP="000A4834">
      <w:pPr>
        <w:pStyle w:val="TOC3"/>
        <w:tabs>
          <w:tab w:val="right" w:leader="dot" w:pos="9350"/>
        </w:tabs>
        <w:rPr>
          <w:rFonts w:asciiTheme="minorHAnsi" w:eastAsiaTheme="minorEastAsia" w:hAnsiTheme="minorHAnsi"/>
          <w:noProof/>
        </w:rPr>
      </w:pPr>
      <w:hyperlink w:anchor="_Toc37754025" w:history="1">
        <w:r w:rsidRPr="00142B6F">
          <w:rPr>
            <w:rStyle w:val="Hyperlink"/>
            <w:rFonts w:cs="Courier New"/>
            <w:noProof/>
          </w:rPr>
          <w:t>207.104  General procedures.</w:t>
        </w:r>
      </w:hyperlink>
    </w:p>
    <w:p w14:paraId="2CB2E32E" w14:textId="4724E092" w:rsidR="000A4834" w:rsidRDefault="000A4834" w:rsidP="000A4834">
      <w:pPr>
        <w:pStyle w:val="TOC3"/>
        <w:tabs>
          <w:tab w:val="right" w:leader="dot" w:pos="9350"/>
        </w:tabs>
        <w:rPr>
          <w:rFonts w:asciiTheme="minorHAnsi" w:eastAsiaTheme="minorEastAsia" w:hAnsiTheme="minorHAnsi"/>
          <w:noProof/>
        </w:rPr>
      </w:pPr>
      <w:hyperlink w:anchor="_Toc37754026" w:history="1">
        <w:r w:rsidRPr="00142B6F">
          <w:rPr>
            <w:rStyle w:val="Hyperlink"/>
            <w:noProof/>
          </w:rPr>
          <w:t>207.105  Contents of written acquisition plans.</w:t>
        </w:r>
      </w:hyperlink>
    </w:p>
    <w:p w14:paraId="65C230AD" w14:textId="518894C2" w:rsidR="000A4834" w:rsidRDefault="000A4834" w:rsidP="000A4834">
      <w:pPr>
        <w:pStyle w:val="TOC3"/>
        <w:tabs>
          <w:tab w:val="right" w:leader="dot" w:pos="9350"/>
        </w:tabs>
        <w:rPr>
          <w:rFonts w:asciiTheme="minorHAnsi" w:eastAsiaTheme="minorEastAsia" w:hAnsiTheme="minorHAnsi"/>
          <w:noProof/>
        </w:rPr>
      </w:pPr>
      <w:hyperlink w:anchor="_Toc37754027" w:history="1">
        <w:r w:rsidRPr="00142B6F">
          <w:rPr>
            <w:rStyle w:val="Hyperlink"/>
            <w:noProof/>
          </w:rPr>
          <w:t>207.106  Additional requirements for major systems.</w:t>
        </w:r>
      </w:hyperlink>
    </w:p>
    <w:p w14:paraId="65D25C4C" w14:textId="7820E1FE" w:rsidR="000A4834" w:rsidRDefault="000A4834" w:rsidP="000A4834">
      <w:pPr>
        <w:pStyle w:val="TOC3"/>
        <w:tabs>
          <w:tab w:val="right" w:leader="dot" w:pos="9350"/>
        </w:tabs>
        <w:rPr>
          <w:rFonts w:asciiTheme="minorHAnsi" w:eastAsiaTheme="minorEastAsia" w:hAnsiTheme="minorHAnsi"/>
          <w:noProof/>
        </w:rPr>
      </w:pPr>
      <w:hyperlink w:anchor="_Toc37754028" w:history="1">
        <w:r w:rsidRPr="00142B6F">
          <w:rPr>
            <w:rStyle w:val="Hyperlink"/>
            <w:rFonts w:cs="Courier New"/>
            <w:noProof/>
          </w:rPr>
          <w:t>207.170  Reserved.</w:t>
        </w:r>
      </w:hyperlink>
    </w:p>
    <w:p w14:paraId="522BCEB0" w14:textId="049B39DE" w:rsidR="000A4834" w:rsidRDefault="000A4834" w:rsidP="000A4834">
      <w:pPr>
        <w:pStyle w:val="TOC3"/>
        <w:tabs>
          <w:tab w:val="right" w:leader="dot" w:pos="9350"/>
        </w:tabs>
        <w:rPr>
          <w:rFonts w:asciiTheme="minorHAnsi" w:eastAsiaTheme="minorEastAsia" w:hAnsiTheme="minorHAnsi"/>
          <w:noProof/>
        </w:rPr>
      </w:pPr>
      <w:hyperlink w:anchor="_Toc37754029" w:history="1">
        <w:r w:rsidRPr="00142B6F">
          <w:rPr>
            <w:rStyle w:val="Hyperlink"/>
            <w:rFonts w:cs="Courier New"/>
            <w:noProof/>
          </w:rPr>
          <w:t>207.171  Component breakout.</w:t>
        </w:r>
      </w:hyperlink>
    </w:p>
    <w:p w14:paraId="75A5122C" w14:textId="0DD0FC0C" w:rsidR="000A4834" w:rsidRDefault="000A4834" w:rsidP="000A4834">
      <w:pPr>
        <w:pStyle w:val="TOC4"/>
        <w:tabs>
          <w:tab w:val="right" w:leader="dot" w:pos="9350"/>
        </w:tabs>
        <w:rPr>
          <w:rFonts w:asciiTheme="minorHAnsi" w:eastAsiaTheme="minorEastAsia" w:hAnsiTheme="minorHAnsi"/>
          <w:noProof/>
        </w:rPr>
      </w:pPr>
      <w:hyperlink w:anchor="_Toc37754030" w:history="1">
        <w:r w:rsidRPr="00142B6F">
          <w:rPr>
            <w:rStyle w:val="Hyperlink"/>
            <w:noProof/>
          </w:rPr>
          <w:t>207.171-1  Scope.</w:t>
        </w:r>
      </w:hyperlink>
    </w:p>
    <w:p w14:paraId="58B712D3" w14:textId="3E783663" w:rsidR="000A4834" w:rsidRDefault="000A4834" w:rsidP="000A4834">
      <w:pPr>
        <w:pStyle w:val="TOC4"/>
        <w:tabs>
          <w:tab w:val="right" w:leader="dot" w:pos="9350"/>
        </w:tabs>
        <w:rPr>
          <w:rFonts w:asciiTheme="minorHAnsi" w:eastAsiaTheme="minorEastAsia" w:hAnsiTheme="minorHAnsi"/>
          <w:noProof/>
        </w:rPr>
      </w:pPr>
      <w:hyperlink w:anchor="_Toc37754031" w:history="1">
        <w:r w:rsidRPr="00142B6F">
          <w:rPr>
            <w:rStyle w:val="Hyperlink"/>
            <w:rFonts w:cs="Courier New"/>
            <w:noProof/>
          </w:rPr>
          <w:t>207.171-2  Definition.</w:t>
        </w:r>
      </w:hyperlink>
    </w:p>
    <w:p w14:paraId="025A17C6" w14:textId="2671C9A4" w:rsidR="000A4834" w:rsidRDefault="000A4834" w:rsidP="000A4834">
      <w:pPr>
        <w:pStyle w:val="TOC4"/>
        <w:tabs>
          <w:tab w:val="right" w:leader="dot" w:pos="9350"/>
        </w:tabs>
        <w:rPr>
          <w:rFonts w:asciiTheme="minorHAnsi" w:eastAsiaTheme="minorEastAsia" w:hAnsiTheme="minorHAnsi"/>
          <w:noProof/>
        </w:rPr>
      </w:pPr>
      <w:hyperlink w:anchor="_Toc37754032" w:history="1">
        <w:r w:rsidRPr="00142B6F">
          <w:rPr>
            <w:rStyle w:val="Hyperlink"/>
            <w:rFonts w:cs="Courier New"/>
            <w:noProof/>
          </w:rPr>
          <w:t>207.171-3  Policy.</w:t>
        </w:r>
      </w:hyperlink>
    </w:p>
    <w:p w14:paraId="554EC8B7" w14:textId="286C606C" w:rsidR="000A4834" w:rsidRDefault="000A4834" w:rsidP="000A4834">
      <w:pPr>
        <w:pStyle w:val="TOC4"/>
        <w:tabs>
          <w:tab w:val="right" w:leader="dot" w:pos="9350"/>
        </w:tabs>
        <w:rPr>
          <w:rFonts w:asciiTheme="minorHAnsi" w:eastAsiaTheme="minorEastAsia" w:hAnsiTheme="minorHAnsi"/>
          <w:noProof/>
        </w:rPr>
      </w:pPr>
      <w:hyperlink w:anchor="_Toc37754033" w:history="1">
        <w:r w:rsidRPr="00142B6F">
          <w:rPr>
            <w:rStyle w:val="Hyperlink"/>
            <w:rFonts w:cs="Courier New"/>
            <w:noProof/>
          </w:rPr>
          <w:t>207.171-4  Procedures.</w:t>
        </w:r>
      </w:hyperlink>
    </w:p>
    <w:p w14:paraId="4A7700C1" w14:textId="2256E1AF" w:rsidR="000A4834" w:rsidRDefault="000A4834" w:rsidP="000A4834">
      <w:pPr>
        <w:pStyle w:val="TOC3"/>
        <w:tabs>
          <w:tab w:val="right" w:leader="dot" w:pos="9350"/>
        </w:tabs>
        <w:rPr>
          <w:rFonts w:asciiTheme="minorHAnsi" w:eastAsiaTheme="minorEastAsia" w:hAnsiTheme="minorHAnsi"/>
          <w:noProof/>
        </w:rPr>
      </w:pPr>
      <w:hyperlink w:anchor="_Toc37754034" w:history="1">
        <w:r w:rsidRPr="00142B6F">
          <w:rPr>
            <w:rStyle w:val="Hyperlink"/>
            <w:rFonts w:cs="Courier New"/>
            <w:noProof/>
            <w:spacing w:val="-5"/>
            <w:kern w:val="20"/>
          </w:rPr>
          <w:t>207.172  Human research.</w:t>
        </w:r>
      </w:hyperlink>
    </w:p>
    <w:p w14:paraId="5264C8A6" w14:textId="38DCC496" w:rsidR="000A4834" w:rsidRDefault="000A4834" w:rsidP="000A4834">
      <w:pPr>
        <w:pStyle w:val="TOC2"/>
        <w:tabs>
          <w:tab w:val="right" w:leader="dot" w:pos="9350"/>
        </w:tabs>
        <w:rPr>
          <w:rFonts w:asciiTheme="minorHAnsi" w:eastAsiaTheme="minorEastAsia" w:hAnsiTheme="minorHAnsi"/>
          <w:noProof/>
        </w:rPr>
      </w:pPr>
      <w:hyperlink w:anchor="_Toc37754035" w:history="1">
        <w:r w:rsidRPr="00142B6F">
          <w:rPr>
            <w:rStyle w:val="Hyperlink"/>
            <w:caps/>
            <w:noProof/>
          </w:rPr>
          <w:t>subpart 207.3—CONTRACTOR VERSUS GOVERNMENT PERFORMANCE</w:t>
        </w:r>
      </w:hyperlink>
    </w:p>
    <w:p w14:paraId="7F726EA7" w14:textId="107A18B2" w:rsidR="000A4834" w:rsidRDefault="000A4834" w:rsidP="000A4834">
      <w:pPr>
        <w:pStyle w:val="TOC3"/>
        <w:tabs>
          <w:tab w:val="right" w:leader="dot" w:pos="9350"/>
        </w:tabs>
        <w:rPr>
          <w:rFonts w:asciiTheme="minorHAnsi" w:eastAsiaTheme="minorEastAsia" w:hAnsiTheme="minorHAnsi"/>
          <w:noProof/>
        </w:rPr>
      </w:pPr>
      <w:hyperlink w:anchor="_Toc37754036" w:history="1">
        <w:r w:rsidRPr="00142B6F">
          <w:rPr>
            <w:rStyle w:val="Hyperlink"/>
            <w:rFonts w:cs="Courier New"/>
            <w:noProof/>
          </w:rPr>
          <w:t>207.302  Policy.</w:t>
        </w:r>
      </w:hyperlink>
    </w:p>
    <w:p w14:paraId="640C0184" w14:textId="4E3497BB" w:rsidR="000A4834" w:rsidRDefault="000A4834" w:rsidP="000A4834">
      <w:pPr>
        <w:pStyle w:val="TOC2"/>
        <w:tabs>
          <w:tab w:val="right" w:leader="dot" w:pos="9350"/>
        </w:tabs>
        <w:rPr>
          <w:rFonts w:asciiTheme="minorHAnsi" w:eastAsiaTheme="minorEastAsia" w:hAnsiTheme="minorHAnsi"/>
          <w:noProof/>
        </w:rPr>
      </w:pPr>
      <w:hyperlink w:anchor="_Toc37754037" w:history="1">
        <w:r w:rsidRPr="00142B6F">
          <w:rPr>
            <w:rStyle w:val="Hyperlink"/>
            <w:caps/>
            <w:noProof/>
          </w:rPr>
          <w:t>subpart 207.4--equipment lease or purchase</w:t>
        </w:r>
      </w:hyperlink>
    </w:p>
    <w:p w14:paraId="3BA300BE" w14:textId="6D1F9865" w:rsidR="000A4834" w:rsidRDefault="000A4834" w:rsidP="000A4834">
      <w:pPr>
        <w:pStyle w:val="TOC3"/>
        <w:tabs>
          <w:tab w:val="right" w:leader="dot" w:pos="9350"/>
        </w:tabs>
        <w:rPr>
          <w:rFonts w:asciiTheme="minorHAnsi" w:eastAsiaTheme="minorEastAsia" w:hAnsiTheme="minorHAnsi"/>
          <w:noProof/>
        </w:rPr>
      </w:pPr>
      <w:hyperlink w:anchor="_Toc37754038" w:history="1">
        <w:r w:rsidRPr="00142B6F">
          <w:rPr>
            <w:rStyle w:val="Hyperlink"/>
            <w:noProof/>
          </w:rPr>
          <w:t>207.401  Acquisition considerations.</w:t>
        </w:r>
      </w:hyperlink>
    </w:p>
    <w:p w14:paraId="7760400D" w14:textId="066943C2" w:rsidR="000A4834" w:rsidRDefault="000A4834" w:rsidP="000A4834">
      <w:pPr>
        <w:pStyle w:val="TOC3"/>
        <w:tabs>
          <w:tab w:val="right" w:leader="dot" w:pos="9350"/>
        </w:tabs>
        <w:rPr>
          <w:rFonts w:asciiTheme="minorHAnsi" w:eastAsiaTheme="minorEastAsia" w:hAnsiTheme="minorHAnsi"/>
          <w:noProof/>
        </w:rPr>
      </w:pPr>
      <w:hyperlink w:anchor="_Toc37754039" w:history="1">
        <w:r w:rsidRPr="00142B6F">
          <w:rPr>
            <w:rStyle w:val="Hyperlink"/>
            <w:noProof/>
          </w:rPr>
          <w:t>207.470  Statutory requirements.</w:t>
        </w:r>
      </w:hyperlink>
    </w:p>
    <w:p w14:paraId="42863A6B" w14:textId="690ECA6E" w:rsidR="000A4834" w:rsidRDefault="000A4834" w:rsidP="000A4834">
      <w:pPr>
        <w:pStyle w:val="TOC3"/>
        <w:tabs>
          <w:tab w:val="right" w:leader="dot" w:pos="9350"/>
        </w:tabs>
        <w:rPr>
          <w:rFonts w:asciiTheme="minorHAnsi" w:eastAsiaTheme="minorEastAsia" w:hAnsiTheme="minorHAnsi"/>
          <w:noProof/>
        </w:rPr>
      </w:pPr>
      <w:hyperlink w:anchor="_Toc37754040" w:history="1">
        <w:r w:rsidRPr="00142B6F">
          <w:rPr>
            <w:rStyle w:val="Hyperlink"/>
            <w:noProof/>
          </w:rPr>
          <w:t>207.471  Funding requirements.</w:t>
        </w:r>
      </w:hyperlink>
    </w:p>
    <w:p w14:paraId="327BF2EA" w14:textId="7196D272" w:rsidR="000A4834" w:rsidRDefault="000A4834" w:rsidP="000A4834">
      <w:pPr>
        <w:pStyle w:val="TOC2"/>
        <w:tabs>
          <w:tab w:val="right" w:leader="dot" w:pos="9350"/>
        </w:tabs>
        <w:rPr>
          <w:rFonts w:asciiTheme="minorHAnsi" w:eastAsiaTheme="minorEastAsia" w:hAnsiTheme="minorHAnsi"/>
          <w:noProof/>
        </w:rPr>
      </w:pPr>
      <w:hyperlink w:anchor="_Toc37754041" w:history="1">
        <w:r w:rsidRPr="00142B6F">
          <w:rPr>
            <w:rStyle w:val="Hyperlink"/>
            <w:caps/>
            <w:noProof/>
          </w:rPr>
          <w:t>SUBPART 207.5—INHERENTLY GOVERNMENTAL FUNCTIONS</w:t>
        </w:r>
      </w:hyperlink>
    </w:p>
    <w:p w14:paraId="5822BEE4" w14:textId="21F889E8" w:rsidR="000A4834" w:rsidRDefault="000A4834" w:rsidP="000A4834">
      <w:pPr>
        <w:pStyle w:val="TOC3"/>
        <w:tabs>
          <w:tab w:val="right" w:leader="dot" w:pos="9350"/>
        </w:tabs>
        <w:rPr>
          <w:rFonts w:asciiTheme="minorHAnsi" w:eastAsiaTheme="minorEastAsia" w:hAnsiTheme="minorHAnsi"/>
          <w:noProof/>
        </w:rPr>
      </w:pPr>
      <w:hyperlink w:anchor="_Toc37754042" w:history="1">
        <w:r w:rsidRPr="00142B6F">
          <w:rPr>
            <w:rStyle w:val="Hyperlink"/>
            <w:rFonts w:cs="Courier New"/>
            <w:noProof/>
          </w:rPr>
          <w:t>207.500  Scope of subpart.</w:t>
        </w:r>
      </w:hyperlink>
    </w:p>
    <w:p w14:paraId="48022065" w14:textId="6AE42769" w:rsidR="000A4834" w:rsidRDefault="000A4834" w:rsidP="000A4834">
      <w:pPr>
        <w:pStyle w:val="TOC3"/>
        <w:tabs>
          <w:tab w:val="right" w:leader="dot" w:pos="9350"/>
        </w:tabs>
        <w:rPr>
          <w:rFonts w:asciiTheme="minorHAnsi" w:eastAsiaTheme="minorEastAsia" w:hAnsiTheme="minorHAnsi"/>
          <w:noProof/>
        </w:rPr>
      </w:pPr>
      <w:hyperlink w:anchor="_Toc37754043" w:history="1">
        <w:r w:rsidRPr="00142B6F">
          <w:rPr>
            <w:rStyle w:val="Hyperlink"/>
            <w:rFonts w:cs="Courier New"/>
            <w:noProof/>
          </w:rPr>
          <w:t>207.503  Policy.</w:t>
        </w:r>
      </w:hyperlink>
    </w:p>
    <w:p w14:paraId="14A1AE4B" w14:textId="2A7DAB43" w:rsidR="000A4834" w:rsidRDefault="000A4834" w:rsidP="000A4834">
      <w:pPr>
        <w:pStyle w:val="TOC2"/>
        <w:tabs>
          <w:tab w:val="right" w:leader="dot" w:pos="9350"/>
        </w:tabs>
        <w:rPr>
          <w:rFonts w:asciiTheme="minorHAnsi" w:eastAsiaTheme="minorEastAsia" w:hAnsiTheme="minorHAnsi"/>
          <w:noProof/>
        </w:rPr>
      </w:pPr>
      <w:hyperlink w:anchor="_Toc37754044" w:history="1">
        <w:r w:rsidRPr="00142B6F">
          <w:rPr>
            <w:rStyle w:val="Hyperlink"/>
            <w:caps/>
            <w:noProof/>
          </w:rPr>
          <w:t>subpart 207.70--BUY-TO-BUDGET  – ADDITIONAL QUANTITIES OF eND ITEMS</w:t>
        </w:r>
      </w:hyperlink>
    </w:p>
    <w:p w14:paraId="19A8206E" w14:textId="0F860023" w:rsidR="000A4834" w:rsidRDefault="000A4834" w:rsidP="000A4834">
      <w:pPr>
        <w:pStyle w:val="TOC3"/>
        <w:tabs>
          <w:tab w:val="right" w:leader="dot" w:pos="9350"/>
        </w:tabs>
        <w:rPr>
          <w:rFonts w:asciiTheme="minorHAnsi" w:eastAsiaTheme="minorEastAsia" w:hAnsiTheme="minorHAnsi"/>
          <w:noProof/>
        </w:rPr>
      </w:pPr>
      <w:hyperlink w:anchor="_Toc37754045" w:history="1">
        <w:r w:rsidRPr="00142B6F">
          <w:rPr>
            <w:rStyle w:val="Hyperlink"/>
            <w:noProof/>
          </w:rPr>
          <w:t>207.7001  Definition.</w:t>
        </w:r>
      </w:hyperlink>
    </w:p>
    <w:p w14:paraId="61F0E3BE" w14:textId="3BF9CE19" w:rsidR="000A4834" w:rsidRDefault="000A4834" w:rsidP="000A4834">
      <w:pPr>
        <w:pStyle w:val="TOC3"/>
        <w:tabs>
          <w:tab w:val="right" w:leader="dot" w:pos="9350"/>
        </w:tabs>
        <w:rPr>
          <w:rFonts w:asciiTheme="minorHAnsi" w:eastAsiaTheme="minorEastAsia" w:hAnsiTheme="minorHAnsi"/>
          <w:noProof/>
        </w:rPr>
      </w:pPr>
      <w:hyperlink w:anchor="_Toc37754046" w:history="1">
        <w:r w:rsidRPr="00142B6F">
          <w:rPr>
            <w:rStyle w:val="Hyperlink"/>
            <w:noProof/>
          </w:rPr>
          <w:t>207.7002  Authority to acquire additional quantities of end items.</w:t>
        </w:r>
      </w:hyperlink>
    </w:p>
    <w:p w14:paraId="715DCA4F" w14:textId="1CACC929" w:rsidR="000A4834" w:rsidRDefault="000A4834" w:rsidP="000A4834">
      <w:pPr>
        <w:pStyle w:val="TOC3"/>
        <w:tabs>
          <w:tab w:val="right" w:leader="dot" w:pos="9350"/>
        </w:tabs>
        <w:rPr>
          <w:rFonts w:asciiTheme="minorHAnsi" w:eastAsiaTheme="minorEastAsia" w:hAnsiTheme="minorHAnsi"/>
          <w:noProof/>
        </w:rPr>
      </w:pPr>
      <w:hyperlink w:anchor="_Toc37754047" w:history="1">
        <w:r w:rsidRPr="00142B6F">
          <w:rPr>
            <w:rStyle w:val="Hyperlink"/>
            <w:noProof/>
          </w:rPr>
          <w:t>207.7003  Limitation.</w:t>
        </w:r>
      </w:hyperlink>
    </w:p>
    <w:p w14:paraId="4AE90ED5" w14:textId="3627342F" w:rsidR="005B0543" w:rsidRDefault="000A4834" w:rsidP="002F49E8">
      <w:pPr>
        <w:jc w:val="center"/>
        <w:rPr>
          <w:rFonts w:ascii="Arial" w:hAnsi="Arial" w:cs="Arial"/>
          <w:b/>
        </w:rPr>
      </w:pPr>
      <w:r>
        <w:rPr>
          <w:rStyle w:val="Hyperlink"/>
          <w:rFonts w:cs="Courier New"/>
          <w:noProof/>
        </w:rPr>
        <w:fldChar w:fldCharType="end"/>
      </w:r>
    </w:p>
    <w:p w14:paraId="69EAD107" w14:textId="77777777" w:rsidR="002F49E8" w:rsidRPr="002F49E8" w:rsidRDefault="002F49E8" w:rsidP="002F49E8">
      <w:pPr>
        <w:jc w:val="center"/>
        <w:rPr>
          <w:rFonts w:ascii="Arial" w:hAnsi="Arial" w:cs="Arial"/>
          <w:b/>
        </w:rPr>
      </w:pPr>
    </w:p>
    <w:p w14:paraId="7061D69A" w14:textId="77777777" w:rsidR="002F49E8" w:rsidRPr="00135C77" w:rsidRDefault="002F49E8" w:rsidP="00135C77">
      <w:pPr>
        <w:pStyle w:val="Heading2"/>
      </w:pPr>
      <w:bookmarkStart w:id="3" w:name="_Toc37345188"/>
      <w:bookmarkStart w:id="4" w:name="_Toc37675714"/>
      <w:bookmarkStart w:id="5" w:name="_Toc37676330"/>
      <w:bookmarkStart w:id="6" w:name="BM207_1"/>
      <w:bookmarkStart w:id="7" w:name="_Toc37754022"/>
      <w:r w:rsidRPr="00135C77">
        <w:rPr>
          <w:caps/>
        </w:rPr>
        <w:lastRenderedPageBreak/>
        <w:t>subpart 207.1--acquisition plans</w:t>
      </w:r>
      <w:bookmarkEnd w:id="3"/>
      <w:bookmarkEnd w:id="4"/>
      <w:bookmarkEnd w:id="5"/>
      <w:bookmarkEnd w:id="7"/>
    </w:p>
    <w:p w14:paraId="7472C2B6" w14:textId="77777777" w:rsidR="002F49E8" w:rsidRPr="00586669" w:rsidRDefault="002F49E8" w:rsidP="00135C77">
      <w:pPr>
        <w:jc w:val="center"/>
      </w:pPr>
      <w:r w:rsidRPr="00586669">
        <w:rPr>
          <w:i/>
        </w:rPr>
        <w:t>(Revised October 31, 2019)</w:t>
      </w:r>
    </w:p>
    <w:p w14:paraId="71A4A831" w14:textId="77777777" w:rsidR="002F49E8" w:rsidRDefault="002F49E8" w:rsidP="00586669">
      <w:pPr>
        <w:pStyle w:val="Heading3"/>
      </w:pPr>
      <w:r>
        <w:rPr>
          <w:i/>
        </w:rPr>
        <w:br/>
      </w:r>
      <w:bookmarkStart w:id="8" w:name="_Toc37345189"/>
      <w:bookmarkStart w:id="9" w:name="_Toc37675715"/>
      <w:bookmarkStart w:id="10" w:name="_Toc37676331"/>
      <w:bookmarkStart w:id="11" w:name="_Toc37754023"/>
      <w:proofErr w:type="gramStart"/>
      <w:r w:rsidRPr="00C01204">
        <w:rPr>
          <w:rFonts w:cs="Courier New"/>
          <w:szCs w:val="24"/>
        </w:rPr>
        <w:t>207</w:t>
      </w:r>
      <w:r w:rsidRPr="00545D6A">
        <w:rPr>
          <w:rFonts w:cs="Courier New"/>
          <w:szCs w:val="24"/>
        </w:rPr>
        <w:t>.</w:t>
      </w:r>
      <w:r w:rsidRPr="00C01204">
        <w:rPr>
          <w:rFonts w:cs="Courier New"/>
          <w:szCs w:val="24"/>
        </w:rPr>
        <w:t>102</w:t>
      </w:r>
      <w:r w:rsidRPr="00545D6A">
        <w:rPr>
          <w:rFonts w:cs="Courier New"/>
          <w:szCs w:val="24"/>
        </w:rPr>
        <w:t xml:space="preserve">  </w:t>
      </w:r>
      <w:r w:rsidRPr="00C01204">
        <w:rPr>
          <w:rFonts w:cs="Courier New"/>
          <w:szCs w:val="24"/>
        </w:rPr>
        <w:t>Policy</w:t>
      </w:r>
      <w:proofErr w:type="gramEnd"/>
      <w:r w:rsidRPr="00545D6A">
        <w:rPr>
          <w:rFonts w:cs="Courier New"/>
          <w:szCs w:val="24"/>
        </w:rPr>
        <w:t>.</w:t>
      </w:r>
      <w:bookmarkEnd w:id="8"/>
      <w:bookmarkEnd w:id="9"/>
      <w:bookmarkEnd w:id="10"/>
      <w:bookmarkEnd w:id="11"/>
    </w:p>
    <w:p w14:paraId="54D5452E" w14:textId="77777777" w:rsidR="002F49E8" w:rsidRDefault="002F49E8" w:rsidP="00846ED1">
      <w:pPr>
        <w:pStyle w:val="List1"/>
      </w:pPr>
      <w:r w:rsidRPr="00C01204">
        <w:rPr>
          <w:b/>
        </w:rPr>
        <w:br/>
      </w:r>
      <w:r w:rsidRPr="00C01204">
        <w:t>(a)</w:t>
      </w:r>
      <w:r w:rsidRPr="00545D6A">
        <w:rPr>
          <w:rFonts w:cs="Courier New"/>
        </w:rPr>
        <w:t xml:space="preserve">(1)  See </w:t>
      </w:r>
      <w:hyperlink r:id="rId6" w:anchor="212.102" w:history="1">
        <w:r w:rsidRPr="001716E5">
          <w:rPr>
            <w:rStyle w:val="Hyperlink"/>
            <w:rFonts w:cs="Courier New"/>
          </w:rPr>
          <w:t>212.102</w:t>
        </w:r>
      </w:hyperlink>
      <w:r w:rsidRPr="00545D6A">
        <w:rPr>
          <w:rFonts w:cs="Courier New"/>
        </w:rPr>
        <w:t xml:space="preserve"> regarding requirements for a written determination that the commercial item definition has been met when using FAR Part 12 procedures.</w:t>
      </w:r>
    </w:p>
    <w:p w14:paraId="14CBC669" w14:textId="77777777" w:rsidR="002F49E8" w:rsidRDefault="002F49E8" w:rsidP="00586669">
      <w:pPr>
        <w:pStyle w:val="Heading3"/>
      </w:pPr>
      <w:r>
        <w:rPr>
          <w:rFonts w:cs="Courier New"/>
          <w:szCs w:val="24"/>
        </w:rPr>
        <w:br/>
      </w:r>
      <w:bookmarkStart w:id="12" w:name="_Toc37345190"/>
      <w:bookmarkStart w:id="13" w:name="_Toc37675716"/>
      <w:bookmarkStart w:id="14" w:name="_Toc37676332"/>
      <w:bookmarkStart w:id="15" w:name="_Toc37754024"/>
      <w:proofErr w:type="gramStart"/>
      <w:r w:rsidRPr="00C01204">
        <w:rPr>
          <w:szCs w:val="24"/>
        </w:rPr>
        <w:t>207</w:t>
      </w:r>
      <w:r w:rsidRPr="00545D6A">
        <w:rPr>
          <w:szCs w:val="24"/>
        </w:rPr>
        <w:t>.</w:t>
      </w:r>
      <w:r w:rsidRPr="00C01204">
        <w:rPr>
          <w:szCs w:val="24"/>
        </w:rPr>
        <w:t>103</w:t>
      </w:r>
      <w:r w:rsidRPr="00545D6A">
        <w:rPr>
          <w:szCs w:val="24"/>
        </w:rPr>
        <w:t xml:space="preserve">  </w:t>
      </w:r>
      <w:r w:rsidRPr="00C01204">
        <w:rPr>
          <w:szCs w:val="24"/>
        </w:rPr>
        <w:t>Agency</w:t>
      </w:r>
      <w:proofErr w:type="gramEnd"/>
      <w:r w:rsidRPr="00545D6A">
        <w:rPr>
          <w:szCs w:val="24"/>
        </w:rPr>
        <w:t>-</w:t>
      </w:r>
      <w:r w:rsidRPr="00C01204">
        <w:rPr>
          <w:szCs w:val="24"/>
        </w:rPr>
        <w:t>head</w:t>
      </w:r>
      <w:r w:rsidRPr="00545D6A">
        <w:rPr>
          <w:szCs w:val="24"/>
        </w:rPr>
        <w:t xml:space="preserve"> </w:t>
      </w:r>
      <w:r w:rsidRPr="00C01204">
        <w:rPr>
          <w:szCs w:val="24"/>
        </w:rPr>
        <w:t>responsibilities</w:t>
      </w:r>
      <w:r w:rsidRPr="00545D6A">
        <w:rPr>
          <w:szCs w:val="24"/>
        </w:rPr>
        <w:t>.</w:t>
      </w:r>
      <w:bookmarkEnd w:id="12"/>
      <w:bookmarkEnd w:id="13"/>
      <w:bookmarkEnd w:id="14"/>
      <w:bookmarkEnd w:id="15"/>
    </w:p>
    <w:p w14:paraId="688775AC" w14:textId="77777777" w:rsidR="002F49E8" w:rsidRDefault="002F49E8" w:rsidP="00846ED1">
      <w:pPr>
        <w:pStyle w:val="List1"/>
      </w:pPr>
      <w:r>
        <w:br/>
      </w:r>
      <w:r w:rsidRPr="00545D6A">
        <w:t>(d)(</w:t>
      </w:r>
      <w:proofErr w:type="spellStart"/>
      <w:r w:rsidRPr="00545D6A">
        <w:t>i</w:t>
      </w:r>
      <w:proofErr w:type="spellEnd"/>
      <w:proofErr w:type="gramStart"/>
      <w:r w:rsidRPr="00545D6A">
        <w:t>)  Prepare</w:t>
      </w:r>
      <w:proofErr w:type="gramEnd"/>
      <w:r w:rsidRPr="00545D6A">
        <w:t xml:space="preserve"> written acquisition plans for—</w:t>
      </w:r>
    </w:p>
    <w:p w14:paraId="2FBA24EC" w14:textId="77777777" w:rsidR="002F49E8" w:rsidRDefault="002F49E8" w:rsidP="00586669">
      <w:pPr>
        <w:pStyle w:val="List4"/>
      </w:pPr>
      <w:r>
        <w:rPr>
          <w:szCs w:val="24"/>
        </w:rPr>
        <w:br/>
      </w:r>
      <w:r w:rsidRPr="00545D6A">
        <w:rPr>
          <w:szCs w:val="24"/>
        </w:rPr>
        <w:t xml:space="preserve">(A)  Acquisitions for development, as defined in FAR 35.001, when the total cost of all contracts for the acquisition program is estimated at $10 million or </w:t>
      </w:r>
      <w:proofErr w:type="gramStart"/>
      <w:r w:rsidRPr="00545D6A">
        <w:rPr>
          <w:szCs w:val="24"/>
        </w:rPr>
        <w:t>more;</w:t>
      </w:r>
      <w:proofErr w:type="gramEnd"/>
    </w:p>
    <w:p w14:paraId="1327389F" w14:textId="77777777" w:rsidR="002F49E8" w:rsidRDefault="002F49E8" w:rsidP="00586669">
      <w:pPr>
        <w:pStyle w:val="List4"/>
      </w:pPr>
      <w:r>
        <w:rPr>
          <w:szCs w:val="24"/>
        </w:rPr>
        <w:br/>
      </w:r>
      <w:r w:rsidRPr="00545D6A">
        <w:rPr>
          <w:szCs w:val="24"/>
        </w:rPr>
        <w:t>(B)  Acquisitions for production or services when the total cost of all contracts for the acquisition program is estimated at $50 million or more for all years or $25 million or more for any fiscal year; and</w:t>
      </w:r>
    </w:p>
    <w:p w14:paraId="62B3D8CB" w14:textId="77777777" w:rsidR="002F49E8" w:rsidRDefault="002F49E8" w:rsidP="00586669">
      <w:pPr>
        <w:pStyle w:val="List4"/>
      </w:pPr>
      <w:r>
        <w:rPr>
          <w:szCs w:val="24"/>
        </w:rPr>
        <w:br/>
      </w:r>
      <w:r w:rsidRPr="00545D6A">
        <w:rPr>
          <w:szCs w:val="24"/>
        </w:rPr>
        <w:t>(C)  Any other acquisition considered appropriate by the department or agency.</w:t>
      </w:r>
    </w:p>
    <w:p w14:paraId="2890C3F5" w14:textId="77777777" w:rsidR="002F49E8" w:rsidRDefault="002F49E8" w:rsidP="00586669">
      <w:pPr>
        <w:pStyle w:val="List3"/>
      </w:pPr>
      <w:r>
        <w:rPr>
          <w:szCs w:val="24"/>
        </w:rPr>
        <w:br/>
      </w:r>
      <w:r w:rsidRPr="00545D6A">
        <w:rPr>
          <w:szCs w:val="24"/>
        </w:rP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14:paraId="54BA4A2C" w14:textId="77777777" w:rsidR="002F49E8" w:rsidRDefault="002F49E8" w:rsidP="00846ED1">
      <w:pPr>
        <w:pStyle w:val="List1"/>
      </w:pPr>
      <w:r>
        <w:br/>
      </w:r>
      <w:r w:rsidRPr="00545D6A">
        <w:t>(e)  Prepare written acquisition plans for acquisition programs meeting the thresholds of paragraphs (d)(</w:t>
      </w:r>
      <w:proofErr w:type="spellStart"/>
      <w:r w:rsidRPr="00545D6A">
        <w:t>i</w:t>
      </w:r>
      <w:proofErr w:type="spellEnd"/>
      <w:r w:rsidRPr="00545D6A">
        <w:t>)(A) and (B) of this section on a program basis.  Other acquisition plans may be written on either a program or an individual contract basis.</w:t>
      </w:r>
    </w:p>
    <w:p w14:paraId="09BC4E5B" w14:textId="77777777" w:rsidR="002F49E8" w:rsidRDefault="002F49E8" w:rsidP="00846ED1">
      <w:pPr>
        <w:pStyle w:val="List1"/>
      </w:pPr>
      <w:r>
        <w:br/>
      </w:r>
      <w:r w:rsidRPr="00545D6A">
        <w:t>(g)  The program manager, or other official responsible for the program, has overall responsibility for acquisition planning.</w:t>
      </w:r>
    </w:p>
    <w:p w14:paraId="1816C0C5" w14:textId="77777777" w:rsidR="002F49E8" w:rsidRDefault="002F49E8" w:rsidP="00846ED1">
      <w:pPr>
        <w:pStyle w:val="List1"/>
      </w:pPr>
      <w:r>
        <w:br/>
      </w:r>
      <w:r w:rsidRPr="00545D6A">
        <w:t xml:space="preserve">(h)  For procurement of conventional ammunition, as defined in </w:t>
      </w:r>
      <w:proofErr w:type="spellStart"/>
      <w:r w:rsidRPr="00545D6A">
        <w:t>DoDD</w:t>
      </w:r>
      <w:proofErr w:type="spellEnd"/>
      <w:r w:rsidRPr="00545D6A">
        <w:t xml:space="preserve">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14:paraId="3BEDF286" w14:textId="77777777" w:rsidR="002F49E8" w:rsidRDefault="002F49E8" w:rsidP="00586669">
      <w:pPr>
        <w:pStyle w:val="List3"/>
      </w:pPr>
      <w:r>
        <w:rPr>
          <w:szCs w:val="24"/>
        </w:rPr>
        <w:lastRenderedPageBreak/>
        <w:br/>
      </w:r>
      <w:r w:rsidRPr="00545D6A">
        <w:rPr>
          <w:szCs w:val="24"/>
        </w:rPr>
        <w:t>(</w:t>
      </w:r>
      <w:proofErr w:type="spellStart"/>
      <w:r w:rsidRPr="00545D6A">
        <w:rPr>
          <w:szCs w:val="24"/>
        </w:rPr>
        <w:t>i</w:t>
      </w:r>
      <w:proofErr w:type="spellEnd"/>
      <w:r w:rsidRPr="00545D6A">
        <w:rPr>
          <w:szCs w:val="24"/>
        </w:rPr>
        <w:t xml:space="preserve">)  Shall submit the acquisition plan to the address in </w:t>
      </w:r>
      <w:hyperlink r:id="rId7" w:anchor="207.103" w:history="1">
        <w:r w:rsidRPr="001716E5">
          <w:rPr>
            <w:rStyle w:val="Hyperlink"/>
            <w:szCs w:val="24"/>
          </w:rPr>
          <w:t>PGI 207.103</w:t>
        </w:r>
      </w:hyperlink>
      <w:r w:rsidRPr="00545D6A">
        <w:rPr>
          <w:szCs w:val="24"/>
        </w:rPr>
        <w:t>(h); and</w:t>
      </w:r>
    </w:p>
    <w:p w14:paraId="327DD7EC" w14:textId="77777777" w:rsidR="002F49E8" w:rsidRDefault="002F49E8" w:rsidP="00586669">
      <w:pPr>
        <w:pStyle w:val="List3"/>
      </w:pPr>
      <w:r>
        <w:rPr>
          <w:szCs w:val="24"/>
        </w:rPr>
        <w:br/>
      </w:r>
      <w:r w:rsidRPr="00545D6A">
        <w:rPr>
          <w:szCs w:val="24"/>
        </w:rPr>
        <w:t>(ii)  Shall not proceed with the procurement until the SMCA provides written concurrence with the acquisition plan.  In the case of a non-concurrence, the SMCA will resolve issues with the Army Office of the Executive Director for Conventional Ammunition.</w:t>
      </w:r>
    </w:p>
    <w:p w14:paraId="20D13906" w14:textId="77777777" w:rsidR="002F49E8" w:rsidRPr="00545D6A" w:rsidRDefault="002F49E8" w:rsidP="00586669">
      <w:pPr>
        <w:pStyle w:val="Heading3"/>
      </w:pPr>
      <w:r>
        <w:rPr>
          <w:szCs w:val="24"/>
        </w:rPr>
        <w:br/>
      </w:r>
      <w:bookmarkStart w:id="16" w:name="_Toc37345191"/>
      <w:bookmarkStart w:id="17" w:name="_Toc37675717"/>
      <w:bookmarkStart w:id="18" w:name="_Toc37676333"/>
      <w:bookmarkStart w:id="19" w:name="_Toc37754025"/>
      <w:proofErr w:type="gramStart"/>
      <w:r w:rsidRPr="00C01204">
        <w:rPr>
          <w:rFonts w:cs="Courier New"/>
          <w:szCs w:val="24"/>
        </w:rPr>
        <w:t>207</w:t>
      </w:r>
      <w:r w:rsidRPr="00545D6A">
        <w:rPr>
          <w:rFonts w:cs="Courier New"/>
          <w:szCs w:val="24"/>
        </w:rPr>
        <w:t>.</w:t>
      </w:r>
      <w:r w:rsidRPr="00C01204">
        <w:rPr>
          <w:rFonts w:cs="Courier New"/>
          <w:szCs w:val="24"/>
        </w:rPr>
        <w:t>104</w:t>
      </w:r>
      <w:r w:rsidRPr="00545D6A">
        <w:rPr>
          <w:rFonts w:cs="Courier New"/>
          <w:szCs w:val="24"/>
        </w:rPr>
        <w:t xml:space="preserve">  </w:t>
      </w:r>
      <w:r w:rsidRPr="00C01204">
        <w:rPr>
          <w:rFonts w:cs="Courier New"/>
          <w:szCs w:val="24"/>
        </w:rPr>
        <w:t>General</w:t>
      </w:r>
      <w:proofErr w:type="gramEnd"/>
      <w:r w:rsidRPr="00545D6A">
        <w:rPr>
          <w:rFonts w:cs="Courier New"/>
          <w:szCs w:val="24"/>
        </w:rPr>
        <w:t xml:space="preserve"> </w:t>
      </w:r>
      <w:r w:rsidRPr="00C01204">
        <w:rPr>
          <w:rFonts w:cs="Courier New"/>
          <w:szCs w:val="24"/>
        </w:rPr>
        <w:t>procedures</w:t>
      </w:r>
      <w:r w:rsidRPr="00545D6A">
        <w:rPr>
          <w:rFonts w:cs="Courier New"/>
          <w:szCs w:val="24"/>
        </w:rPr>
        <w:t>.</w:t>
      </w:r>
      <w:bookmarkEnd w:id="16"/>
      <w:bookmarkEnd w:id="17"/>
      <w:bookmarkEnd w:id="18"/>
      <w:bookmarkEnd w:id="19"/>
    </w:p>
    <w:p w14:paraId="15856F2D" w14:textId="77777777" w:rsidR="002F49E8" w:rsidRPr="00586669" w:rsidRDefault="002F49E8" w:rsidP="00586669">
      <w:r w:rsidRPr="00586669">
        <w:rPr>
          <w:rFonts w:cs="Courier New"/>
          <w:szCs w:val="24"/>
        </w:rPr>
        <w:t xml:space="preserve">In developing an acquisition plan, agency officials shall take into account the requirement for scheduling and conducting a Peer Review in accordance with </w:t>
      </w:r>
      <w:hyperlink r:id="rId8" w:anchor="201.170" w:history="1">
        <w:r w:rsidRPr="00586669">
          <w:rPr>
            <w:rStyle w:val="Hyperlink"/>
            <w:rFonts w:cs="Courier New"/>
            <w:szCs w:val="24"/>
          </w:rPr>
          <w:t>201.170</w:t>
        </w:r>
      </w:hyperlink>
      <w:r w:rsidRPr="00586669">
        <w:rPr>
          <w:rFonts w:cs="Courier New"/>
          <w:szCs w:val="24"/>
        </w:rPr>
        <w:t>.</w:t>
      </w:r>
    </w:p>
    <w:p w14:paraId="3B06DC94" w14:textId="77777777" w:rsidR="002F49E8" w:rsidRPr="00545D6A" w:rsidRDefault="002F49E8" w:rsidP="00586669">
      <w:pPr>
        <w:pStyle w:val="Heading3"/>
      </w:pPr>
      <w:r>
        <w:rPr>
          <w:rFonts w:cs="Courier New"/>
          <w:szCs w:val="24"/>
        </w:rPr>
        <w:br/>
      </w:r>
      <w:bookmarkStart w:id="20" w:name="_Toc37345192"/>
      <w:bookmarkStart w:id="21" w:name="_Toc37675718"/>
      <w:bookmarkStart w:id="22" w:name="_Toc37676334"/>
      <w:bookmarkStart w:id="23" w:name="_Toc37754026"/>
      <w:proofErr w:type="gramStart"/>
      <w:r w:rsidRPr="00C01204">
        <w:rPr>
          <w:szCs w:val="24"/>
        </w:rPr>
        <w:t>207</w:t>
      </w:r>
      <w:r w:rsidRPr="00545D6A">
        <w:rPr>
          <w:szCs w:val="24"/>
        </w:rPr>
        <w:t>.</w:t>
      </w:r>
      <w:r w:rsidRPr="00C01204">
        <w:rPr>
          <w:szCs w:val="24"/>
        </w:rPr>
        <w:t>105</w:t>
      </w:r>
      <w:r w:rsidRPr="00545D6A">
        <w:rPr>
          <w:szCs w:val="24"/>
        </w:rPr>
        <w:t xml:space="preserve">  </w:t>
      </w:r>
      <w:r w:rsidRPr="00C01204">
        <w:rPr>
          <w:szCs w:val="24"/>
        </w:rPr>
        <w:t>Contents</w:t>
      </w:r>
      <w:proofErr w:type="gramEnd"/>
      <w:r w:rsidRPr="00545D6A">
        <w:rPr>
          <w:szCs w:val="24"/>
        </w:rPr>
        <w:t xml:space="preserve"> </w:t>
      </w:r>
      <w:r w:rsidRPr="00C01204">
        <w:rPr>
          <w:szCs w:val="24"/>
        </w:rPr>
        <w:t>of</w:t>
      </w:r>
      <w:r w:rsidRPr="00545D6A">
        <w:rPr>
          <w:szCs w:val="24"/>
        </w:rPr>
        <w:t xml:space="preserve"> </w:t>
      </w:r>
      <w:r w:rsidRPr="00C01204">
        <w:rPr>
          <w:szCs w:val="24"/>
        </w:rPr>
        <w:t>written</w:t>
      </w:r>
      <w:r w:rsidRPr="00545D6A">
        <w:rPr>
          <w:szCs w:val="24"/>
        </w:rPr>
        <w:t xml:space="preserve"> </w:t>
      </w:r>
      <w:r w:rsidRPr="00C01204">
        <w:rPr>
          <w:szCs w:val="24"/>
        </w:rPr>
        <w:t>acquisition</w:t>
      </w:r>
      <w:r w:rsidRPr="00545D6A">
        <w:rPr>
          <w:szCs w:val="24"/>
        </w:rPr>
        <w:t xml:space="preserve"> </w:t>
      </w:r>
      <w:r w:rsidRPr="00C01204">
        <w:rPr>
          <w:szCs w:val="24"/>
        </w:rPr>
        <w:t>plans</w:t>
      </w:r>
      <w:r w:rsidRPr="00545D6A">
        <w:rPr>
          <w:szCs w:val="24"/>
        </w:rPr>
        <w:t>.</w:t>
      </w:r>
      <w:bookmarkEnd w:id="20"/>
      <w:bookmarkEnd w:id="21"/>
      <w:bookmarkEnd w:id="22"/>
      <w:bookmarkEnd w:id="23"/>
    </w:p>
    <w:p w14:paraId="1148DB55" w14:textId="77777777" w:rsidR="002F49E8" w:rsidRPr="00586669" w:rsidRDefault="002F49E8" w:rsidP="00586669">
      <w:r w:rsidRPr="00586669">
        <w:rPr>
          <w:szCs w:val="24"/>
        </w:rPr>
        <w:t xml:space="preserve">In addition to the requirements of FAR 7.105, planners shall follow the procedures at </w:t>
      </w:r>
      <w:hyperlink r:id="rId9" w:anchor="207.105" w:history="1">
        <w:r w:rsidRPr="00586669">
          <w:rPr>
            <w:rStyle w:val="Hyperlink"/>
            <w:szCs w:val="24"/>
          </w:rPr>
          <w:t>PGI 207.105</w:t>
        </w:r>
      </w:hyperlink>
      <w:r w:rsidRPr="00586669">
        <w:rPr>
          <w:szCs w:val="24"/>
        </w:rPr>
        <w:t>.</w:t>
      </w:r>
    </w:p>
    <w:p w14:paraId="3312FCE2" w14:textId="77777777" w:rsidR="002F49E8" w:rsidRDefault="002F49E8" w:rsidP="00586669">
      <w:pPr>
        <w:pStyle w:val="Heading3"/>
      </w:pPr>
      <w:r>
        <w:rPr>
          <w:szCs w:val="24"/>
        </w:rPr>
        <w:br/>
      </w:r>
      <w:bookmarkStart w:id="24" w:name="_Toc37345193"/>
      <w:bookmarkStart w:id="25" w:name="_Toc37675719"/>
      <w:bookmarkStart w:id="26" w:name="_Toc37676335"/>
      <w:bookmarkStart w:id="27" w:name="_Toc37754027"/>
      <w:proofErr w:type="gramStart"/>
      <w:r w:rsidRPr="00C01204">
        <w:rPr>
          <w:szCs w:val="24"/>
        </w:rPr>
        <w:t>207</w:t>
      </w:r>
      <w:r w:rsidRPr="00545D6A">
        <w:rPr>
          <w:szCs w:val="24"/>
        </w:rPr>
        <w:t>.</w:t>
      </w:r>
      <w:r w:rsidRPr="00C01204">
        <w:rPr>
          <w:szCs w:val="24"/>
        </w:rPr>
        <w:t>106</w:t>
      </w:r>
      <w:r w:rsidRPr="00545D6A">
        <w:rPr>
          <w:szCs w:val="24"/>
        </w:rPr>
        <w:t xml:space="preserve">  </w:t>
      </w:r>
      <w:r w:rsidRPr="00C01204">
        <w:rPr>
          <w:szCs w:val="24"/>
        </w:rPr>
        <w:t>Additional</w:t>
      </w:r>
      <w:proofErr w:type="gramEnd"/>
      <w:r w:rsidRPr="00545D6A">
        <w:rPr>
          <w:szCs w:val="24"/>
        </w:rPr>
        <w:t xml:space="preserve"> </w:t>
      </w:r>
      <w:r w:rsidRPr="00C01204">
        <w:rPr>
          <w:szCs w:val="24"/>
        </w:rPr>
        <w:t>requirements</w:t>
      </w:r>
      <w:r w:rsidRPr="00545D6A">
        <w:rPr>
          <w:szCs w:val="24"/>
        </w:rPr>
        <w:t xml:space="preserve"> </w:t>
      </w:r>
      <w:r w:rsidRPr="00C01204">
        <w:rPr>
          <w:szCs w:val="24"/>
        </w:rPr>
        <w:t>for</w:t>
      </w:r>
      <w:r w:rsidRPr="00545D6A">
        <w:rPr>
          <w:szCs w:val="24"/>
        </w:rPr>
        <w:t xml:space="preserve"> </w:t>
      </w:r>
      <w:r w:rsidRPr="00C01204">
        <w:rPr>
          <w:szCs w:val="24"/>
        </w:rPr>
        <w:t>major</w:t>
      </w:r>
      <w:r w:rsidRPr="00545D6A">
        <w:rPr>
          <w:szCs w:val="24"/>
        </w:rPr>
        <w:t xml:space="preserve"> </w:t>
      </w:r>
      <w:r w:rsidRPr="00C01204">
        <w:rPr>
          <w:szCs w:val="24"/>
        </w:rPr>
        <w:t>systems</w:t>
      </w:r>
      <w:r w:rsidRPr="00545D6A">
        <w:rPr>
          <w:szCs w:val="24"/>
        </w:rPr>
        <w:t>.</w:t>
      </w:r>
      <w:bookmarkEnd w:id="24"/>
      <w:bookmarkEnd w:id="25"/>
      <w:bookmarkEnd w:id="26"/>
      <w:bookmarkEnd w:id="27"/>
    </w:p>
    <w:p w14:paraId="7A7C3BFF" w14:textId="77777777" w:rsidR="002F49E8" w:rsidRDefault="002F49E8" w:rsidP="00846ED1">
      <w:pPr>
        <w:pStyle w:val="List1"/>
      </w:pPr>
      <w:r>
        <w:rPr>
          <w:b/>
        </w:rPr>
        <w:br/>
      </w:r>
      <w:r w:rsidRPr="00545D6A">
        <w:t xml:space="preserve">(b)(1)(A)  The contracting officer is prohibited by 10 U.S.C. 2305(d)(4)(A) from requiring offers for development or production of major systems that would enable the Government to use technical data to competitively </w:t>
      </w:r>
      <w:proofErr w:type="spellStart"/>
      <w:r w:rsidRPr="00545D6A">
        <w:t>reprocure</w:t>
      </w:r>
      <w:proofErr w:type="spellEnd"/>
      <w:r w:rsidRPr="00545D6A">
        <w:t xml:space="preserve"> identical items or components of the system if the item or component were developed exclusively at private expense, unless the contracting officer determines that—</w:t>
      </w:r>
    </w:p>
    <w:p w14:paraId="0B1693EF" w14:textId="77777777" w:rsidR="002F49E8" w:rsidRDefault="002F49E8" w:rsidP="00586669">
      <w:pPr>
        <w:pStyle w:val="List2"/>
      </w:pPr>
      <w:r>
        <w:br/>
      </w:r>
      <w:r w:rsidRPr="00545D6A">
        <w:rPr>
          <w:i/>
        </w:rPr>
        <w:t>(1)</w:t>
      </w:r>
      <w:r w:rsidRPr="00545D6A">
        <w:t xml:space="preserve">  The original supplier of the item or component will be unable to satisfy program schedule or delivery </w:t>
      </w:r>
      <w:proofErr w:type="gramStart"/>
      <w:r w:rsidRPr="00545D6A">
        <w:t>requirements;</w:t>
      </w:r>
      <w:proofErr w:type="gramEnd"/>
    </w:p>
    <w:p w14:paraId="7C35F9AF" w14:textId="77777777" w:rsidR="002F49E8" w:rsidRDefault="002F49E8" w:rsidP="00586669">
      <w:pPr>
        <w:pStyle w:val="List2"/>
      </w:pPr>
      <w:r>
        <w:br/>
      </w:r>
      <w:r w:rsidRPr="00545D6A">
        <w:rPr>
          <w:i/>
        </w:rPr>
        <w:t>(2)</w:t>
      </w:r>
      <w:r w:rsidRPr="00545D6A">
        <w:t xml:space="preserve">  Proposals by the original supplier of the item or component to meet mobilization requirements are insufficient to meet the agency's mobilization needs; or</w:t>
      </w:r>
    </w:p>
    <w:p w14:paraId="3DB8A1D0" w14:textId="77777777" w:rsidR="002F49E8" w:rsidRDefault="002F49E8" w:rsidP="00586669">
      <w:pPr>
        <w:pStyle w:val="List2"/>
      </w:pPr>
      <w:r>
        <w:br/>
      </w:r>
      <w:r w:rsidRPr="00545D6A">
        <w:rPr>
          <w:i/>
        </w:rPr>
        <w:t>(3)</w:t>
      </w:r>
      <w:r w:rsidRPr="00545D6A">
        <w:t xml:space="preserve">  The Government is otherwise entitled to unlimited rights in technical data.</w:t>
      </w:r>
    </w:p>
    <w:p w14:paraId="6F24907C" w14:textId="77777777" w:rsidR="002F49E8" w:rsidRDefault="002F49E8" w:rsidP="00586669">
      <w:pPr>
        <w:pStyle w:val="List4"/>
      </w:pPr>
      <w:r>
        <w:rPr>
          <w:szCs w:val="24"/>
        </w:rPr>
        <w:br/>
      </w:r>
      <w:r w:rsidRPr="00545D6A">
        <w:rPr>
          <w:szCs w:val="24"/>
        </w:rPr>
        <w:t>(B)  If the contracting officer makes a determination, under paragraphs (b)(1)(A)</w:t>
      </w:r>
      <w:r w:rsidRPr="00545D6A">
        <w:rPr>
          <w:i/>
          <w:szCs w:val="24"/>
        </w:rPr>
        <w:t>(1)</w:t>
      </w:r>
      <w:r w:rsidRPr="00545D6A">
        <w:rPr>
          <w:szCs w:val="24"/>
        </w:rPr>
        <w:t xml:space="preserve"> and </w:t>
      </w:r>
      <w:r w:rsidRPr="00545D6A">
        <w:rPr>
          <w:i/>
          <w:szCs w:val="24"/>
        </w:rPr>
        <w:t xml:space="preserve">(2) </w:t>
      </w:r>
      <w:r w:rsidRPr="00545D6A">
        <w:rPr>
          <w:szCs w:val="24"/>
        </w:rPr>
        <w:t>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14:paraId="68C7E2C6" w14:textId="77777777" w:rsidR="002F49E8" w:rsidRPr="00586669" w:rsidRDefault="002F49E8" w:rsidP="00586669">
      <w:r w:rsidRPr="00586669">
        <w:rPr>
          <w:szCs w:val="24"/>
        </w:rPr>
        <w:br/>
      </w:r>
      <w:r w:rsidRPr="00586669">
        <w:rPr>
          <w:rFonts w:cs="Courier New"/>
        </w:rPr>
        <w:t>(S-</w:t>
      </w:r>
      <w:proofErr w:type="gramStart"/>
      <w:r w:rsidRPr="00586669">
        <w:rPr>
          <w:rFonts w:cs="Courier New"/>
        </w:rPr>
        <w:t>70)(</w:t>
      </w:r>
      <w:proofErr w:type="gramEnd"/>
      <w:r w:rsidRPr="00586669">
        <w:rPr>
          <w:rFonts w:cs="Courier New"/>
        </w:rPr>
        <w:t xml:space="preserve">1)  In accordance with section 802(a) of the National Defense Authorization </w:t>
      </w:r>
      <w:r w:rsidRPr="00586669">
        <w:t xml:space="preserve">Act for </w:t>
      </w:r>
      <w:r w:rsidRPr="00586669">
        <w:lastRenderedPageBreak/>
        <w:t>Fiscal Year 2007 (Pub. L. 109-364) and DoD policy requirements, acquisition plans for major weapon systems and subsystems of major weapon systems shall—</w:t>
      </w:r>
    </w:p>
    <w:p w14:paraId="5753BE57" w14:textId="77777777" w:rsidR="002F49E8" w:rsidRDefault="002F49E8" w:rsidP="00586669">
      <w:pPr>
        <w:pStyle w:val="List3"/>
      </w:pPr>
      <w:r>
        <w:rPr>
          <w:rFonts w:cs="Courier New"/>
        </w:rPr>
        <w:br/>
      </w:r>
      <w:r w:rsidRPr="00545D6A">
        <w:rPr>
          <w:rFonts w:cs="Courier New"/>
        </w:rPr>
        <w:t>(</w:t>
      </w:r>
      <w:proofErr w:type="spellStart"/>
      <w:r w:rsidRPr="00545D6A">
        <w:rPr>
          <w:rFonts w:cs="Courier New"/>
        </w:rPr>
        <w:t>i</w:t>
      </w:r>
      <w:proofErr w:type="spellEnd"/>
      <w:r w:rsidRPr="00545D6A">
        <w:rPr>
          <w:rFonts w:cs="Courier New"/>
        </w:rPr>
        <w:t>)  Assess the long-term technical data and computer software needs of those systems and subsystems; and</w:t>
      </w:r>
    </w:p>
    <w:p w14:paraId="42B9E579" w14:textId="77777777" w:rsidR="002F49E8" w:rsidRDefault="002F49E8" w:rsidP="00586669">
      <w:pPr>
        <w:pStyle w:val="List3"/>
      </w:pPr>
      <w:r>
        <w:rPr>
          <w:rFonts w:cs="Courier New"/>
        </w:rPr>
        <w:br/>
      </w:r>
      <w:r w:rsidRPr="00545D6A">
        <w:rPr>
          <w:rFonts w:cs="Courier New"/>
        </w:rPr>
        <w:t xml:space="preserve">(ii)  Establish acquisition strategies that provide for the technical data deliverables and associated license rights needed to sustain those systems and subsystems over their life cycle.  The strategy </w:t>
      </w:r>
      <w:r w:rsidRPr="00545D6A">
        <w:rPr>
          <w:rFonts w:cs="Courier New"/>
          <w:iCs/>
          <w:szCs w:val="24"/>
        </w:rPr>
        <w:t>may include—</w:t>
      </w:r>
    </w:p>
    <w:p w14:paraId="70A532F0" w14:textId="77777777" w:rsidR="002F49E8" w:rsidRDefault="002F49E8" w:rsidP="00586669">
      <w:pPr>
        <w:pStyle w:val="List4"/>
      </w:pPr>
      <w:r>
        <w:rPr>
          <w:rFonts w:cs="Courier New"/>
          <w:iCs/>
          <w:szCs w:val="24"/>
        </w:rPr>
        <w:br/>
      </w:r>
      <w:r w:rsidRPr="00545D6A">
        <w:rPr>
          <w:rFonts w:cs="Courier New"/>
          <w:iCs/>
          <w:szCs w:val="24"/>
        </w:rPr>
        <w:t xml:space="preserve">(A)  The development of maintenance capabilities within DoD; or </w:t>
      </w:r>
    </w:p>
    <w:p w14:paraId="0CA0152E" w14:textId="77777777" w:rsidR="002F49E8" w:rsidRDefault="002F49E8" w:rsidP="00586669">
      <w:pPr>
        <w:pStyle w:val="List4"/>
      </w:pPr>
      <w:r>
        <w:rPr>
          <w:rFonts w:cs="Courier New"/>
          <w:iCs/>
          <w:szCs w:val="24"/>
        </w:rPr>
        <w:br/>
      </w:r>
      <w:r w:rsidRPr="00545D6A">
        <w:rPr>
          <w:rFonts w:cs="Courier New"/>
          <w:iCs/>
          <w:szCs w:val="24"/>
        </w:rPr>
        <w:t xml:space="preserve">(B)  Competition for contracts for sustainment of the systems or subsystems. </w:t>
      </w:r>
    </w:p>
    <w:p w14:paraId="74594014" w14:textId="77777777" w:rsidR="002F49E8" w:rsidRDefault="002F49E8" w:rsidP="00586669">
      <w:pPr>
        <w:pStyle w:val="List2"/>
      </w:pPr>
      <w:r>
        <w:rPr>
          <w:rFonts w:cs="Courier New"/>
          <w:iCs/>
          <w:szCs w:val="24"/>
        </w:rPr>
        <w:br/>
      </w:r>
      <w:r w:rsidRPr="00545D6A">
        <w:rPr>
          <w:rFonts w:cs="Courier New"/>
          <w:iCs/>
          <w:szCs w:val="24"/>
        </w:rPr>
        <w:t>(2)  Assessments and corresponding acquisition strategies developed under this section shall—</w:t>
      </w:r>
    </w:p>
    <w:p w14:paraId="1EFC2C37" w14:textId="77777777" w:rsidR="002F49E8" w:rsidRDefault="002F49E8" w:rsidP="00586669">
      <w:pPr>
        <w:pStyle w:val="List3"/>
      </w:pPr>
      <w:r>
        <w:rPr>
          <w:rFonts w:cs="Courier New"/>
          <w:iCs/>
          <w:szCs w:val="24"/>
        </w:rPr>
        <w:br/>
      </w:r>
      <w:r w:rsidRPr="00545D6A">
        <w:rPr>
          <w:rFonts w:cs="Courier New"/>
          <w:iCs/>
          <w:szCs w:val="24"/>
        </w:rPr>
        <w:t>(</w:t>
      </w:r>
      <w:proofErr w:type="spellStart"/>
      <w:r w:rsidRPr="00545D6A">
        <w:rPr>
          <w:rFonts w:cs="Courier New"/>
          <w:iCs/>
          <w:szCs w:val="24"/>
        </w:rPr>
        <w:t>i</w:t>
      </w:r>
      <w:proofErr w:type="spellEnd"/>
      <w:r w:rsidRPr="00545D6A">
        <w:rPr>
          <w:rFonts w:cs="Courier New"/>
          <w:iCs/>
          <w:szCs w:val="24"/>
        </w:rPr>
        <w:t xml:space="preserve">)  Be developed before issuance of a solicitation for the weapon system or </w:t>
      </w:r>
      <w:proofErr w:type="gramStart"/>
      <w:r w:rsidRPr="00545D6A">
        <w:rPr>
          <w:rFonts w:cs="Courier New"/>
          <w:iCs/>
          <w:szCs w:val="24"/>
        </w:rPr>
        <w:t>subsystem;</w:t>
      </w:r>
      <w:proofErr w:type="gramEnd"/>
    </w:p>
    <w:p w14:paraId="4B38F1A7" w14:textId="77777777" w:rsidR="002F49E8" w:rsidRDefault="002F49E8" w:rsidP="00586669">
      <w:pPr>
        <w:pStyle w:val="List3"/>
        <w:rPr>
          <w:lang w:val="en"/>
        </w:rPr>
      </w:pPr>
      <w:r>
        <w:rPr>
          <w:rFonts w:cs="Courier New"/>
          <w:iCs/>
          <w:szCs w:val="24"/>
        </w:rPr>
        <w:br/>
      </w:r>
      <w:r w:rsidRPr="00545D6A">
        <w:rPr>
          <w:rFonts w:cs="Helvetica"/>
          <w:bCs/>
          <w:szCs w:val="24"/>
          <w:lang w:val="en"/>
        </w:rP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w:t>
      </w:r>
      <w:hyperlink r:id="rId10" w:anchor="207.105" w:history="1">
        <w:r w:rsidRPr="001716E5">
          <w:rPr>
            <w:rStyle w:val="Hyperlink"/>
            <w:rFonts w:cs="Helvetica"/>
            <w:bCs/>
            <w:szCs w:val="24"/>
            <w:lang w:val="en"/>
          </w:rPr>
          <w:t>PGI 207.105</w:t>
        </w:r>
      </w:hyperlink>
      <w:r w:rsidRPr="00545D6A">
        <w:rPr>
          <w:rFonts w:cs="Helvetica"/>
          <w:bCs/>
          <w:szCs w:val="24"/>
          <w:lang w:val="en"/>
        </w:rPr>
        <w:t>(b)(14)(ii)</w:t>
      </w:r>
      <w:r w:rsidRPr="00545D6A">
        <w:rPr>
          <w:rFonts w:cs="Helvetica"/>
          <w:bCs/>
          <w:i/>
          <w:szCs w:val="24"/>
          <w:lang w:val="en"/>
        </w:rPr>
        <w:t>(2)</w:t>
      </w:r>
      <w:r w:rsidRPr="00545D6A">
        <w:rPr>
          <w:rFonts w:cs="Helvetica"/>
          <w:bCs/>
          <w:szCs w:val="24"/>
          <w:lang w:val="en"/>
        </w:rPr>
        <w:t>;</w:t>
      </w:r>
    </w:p>
    <w:p w14:paraId="629B6BEF" w14:textId="77777777" w:rsidR="002F49E8" w:rsidRDefault="002F49E8" w:rsidP="00586669">
      <w:pPr>
        <w:pStyle w:val="List3"/>
      </w:pPr>
      <w:r>
        <w:rPr>
          <w:rFonts w:cs="Helvetica"/>
          <w:bCs/>
          <w:szCs w:val="24"/>
          <w:lang w:val="en"/>
        </w:rPr>
        <w:br/>
      </w:r>
      <w:r w:rsidRPr="00545D6A">
        <w:rPr>
          <w:rFonts w:cs="Courier New"/>
          <w:iCs/>
          <w:szCs w:val="24"/>
        </w:rPr>
        <w:t xml:space="preserve">(iii)  Address the merits of including a priced contract option for the future delivery of technical data and computer software, and associated license rights, that were not acquired upon initial contract </w:t>
      </w:r>
      <w:proofErr w:type="gramStart"/>
      <w:r w:rsidRPr="00545D6A">
        <w:rPr>
          <w:rFonts w:cs="Courier New"/>
          <w:iCs/>
          <w:szCs w:val="24"/>
        </w:rPr>
        <w:t>award;</w:t>
      </w:r>
      <w:proofErr w:type="gramEnd"/>
    </w:p>
    <w:p w14:paraId="7F88889C" w14:textId="77777777" w:rsidR="002F49E8" w:rsidRDefault="002F49E8" w:rsidP="00586669">
      <w:pPr>
        <w:pStyle w:val="List3"/>
      </w:pPr>
      <w:r>
        <w:rPr>
          <w:rFonts w:cs="Courier New"/>
          <w:iCs/>
          <w:szCs w:val="24"/>
        </w:rPr>
        <w:br/>
      </w:r>
      <w:r w:rsidRPr="00545D6A">
        <w:rPr>
          <w:rFonts w:cs="Courier New"/>
          <w:iCs/>
          <w:szCs w:val="24"/>
        </w:rPr>
        <w:t>(iv)  Address the potential for changes in the sustainment plan over the life cycle of the weapon system or subsystem; and</w:t>
      </w:r>
    </w:p>
    <w:p w14:paraId="33EDD23E" w14:textId="77777777" w:rsidR="002F49E8" w:rsidRDefault="002F49E8" w:rsidP="00586669">
      <w:pPr>
        <w:pStyle w:val="List3"/>
      </w:pPr>
      <w:r>
        <w:rPr>
          <w:rFonts w:cs="Courier New"/>
          <w:szCs w:val="24"/>
        </w:rPr>
        <w:br/>
      </w:r>
      <w:r w:rsidRPr="00545D6A">
        <w:rPr>
          <w:rFonts w:cs="Courier New"/>
          <w:iCs/>
          <w:szCs w:val="24"/>
        </w:rPr>
        <w:t>(v)  Apply to weapon systems and subsystems that are to be supported by performance-based logistics arrangements as well as to weapon systems and subsystems that are to be supported by other sustainment approaches.</w:t>
      </w:r>
    </w:p>
    <w:p w14:paraId="45A75AE2" w14:textId="77777777" w:rsidR="002F49E8" w:rsidRPr="00586669" w:rsidRDefault="002F49E8" w:rsidP="00586669">
      <w:r w:rsidRPr="00586669">
        <w:rPr>
          <w:rFonts w:cs="Courier New"/>
          <w:iCs/>
          <w:szCs w:val="24"/>
        </w:rPr>
        <w:br/>
      </w:r>
      <w:r w:rsidRPr="00586669">
        <w:rPr>
          <w:rFonts w:cs="Courier New"/>
        </w:rPr>
        <w:t xml:space="preserve">(S-71)   See </w:t>
      </w:r>
      <w:hyperlink r:id="rId11" w:anchor="209.570" w:history="1">
        <w:r w:rsidRPr="00586669">
          <w:rPr>
            <w:rStyle w:val="Hyperlink"/>
            <w:rFonts w:cs="Courier New"/>
          </w:rPr>
          <w:t>209.570</w:t>
        </w:r>
      </w:hyperlink>
      <w:r w:rsidRPr="00586669">
        <w:rPr>
          <w:rFonts w:cs="Courier New"/>
        </w:rPr>
        <w:t xml:space="preserve"> for policy applicable to acquisition strategies that consider the use of lead system integrators.</w:t>
      </w:r>
    </w:p>
    <w:p w14:paraId="40565915" w14:textId="77777777" w:rsidR="002F49E8" w:rsidRDefault="002F49E8" w:rsidP="00586669">
      <w:pPr>
        <w:rPr>
          <w:b/>
        </w:rPr>
      </w:pPr>
      <w:r>
        <w:br/>
      </w:r>
      <w:r w:rsidRPr="00545D6A">
        <w:t>(S-</w:t>
      </w:r>
      <w:proofErr w:type="gramStart"/>
      <w:r w:rsidRPr="00545D6A">
        <w:t>72)(</w:t>
      </w:r>
      <w:proofErr w:type="gramEnd"/>
      <w:r w:rsidRPr="00545D6A">
        <w:t>1)  In accordance with section 202 of the Weapon Systems Acquisition Reform Act of 2009 (Pub. L. 111-23), acquisition plans for major defense acquisition programs as defined in 10 U.S.C. 2430, shall include measures that—</w:t>
      </w:r>
    </w:p>
    <w:p w14:paraId="4BA45152" w14:textId="77777777" w:rsidR="002F49E8" w:rsidRDefault="002F49E8" w:rsidP="00586669">
      <w:pPr>
        <w:pStyle w:val="List3"/>
      </w:pPr>
      <w:r>
        <w:rPr>
          <w:rFonts w:cs="Courier New"/>
          <w:b/>
        </w:rPr>
        <w:lastRenderedPageBreak/>
        <w:br/>
      </w:r>
      <w:r w:rsidRPr="00545D6A">
        <w:rPr>
          <w:rFonts w:cs="Courier New"/>
          <w:szCs w:val="24"/>
        </w:rPr>
        <w:t>(</w:t>
      </w:r>
      <w:proofErr w:type="spellStart"/>
      <w:r w:rsidRPr="00545D6A">
        <w:rPr>
          <w:rFonts w:cs="Courier New"/>
          <w:szCs w:val="24"/>
        </w:rPr>
        <w:t>i</w:t>
      </w:r>
      <w:proofErr w:type="spellEnd"/>
      <w:r w:rsidRPr="00545D6A">
        <w:rPr>
          <w:rFonts w:cs="Courier New"/>
          <w:szCs w:val="24"/>
        </w:rPr>
        <w:t xml:space="preserve">)  Ensure competition, or the option of competition, at both the prime contract level and subcontract level (at such tier or tiers as are appropriate) throughout the program life cycle </w:t>
      </w:r>
      <w:proofErr w:type="gramStart"/>
      <w:r w:rsidRPr="00545D6A">
        <w:rPr>
          <w:rFonts w:cs="Courier New"/>
          <w:szCs w:val="24"/>
        </w:rPr>
        <w:t>as a means to</w:t>
      </w:r>
      <w:proofErr w:type="gramEnd"/>
      <w:r w:rsidRPr="00545D6A">
        <w:rPr>
          <w:rFonts w:cs="Courier New"/>
          <w:szCs w:val="24"/>
        </w:rPr>
        <w:t xml:space="preserve"> improve contractor performance; and   </w:t>
      </w:r>
    </w:p>
    <w:p w14:paraId="79D096B2" w14:textId="77777777" w:rsidR="002F49E8" w:rsidRDefault="002F49E8" w:rsidP="00586669">
      <w:pPr>
        <w:pStyle w:val="List3"/>
      </w:pPr>
      <w:r>
        <w:rPr>
          <w:rFonts w:cs="Courier New"/>
          <w:szCs w:val="24"/>
        </w:rPr>
        <w:br/>
      </w:r>
      <w:r w:rsidRPr="00545D6A">
        <w:rPr>
          <w:rFonts w:cs="Courier New"/>
          <w:szCs w:val="24"/>
        </w:rPr>
        <w:t>(ii)  Document the rationale for the selection of the appropriate subcontract tier or tiers under paragraph (S-</w:t>
      </w:r>
      <w:proofErr w:type="gramStart"/>
      <w:r w:rsidRPr="00545D6A">
        <w:rPr>
          <w:rFonts w:cs="Courier New"/>
          <w:szCs w:val="24"/>
        </w:rPr>
        <w:t>72)(</w:t>
      </w:r>
      <w:proofErr w:type="gramEnd"/>
      <w:r w:rsidRPr="00545D6A">
        <w:rPr>
          <w:rFonts w:cs="Courier New"/>
          <w:szCs w:val="24"/>
        </w:rPr>
        <w:t>1)(</w:t>
      </w:r>
      <w:proofErr w:type="spellStart"/>
      <w:r w:rsidRPr="00545D6A">
        <w:rPr>
          <w:rFonts w:cs="Courier New"/>
          <w:szCs w:val="24"/>
        </w:rPr>
        <w:t>i</w:t>
      </w:r>
      <w:proofErr w:type="spellEnd"/>
      <w:r w:rsidRPr="00545D6A">
        <w:rPr>
          <w:rFonts w:cs="Courier New"/>
          <w:szCs w:val="24"/>
        </w:rPr>
        <w:t>) of this section, and the measures which will be employed to ensure competition, or the option of competition.</w:t>
      </w:r>
    </w:p>
    <w:p w14:paraId="523217AF" w14:textId="77777777" w:rsidR="002F49E8" w:rsidRDefault="002F49E8" w:rsidP="00586669">
      <w:pPr>
        <w:pStyle w:val="List2"/>
      </w:pPr>
      <w:r>
        <w:rPr>
          <w:rFonts w:cs="Courier New"/>
          <w:szCs w:val="24"/>
        </w:rPr>
        <w:br/>
      </w:r>
      <w:r w:rsidRPr="00545D6A">
        <w:rPr>
          <w:rFonts w:cs="Courier New"/>
          <w:szCs w:val="24"/>
        </w:rPr>
        <w:t>(2)  Measures to ensure competition, or the option of competition,</w:t>
      </w:r>
      <w:r w:rsidRPr="00545D6A">
        <w:rPr>
          <w:rFonts w:cs="Courier New"/>
          <w:szCs w:val="24"/>
          <w:u w:val="single"/>
        </w:rPr>
        <w:t xml:space="preserve"> </w:t>
      </w:r>
      <w:r w:rsidRPr="00545D6A">
        <w:rPr>
          <w:rFonts w:cs="Courier New"/>
          <w:szCs w:val="24"/>
        </w:rPr>
        <w:t>may include, but are not limited to, cost-effective measures intended to achieve the following:</w:t>
      </w:r>
    </w:p>
    <w:p w14:paraId="66C37980" w14:textId="77777777" w:rsidR="002F49E8" w:rsidRDefault="002F49E8" w:rsidP="00586669">
      <w:pPr>
        <w:pStyle w:val="List3"/>
      </w:pPr>
      <w:r>
        <w:rPr>
          <w:rFonts w:cs="Courier New"/>
          <w:szCs w:val="24"/>
        </w:rPr>
        <w:br/>
      </w:r>
      <w:r w:rsidRPr="00545D6A">
        <w:rPr>
          <w:rFonts w:cs="Courier New"/>
          <w:szCs w:val="24"/>
        </w:rPr>
        <w:t>(</w:t>
      </w:r>
      <w:proofErr w:type="spellStart"/>
      <w:r w:rsidRPr="00545D6A">
        <w:rPr>
          <w:rFonts w:cs="Courier New"/>
          <w:szCs w:val="24"/>
        </w:rPr>
        <w:t>i</w:t>
      </w:r>
      <w:proofErr w:type="spellEnd"/>
      <w:r w:rsidRPr="00545D6A">
        <w:rPr>
          <w:rFonts w:cs="Courier New"/>
          <w:szCs w:val="24"/>
        </w:rPr>
        <w:t>)  Competitive prototyping.</w:t>
      </w:r>
    </w:p>
    <w:p w14:paraId="74191709" w14:textId="77777777" w:rsidR="002F49E8" w:rsidRDefault="002F49E8" w:rsidP="00586669">
      <w:pPr>
        <w:pStyle w:val="List3"/>
      </w:pPr>
      <w:r>
        <w:rPr>
          <w:rFonts w:cs="Courier New"/>
          <w:szCs w:val="24"/>
        </w:rPr>
        <w:br/>
      </w:r>
      <w:r w:rsidRPr="00545D6A">
        <w:rPr>
          <w:rFonts w:cs="Courier New"/>
          <w:szCs w:val="24"/>
        </w:rPr>
        <w:t xml:space="preserve">(ii)  </w:t>
      </w:r>
      <w:proofErr w:type="gramStart"/>
      <w:r w:rsidRPr="00545D6A">
        <w:rPr>
          <w:rFonts w:cs="Courier New"/>
          <w:szCs w:val="24"/>
        </w:rPr>
        <w:t>Dual-sourcing</w:t>
      </w:r>
      <w:proofErr w:type="gramEnd"/>
      <w:r w:rsidRPr="00545D6A">
        <w:rPr>
          <w:rFonts w:cs="Courier New"/>
          <w:szCs w:val="24"/>
        </w:rPr>
        <w:t>.</w:t>
      </w:r>
    </w:p>
    <w:p w14:paraId="0195B7EC" w14:textId="77777777" w:rsidR="002F49E8" w:rsidRDefault="002F49E8" w:rsidP="00586669">
      <w:pPr>
        <w:pStyle w:val="List3"/>
      </w:pPr>
      <w:r>
        <w:rPr>
          <w:rFonts w:cs="Courier New"/>
          <w:szCs w:val="24"/>
        </w:rPr>
        <w:br/>
      </w:r>
      <w:r w:rsidRPr="00545D6A">
        <w:rPr>
          <w:rFonts w:cs="Courier New"/>
          <w:szCs w:val="24"/>
        </w:rPr>
        <w:t>(iii)  Unbundling of contracts.</w:t>
      </w:r>
    </w:p>
    <w:p w14:paraId="67BD91C1" w14:textId="77777777" w:rsidR="002F49E8" w:rsidRDefault="002F49E8" w:rsidP="00586669">
      <w:pPr>
        <w:pStyle w:val="List3"/>
      </w:pPr>
      <w:r>
        <w:rPr>
          <w:rFonts w:cs="Courier New"/>
          <w:szCs w:val="24"/>
        </w:rPr>
        <w:br/>
      </w:r>
      <w:r w:rsidRPr="00545D6A">
        <w:rPr>
          <w:rFonts w:cs="Courier New"/>
          <w:szCs w:val="24"/>
        </w:rPr>
        <w:t>(iv)  Funding of next-generation prototype systems or subsystems.</w:t>
      </w:r>
    </w:p>
    <w:p w14:paraId="6E8D7BB8" w14:textId="77777777" w:rsidR="002F49E8" w:rsidRDefault="002F49E8" w:rsidP="00586669">
      <w:pPr>
        <w:pStyle w:val="List3"/>
      </w:pPr>
      <w:r>
        <w:rPr>
          <w:rFonts w:cs="Courier New"/>
          <w:szCs w:val="24"/>
        </w:rPr>
        <w:br/>
      </w:r>
      <w:r w:rsidRPr="00545D6A">
        <w:rPr>
          <w:rFonts w:cs="Courier New"/>
          <w:szCs w:val="24"/>
        </w:rPr>
        <w:t>(v)  Use of modular, open architectures to enable competition for upgrades.</w:t>
      </w:r>
    </w:p>
    <w:p w14:paraId="44D028A5" w14:textId="77777777" w:rsidR="002F49E8" w:rsidRDefault="002F49E8" w:rsidP="00586669">
      <w:pPr>
        <w:pStyle w:val="List3"/>
      </w:pPr>
      <w:r>
        <w:rPr>
          <w:rFonts w:cs="Courier New"/>
          <w:szCs w:val="24"/>
        </w:rPr>
        <w:br/>
      </w:r>
      <w:r w:rsidRPr="00545D6A">
        <w:rPr>
          <w:rFonts w:cs="Courier New"/>
          <w:szCs w:val="24"/>
        </w:rPr>
        <w:t>(vi)  Use of build-to-print approaches to enable production through multiple sources.</w:t>
      </w:r>
    </w:p>
    <w:p w14:paraId="00B423E0" w14:textId="77777777" w:rsidR="002F49E8" w:rsidRDefault="002F49E8" w:rsidP="00586669">
      <w:pPr>
        <w:pStyle w:val="List3"/>
      </w:pPr>
      <w:r>
        <w:rPr>
          <w:rFonts w:cs="Courier New"/>
          <w:szCs w:val="24"/>
        </w:rPr>
        <w:br/>
      </w:r>
      <w:r w:rsidRPr="00545D6A">
        <w:rPr>
          <w:rFonts w:cs="Courier New"/>
          <w:szCs w:val="24"/>
        </w:rPr>
        <w:t>(vii)  Acquisition of complete technical data packages.</w:t>
      </w:r>
    </w:p>
    <w:p w14:paraId="19D10B5D" w14:textId="77777777" w:rsidR="002F49E8" w:rsidRDefault="002F49E8" w:rsidP="00586669">
      <w:pPr>
        <w:pStyle w:val="List3"/>
      </w:pPr>
      <w:r>
        <w:rPr>
          <w:rFonts w:cs="Courier New"/>
          <w:szCs w:val="24"/>
        </w:rPr>
        <w:br/>
      </w:r>
      <w:r w:rsidRPr="00545D6A">
        <w:rPr>
          <w:rFonts w:cs="Courier New"/>
          <w:szCs w:val="24"/>
        </w:rPr>
        <w:t>(viii)  Periodic competitions for subsystem upgrades.</w:t>
      </w:r>
    </w:p>
    <w:p w14:paraId="03ADB11A" w14:textId="77777777" w:rsidR="002F49E8" w:rsidRDefault="002F49E8" w:rsidP="00586669">
      <w:pPr>
        <w:pStyle w:val="List3"/>
      </w:pPr>
      <w:r>
        <w:rPr>
          <w:rFonts w:cs="Courier New"/>
          <w:szCs w:val="24"/>
        </w:rPr>
        <w:br/>
      </w:r>
      <w:r w:rsidRPr="00545D6A">
        <w:rPr>
          <w:rFonts w:cs="Courier New"/>
          <w:szCs w:val="24"/>
        </w:rPr>
        <w:t>(ix)  Licensing of additional suppliers.</w:t>
      </w:r>
    </w:p>
    <w:p w14:paraId="396FE7E8" w14:textId="77777777" w:rsidR="002F49E8" w:rsidRDefault="002F49E8" w:rsidP="00586669">
      <w:pPr>
        <w:pStyle w:val="List3"/>
      </w:pPr>
      <w:r>
        <w:rPr>
          <w:rFonts w:cs="Courier New"/>
          <w:szCs w:val="24"/>
        </w:rPr>
        <w:br/>
      </w:r>
      <w:r w:rsidRPr="00545D6A">
        <w:rPr>
          <w:rFonts w:cs="Courier New"/>
          <w:szCs w:val="24"/>
        </w:rPr>
        <w:t xml:space="preserve">(x)  Periodic system or program reviews to address long-term competitive effects of program decisions. </w:t>
      </w:r>
    </w:p>
    <w:p w14:paraId="15208CFB" w14:textId="77777777" w:rsidR="002F49E8" w:rsidRDefault="002F49E8" w:rsidP="00586669">
      <w:pPr>
        <w:pStyle w:val="List2"/>
      </w:pPr>
      <w:r>
        <w:rPr>
          <w:rFonts w:cs="Courier New"/>
          <w:szCs w:val="24"/>
        </w:rPr>
        <w:br/>
      </w:r>
      <w:r w:rsidRPr="00545D6A">
        <w:rPr>
          <w:rFonts w:cs="Courier New"/>
          <w:szCs w:val="24"/>
        </w:rPr>
        <w:t>(3)   In order to ensure fair and objective “make-or-buy” decisions by prime contractors, acquisition strategies and resultant solicitations and contracts shall—</w:t>
      </w:r>
    </w:p>
    <w:p w14:paraId="1CCD4550" w14:textId="77777777" w:rsidR="002F49E8" w:rsidRDefault="002F49E8" w:rsidP="00586669">
      <w:pPr>
        <w:pStyle w:val="List3"/>
      </w:pPr>
      <w:r>
        <w:rPr>
          <w:rFonts w:cs="Courier New"/>
          <w:szCs w:val="24"/>
        </w:rPr>
        <w:br/>
      </w:r>
      <w:r w:rsidRPr="00545D6A">
        <w:rPr>
          <w:rFonts w:cs="Courier New"/>
          <w:szCs w:val="24"/>
        </w:rPr>
        <w:t>(</w:t>
      </w:r>
      <w:proofErr w:type="spellStart"/>
      <w:r w:rsidRPr="00545D6A">
        <w:rPr>
          <w:rFonts w:cs="Courier New"/>
          <w:szCs w:val="24"/>
        </w:rPr>
        <w:t>i</w:t>
      </w:r>
      <w:proofErr w:type="spellEnd"/>
      <w:r w:rsidRPr="00545D6A">
        <w:rPr>
          <w:rFonts w:cs="Courier New"/>
          <w:szCs w:val="24"/>
        </w:rPr>
        <w:t xml:space="preserve">)  Require prime contractors to give full and fair consideration to qualified sources other than the prime contractor for the development or construction of major subsystems and components of major weapon </w:t>
      </w:r>
      <w:proofErr w:type="gramStart"/>
      <w:r w:rsidRPr="00545D6A">
        <w:rPr>
          <w:rFonts w:cs="Courier New"/>
          <w:szCs w:val="24"/>
        </w:rPr>
        <w:t>systems;</w:t>
      </w:r>
      <w:proofErr w:type="gramEnd"/>
    </w:p>
    <w:p w14:paraId="09E8D686" w14:textId="77777777" w:rsidR="002F49E8" w:rsidRDefault="002F49E8" w:rsidP="00586669">
      <w:pPr>
        <w:pStyle w:val="List3"/>
      </w:pPr>
      <w:r>
        <w:rPr>
          <w:rFonts w:cs="Courier New"/>
          <w:szCs w:val="24"/>
        </w:rPr>
        <w:br/>
      </w:r>
      <w:r w:rsidRPr="00545D6A">
        <w:rPr>
          <w:rFonts w:cs="Courier New"/>
          <w:szCs w:val="24"/>
        </w:rPr>
        <w:t>(ii)  Provide for Government surveillance of the process by which prime contractors consider such sources and determine whether to conduct such development or construction in-house or through a subcontract; and</w:t>
      </w:r>
    </w:p>
    <w:p w14:paraId="447A7898" w14:textId="77777777" w:rsidR="002F49E8" w:rsidRDefault="002F49E8" w:rsidP="00586669">
      <w:pPr>
        <w:pStyle w:val="List3"/>
      </w:pPr>
      <w:r>
        <w:rPr>
          <w:rFonts w:cs="Courier New"/>
          <w:szCs w:val="24"/>
        </w:rPr>
        <w:br/>
      </w:r>
      <w:r w:rsidRPr="00545D6A">
        <w:rPr>
          <w:rFonts w:cs="Courier New"/>
          <w:szCs w:val="24"/>
        </w:rPr>
        <w:t xml:space="preserve">(iii)  Provide for the assessment of the extent to which the prime contractor has </w:t>
      </w:r>
      <w:r w:rsidRPr="00545D6A">
        <w:rPr>
          <w:rFonts w:cs="Courier New"/>
          <w:szCs w:val="24"/>
        </w:rPr>
        <w:lastRenderedPageBreak/>
        <w:t>given full and fair consideration to qualified sources in sourcing decisions as a part of past performance evaluations.</w:t>
      </w:r>
    </w:p>
    <w:p w14:paraId="2971359D" w14:textId="77777777" w:rsidR="002F49E8" w:rsidRDefault="002F49E8" w:rsidP="00586669">
      <w:pPr>
        <w:pStyle w:val="List2"/>
      </w:pPr>
      <w:r>
        <w:rPr>
          <w:rFonts w:cs="Courier New"/>
          <w:szCs w:val="24"/>
        </w:rPr>
        <w:br/>
      </w:r>
      <w:r w:rsidRPr="00545D6A">
        <w:rPr>
          <w:rFonts w:cs="Courier New"/>
          <w:szCs w:val="24"/>
        </w:rP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14:paraId="77228C11" w14:textId="77777777" w:rsidR="002F49E8" w:rsidRDefault="002F49E8" w:rsidP="00586669">
      <w:pPr>
        <w:pStyle w:val="List2"/>
      </w:pPr>
      <w:r>
        <w:rPr>
          <w:rFonts w:cs="Courier New"/>
          <w:szCs w:val="24"/>
        </w:rPr>
        <w:br/>
      </w:r>
      <w:r w:rsidRPr="00545D6A">
        <w:rPr>
          <w:rFonts w:cs="Courier New"/>
          <w:bCs/>
        </w:rPr>
        <w:t xml:space="preserve">(5)  In accordance with 10 U.S.C. 2443, acquisition plans for engineering manufacturing and development and production of major systems as defined in 10 U.S.C. 2302 and 2302d and for major defense acquisition programs as defined in </w:t>
      </w:r>
      <w:hyperlink r:id="rId12" w:anchor="202.101" w:history="1">
        <w:r w:rsidRPr="002456E6">
          <w:rPr>
            <w:rStyle w:val="Hyperlink"/>
            <w:rFonts w:cs="Courier New"/>
            <w:bCs/>
          </w:rPr>
          <w:t>202.101</w:t>
        </w:r>
      </w:hyperlink>
      <w:r w:rsidRPr="00545D6A">
        <w:rPr>
          <w:rFonts w:cs="Courier New"/>
          <w:bCs/>
        </w:rPr>
        <w:t xml:space="preserve">, shall include performance measures that </w:t>
      </w:r>
      <w:proofErr w:type="spellStart"/>
      <w:r w:rsidRPr="00545D6A">
        <w:rPr>
          <w:rFonts w:cs="Courier New"/>
          <w:bCs/>
        </w:rPr>
        <w:t>a</w:t>
      </w:r>
      <w:r w:rsidRPr="00545D6A">
        <w:rPr>
          <w:rFonts w:cs="Courier New"/>
          <w:bCs/>
          <w:szCs w:val="24"/>
          <w:lang w:val="en"/>
        </w:rPr>
        <w:t>re</w:t>
      </w:r>
      <w:proofErr w:type="spellEnd"/>
      <w:r w:rsidRPr="00545D6A">
        <w:rPr>
          <w:rFonts w:cs="Courier New"/>
          <w:bCs/>
          <w:szCs w:val="24"/>
          <w:lang w:val="en"/>
        </w:rPr>
        <w:t xml:space="preserve"> developed using best practices for responding to the positive or negative performance of a contractor for the engineering and manufacturing development or production of a weapon system, including embedded software.  At a minimum the contracting officer shall—</w:t>
      </w:r>
    </w:p>
    <w:p w14:paraId="036465AF" w14:textId="77777777" w:rsidR="002F49E8" w:rsidRDefault="002F49E8" w:rsidP="00586669">
      <w:pPr>
        <w:pStyle w:val="List3"/>
        <w:rPr>
          <w:lang w:val="en"/>
        </w:rPr>
      </w:pPr>
      <w:r>
        <w:rPr>
          <w:rFonts w:cs="Courier New"/>
          <w:b/>
          <w:bCs/>
        </w:rPr>
        <w:br/>
      </w:r>
      <w:r w:rsidRPr="00545D6A">
        <w:rPr>
          <w:rFonts w:cs="Courier New"/>
          <w:bCs/>
          <w:szCs w:val="24"/>
          <w:lang w:val="en"/>
        </w:rPr>
        <w:t>(</w:t>
      </w:r>
      <w:proofErr w:type="spellStart"/>
      <w:r w:rsidRPr="00545D6A">
        <w:rPr>
          <w:rFonts w:cs="Courier New"/>
          <w:bCs/>
          <w:szCs w:val="24"/>
          <w:lang w:val="en"/>
        </w:rPr>
        <w:t>i</w:t>
      </w:r>
      <w:proofErr w:type="spellEnd"/>
      <w:r w:rsidRPr="00545D6A">
        <w:rPr>
          <w:rFonts w:cs="Courier New"/>
          <w:bCs/>
          <w:szCs w:val="24"/>
          <w:lang w:val="en"/>
        </w:rPr>
        <w:t xml:space="preserve">)  Encourage the use of incentive fees and penalties as appropriate; and  </w:t>
      </w:r>
    </w:p>
    <w:p w14:paraId="3D9DA7A4" w14:textId="77777777" w:rsidR="002F49E8" w:rsidRDefault="002F49E8" w:rsidP="00586669">
      <w:pPr>
        <w:pStyle w:val="List3"/>
        <w:rPr>
          <w:lang w:val="en"/>
        </w:rPr>
      </w:pPr>
      <w:r>
        <w:rPr>
          <w:rFonts w:cs="Courier New"/>
          <w:bCs/>
          <w:szCs w:val="24"/>
          <w:lang w:val="en"/>
        </w:rPr>
        <w:br/>
      </w:r>
      <w:r w:rsidRPr="00545D6A">
        <w:rPr>
          <w:rFonts w:cs="Courier New"/>
          <w:bCs/>
          <w:szCs w:val="24"/>
          <w:lang w:val="en"/>
        </w:rP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14:paraId="643519D7" w14:textId="77777777" w:rsidR="002F49E8" w:rsidRPr="00586669" w:rsidRDefault="002F49E8" w:rsidP="00586669">
      <w:r w:rsidRPr="00586669">
        <w:rPr>
          <w:rFonts w:cs="Courier New"/>
          <w:bCs/>
          <w:szCs w:val="24"/>
          <w:lang w:val="en"/>
        </w:rPr>
        <w:br/>
      </w:r>
      <w:r w:rsidRPr="00586669">
        <w:rPr>
          <w:rFonts w:cs="Courier New"/>
          <w:szCs w:val="24"/>
        </w:rP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14:paraId="642D3015" w14:textId="77777777" w:rsidR="002F49E8" w:rsidRPr="00586669" w:rsidRDefault="002F49E8" w:rsidP="00586669">
      <w:r w:rsidRPr="00586669">
        <w:br/>
        <w:t xml:space="preserve">(S-74)  When selecting contract type, see </w:t>
      </w:r>
      <w:hyperlink r:id="rId13" w:anchor="234.004" w:history="1">
        <w:r w:rsidRPr="00586669">
          <w:rPr>
            <w:rStyle w:val="Hyperlink"/>
            <w:rFonts w:cs="Courier New"/>
            <w:szCs w:val="24"/>
          </w:rPr>
          <w:t>234.004</w:t>
        </w:r>
      </w:hyperlink>
      <w:r w:rsidRPr="00586669">
        <w:t xml:space="preserve"> (section 811 of the National Defense Authorization Act for Fiscal Year 2013 (Pub. L. 112-239)).</w:t>
      </w:r>
    </w:p>
    <w:p w14:paraId="349A93CF" w14:textId="77777777" w:rsidR="002F49E8" w:rsidRDefault="002F49E8" w:rsidP="00586669">
      <w:pPr>
        <w:pStyle w:val="Heading3"/>
      </w:pPr>
      <w:r>
        <w:rPr>
          <w:rFonts w:cs="Courier New"/>
          <w:szCs w:val="24"/>
        </w:rPr>
        <w:lastRenderedPageBreak/>
        <w:br/>
      </w:r>
      <w:bookmarkStart w:id="28" w:name="_Toc37345194"/>
      <w:bookmarkStart w:id="29" w:name="_Toc37675720"/>
      <w:bookmarkStart w:id="30" w:name="_Toc37676336"/>
      <w:bookmarkStart w:id="31" w:name="_Toc37754028"/>
      <w:bookmarkEnd w:id="6"/>
      <w:proofErr w:type="gramStart"/>
      <w:r w:rsidRPr="00C01204">
        <w:rPr>
          <w:rFonts w:cs="Courier New"/>
          <w:szCs w:val="24"/>
        </w:rPr>
        <w:t>207</w:t>
      </w:r>
      <w:r w:rsidRPr="00545D6A">
        <w:rPr>
          <w:rFonts w:cs="Courier New"/>
          <w:szCs w:val="24"/>
        </w:rPr>
        <w:t>.</w:t>
      </w:r>
      <w:r w:rsidRPr="00C01204">
        <w:rPr>
          <w:rFonts w:cs="Courier New"/>
          <w:szCs w:val="24"/>
        </w:rPr>
        <w:t>170</w:t>
      </w:r>
      <w:r w:rsidRPr="00545D6A">
        <w:rPr>
          <w:rFonts w:cs="Courier New"/>
          <w:szCs w:val="24"/>
        </w:rPr>
        <w:t xml:space="preserve">  </w:t>
      </w:r>
      <w:r w:rsidRPr="00C01204">
        <w:rPr>
          <w:rFonts w:cs="Courier New"/>
          <w:szCs w:val="24"/>
        </w:rPr>
        <w:t>Reserved</w:t>
      </w:r>
      <w:proofErr w:type="gramEnd"/>
      <w:r w:rsidRPr="00545D6A">
        <w:rPr>
          <w:rFonts w:cs="Courier New"/>
          <w:szCs w:val="24"/>
        </w:rPr>
        <w:t>.</w:t>
      </w:r>
      <w:bookmarkEnd w:id="28"/>
      <w:bookmarkEnd w:id="29"/>
      <w:bookmarkEnd w:id="30"/>
      <w:bookmarkEnd w:id="31"/>
    </w:p>
    <w:p w14:paraId="2925418B" w14:textId="77777777" w:rsidR="002F49E8" w:rsidRDefault="002F49E8" w:rsidP="00586669">
      <w:pPr>
        <w:pStyle w:val="Heading3"/>
      </w:pPr>
      <w:r>
        <w:rPr>
          <w:rFonts w:cs="Courier New"/>
          <w:b w:val="0"/>
          <w:szCs w:val="24"/>
        </w:rPr>
        <w:br/>
      </w:r>
      <w:bookmarkStart w:id="32" w:name="_Toc37345195"/>
      <w:bookmarkStart w:id="33" w:name="_Toc37675721"/>
      <w:bookmarkStart w:id="34" w:name="_Toc37676337"/>
      <w:bookmarkStart w:id="35" w:name="_Toc37754029"/>
      <w:proofErr w:type="gramStart"/>
      <w:r w:rsidRPr="00C01204">
        <w:rPr>
          <w:rFonts w:cs="Courier New"/>
          <w:szCs w:val="24"/>
        </w:rPr>
        <w:t>207</w:t>
      </w:r>
      <w:r w:rsidRPr="00545D6A">
        <w:rPr>
          <w:rFonts w:cs="Courier New"/>
          <w:szCs w:val="24"/>
        </w:rPr>
        <w:t>.</w:t>
      </w:r>
      <w:r w:rsidRPr="00C01204">
        <w:rPr>
          <w:rFonts w:cs="Courier New"/>
          <w:szCs w:val="24"/>
        </w:rPr>
        <w:t>171</w:t>
      </w:r>
      <w:r w:rsidRPr="00545D6A">
        <w:rPr>
          <w:rFonts w:cs="Courier New"/>
          <w:szCs w:val="24"/>
        </w:rPr>
        <w:t xml:space="preserve">  </w:t>
      </w:r>
      <w:r w:rsidRPr="00C01204">
        <w:rPr>
          <w:rFonts w:cs="Courier New"/>
          <w:szCs w:val="24"/>
        </w:rPr>
        <w:t>Component</w:t>
      </w:r>
      <w:proofErr w:type="gramEnd"/>
      <w:r w:rsidRPr="00545D6A">
        <w:rPr>
          <w:rFonts w:cs="Courier New"/>
          <w:szCs w:val="24"/>
        </w:rPr>
        <w:t xml:space="preserve"> </w:t>
      </w:r>
      <w:r w:rsidRPr="00C01204">
        <w:rPr>
          <w:rFonts w:cs="Courier New"/>
          <w:szCs w:val="24"/>
        </w:rPr>
        <w:t>breakout</w:t>
      </w:r>
      <w:r w:rsidRPr="00545D6A">
        <w:rPr>
          <w:rFonts w:cs="Courier New"/>
          <w:szCs w:val="24"/>
        </w:rPr>
        <w:t>.</w:t>
      </w:r>
      <w:bookmarkEnd w:id="32"/>
      <w:bookmarkEnd w:id="33"/>
      <w:bookmarkEnd w:id="34"/>
      <w:bookmarkEnd w:id="35"/>
    </w:p>
    <w:p w14:paraId="15504711" w14:textId="77777777" w:rsidR="002F49E8" w:rsidRDefault="002F49E8" w:rsidP="00586669">
      <w:pPr>
        <w:pStyle w:val="Heading4"/>
      </w:pPr>
      <w:r>
        <w:br/>
      </w:r>
      <w:bookmarkStart w:id="36" w:name="_Toc37675722"/>
      <w:bookmarkStart w:id="37" w:name="_Toc37676338"/>
      <w:bookmarkStart w:id="38" w:name="_Toc37754030"/>
      <w:r w:rsidRPr="009807E6">
        <w:t>207</w:t>
      </w:r>
      <w:r w:rsidRPr="00545D6A">
        <w:t>.</w:t>
      </w:r>
      <w:r w:rsidRPr="009807E6">
        <w:t>171</w:t>
      </w:r>
      <w:r w:rsidRPr="00545D6A">
        <w:t>-</w:t>
      </w:r>
      <w:proofErr w:type="gramStart"/>
      <w:r w:rsidRPr="009807E6">
        <w:t>1</w:t>
      </w:r>
      <w:r w:rsidRPr="00545D6A">
        <w:t xml:space="preserve">  </w:t>
      </w:r>
      <w:r w:rsidRPr="009807E6">
        <w:t>Scope</w:t>
      </w:r>
      <w:proofErr w:type="gramEnd"/>
      <w:r w:rsidRPr="00545D6A">
        <w:t>.</w:t>
      </w:r>
      <w:bookmarkEnd w:id="36"/>
      <w:bookmarkEnd w:id="37"/>
      <w:bookmarkEnd w:id="38"/>
    </w:p>
    <w:p w14:paraId="43C31B49" w14:textId="77777777" w:rsidR="002F49E8" w:rsidRPr="00545D6A" w:rsidRDefault="002F49E8" w:rsidP="00846ED1">
      <w:pPr>
        <w:pStyle w:val="List1"/>
      </w:pPr>
      <w:r w:rsidRPr="00586669">
        <w:rPr>
          <w:b/>
        </w:rPr>
        <w:br/>
      </w:r>
      <w:r w:rsidRPr="00586669">
        <w:t>(a)</w:t>
      </w:r>
      <w:r w:rsidRPr="00545D6A">
        <w:rPr>
          <w:rFonts w:cs="Courier New"/>
          <w:spacing w:val="-5"/>
          <w:kern w:val="20"/>
        </w:rPr>
        <w:t xml:space="preserve">  This section provides policy for breaking out components of end items for future acquisitions so that the Government can purchase the components directly from the manufacturer or supplier and furnish them to the end item manufacturer as Government-furnished material.</w:t>
      </w:r>
    </w:p>
    <w:p w14:paraId="5F7E08B8" w14:textId="15040A28" w:rsidR="002F49E8" w:rsidRPr="00545D6A" w:rsidRDefault="00F37034" w:rsidP="00846ED1">
      <w:pPr>
        <w:pStyle w:val="List1"/>
      </w:pPr>
      <w:r>
        <w:rPr>
          <w:rFonts w:cs="Courier New"/>
          <w:spacing w:val="-5"/>
          <w:kern w:val="20"/>
        </w:rPr>
        <w:br/>
      </w:r>
      <w:r w:rsidR="002F49E8" w:rsidRPr="00545D6A">
        <w:t>(b)  This section does not apply to—</w:t>
      </w:r>
    </w:p>
    <w:p w14:paraId="7BB3F5F4" w14:textId="55DEFEBB" w:rsidR="002F49E8" w:rsidRPr="00545D6A" w:rsidRDefault="00F37034" w:rsidP="00586669">
      <w:pPr>
        <w:pStyle w:val="List2"/>
      </w:pPr>
      <w:r>
        <w:rPr>
          <w:rFonts w:cs="Courier New"/>
          <w:spacing w:val="-5"/>
          <w:kern w:val="20"/>
          <w:szCs w:val="24"/>
        </w:rPr>
        <w:br/>
      </w:r>
      <w:r w:rsidR="002F49E8" w:rsidRPr="00545D6A">
        <w:t>(1)  The initial decisions on Government-furnished equipment or contractor-furnished equipment that are made at the inception of an acquisition program; or</w:t>
      </w:r>
    </w:p>
    <w:p w14:paraId="1B487063" w14:textId="7FFB89B2" w:rsidR="002F49E8" w:rsidRDefault="00F37034" w:rsidP="00F37034">
      <w:pPr>
        <w:pStyle w:val="List2"/>
      </w:pPr>
      <w:r>
        <w:rPr>
          <w:rFonts w:cs="Courier New"/>
          <w:spacing w:val="-5"/>
          <w:kern w:val="20"/>
          <w:szCs w:val="24"/>
        </w:rPr>
        <w:br/>
      </w:r>
      <w:r w:rsidR="002F49E8" w:rsidRPr="00545D6A">
        <w:t>(2)  Breakout of parts for replenishment (see Appendix E).</w:t>
      </w:r>
    </w:p>
    <w:p w14:paraId="450C371E" w14:textId="77777777" w:rsidR="002F49E8" w:rsidRPr="00545D6A" w:rsidRDefault="002F49E8" w:rsidP="00586669">
      <w:pPr>
        <w:pStyle w:val="Heading4"/>
      </w:pPr>
      <w:r>
        <w:rPr>
          <w:rFonts w:cs="Courier New"/>
          <w:b w:val="0"/>
          <w:spacing w:val="-5"/>
          <w:kern w:val="20"/>
          <w:szCs w:val="24"/>
        </w:rPr>
        <w:br/>
      </w:r>
      <w:bookmarkStart w:id="39" w:name="_Toc37675723"/>
      <w:bookmarkStart w:id="40" w:name="_Toc37676339"/>
      <w:bookmarkStart w:id="41" w:name="_Toc37754031"/>
      <w:r w:rsidRPr="009807E6">
        <w:rPr>
          <w:rFonts w:cs="Courier New"/>
          <w:szCs w:val="24"/>
        </w:rPr>
        <w:t>207</w:t>
      </w:r>
      <w:r w:rsidRPr="00545D6A">
        <w:rPr>
          <w:rFonts w:cs="Courier New"/>
          <w:szCs w:val="24"/>
        </w:rPr>
        <w:t>.</w:t>
      </w:r>
      <w:r w:rsidRPr="009807E6">
        <w:rPr>
          <w:rFonts w:cs="Courier New"/>
          <w:szCs w:val="24"/>
        </w:rPr>
        <w:t>171</w:t>
      </w:r>
      <w:r w:rsidRPr="00545D6A">
        <w:rPr>
          <w:rFonts w:cs="Courier New"/>
          <w:szCs w:val="24"/>
        </w:rPr>
        <w:t>-</w:t>
      </w:r>
      <w:proofErr w:type="gramStart"/>
      <w:r w:rsidRPr="009807E6">
        <w:rPr>
          <w:rFonts w:cs="Courier New"/>
          <w:szCs w:val="24"/>
        </w:rPr>
        <w:t>2</w:t>
      </w:r>
      <w:r w:rsidRPr="00545D6A">
        <w:rPr>
          <w:rFonts w:cs="Courier New"/>
          <w:szCs w:val="24"/>
        </w:rPr>
        <w:t xml:space="preserve">  </w:t>
      </w:r>
      <w:r w:rsidRPr="009807E6">
        <w:rPr>
          <w:rFonts w:cs="Courier New"/>
          <w:szCs w:val="24"/>
        </w:rPr>
        <w:t>Definition</w:t>
      </w:r>
      <w:proofErr w:type="gramEnd"/>
      <w:r w:rsidRPr="00545D6A">
        <w:rPr>
          <w:rFonts w:cs="Courier New"/>
          <w:szCs w:val="24"/>
        </w:rPr>
        <w:t>.</w:t>
      </w:r>
      <w:bookmarkEnd w:id="39"/>
      <w:bookmarkEnd w:id="40"/>
      <w:bookmarkEnd w:id="41"/>
    </w:p>
    <w:p w14:paraId="00AB59BC" w14:textId="77777777" w:rsidR="002F49E8" w:rsidRPr="00545D6A" w:rsidRDefault="002F49E8" w:rsidP="0097226D">
      <w:pPr>
        <w:widowControl w:val="0"/>
        <w:tabs>
          <w:tab w:val="left" w:pos="360"/>
          <w:tab w:val="left" w:pos="806"/>
          <w:tab w:val="left" w:pos="1210"/>
          <w:tab w:val="left" w:pos="1656"/>
          <w:tab w:val="left" w:pos="2131"/>
          <w:tab w:val="left" w:pos="2520"/>
        </w:tabs>
        <w:spacing w:line="240" w:lineRule="exact"/>
        <w:rPr>
          <w:rFonts w:cs="Courier New"/>
          <w:b/>
          <w:spacing w:val="-5"/>
          <w:kern w:val="20"/>
          <w:szCs w:val="24"/>
        </w:rPr>
      </w:pPr>
      <w:r w:rsidRPr="00545D6A">
        <w:rPr>
          <w:rFonts w:cs="Courier New"/>
          <w:spacing w:val="-5"/>
          <w:kern w:val="20"/>
          <w:szCs w:val="24"/>
        </w:rPr>
        <w:t>“Component,” as used in this section, includes subsystems, assemblies, subassemblies, and other major elements of an end item; it does not include elements of relatively small annual acquisition value.</w:t>
      </w:r>
    </w:p>
    <w:p w14:paraId="7A2FEC85" w14:textId="40EEDBC7" w:rsidR="002F49E8" w:rsidRPr="00545D6A" w:rsidRDefault="00F37034" w:rsidP="00586669">
      <w:pPr>
        <w:pStyle w:val="Heading4"/>
      </w:pPr>
      <w:bookmarkStart w:id="42" w:name="_Toc37675724"/>
      <w:bookmarkStart w:id="43" w:name="_Toc37676340"/>
      <w:r>
        <w:rPr>
          <w:rFonts w:cs="Courier New"/>
          <w:szCs w:val="24"/>
        </w:rPr>
        <w:br/>
      </w:r>
      <w:bookmarkStart w:id="44" w:name="_Toc37754032"/>
      <w:r w:rsidR="002F49E8" w:rsidRPr="00545D6A">
        <w:rPr>
          <w:rFonts w:cs="Courier New"/>
          <w:szCs w:val="24"/>
        </w:rPr>
        <w:t>207.171-</w:t>
      </w:r>
      <w:proofErr w:type="gramStart"/>
      <w:r w:rsidR="002F49E8" w:rsidRPr="00545D6A">
        <w:rPr>
          <w:rFonts w:cs="Courier New"/>
          <w:szCs w:val="24"/>
        </w:rPr>
        <w:t>3  Policy</w:t>
      </w:r>
      <w:proofErr w:type="gramEnd"/>
      <w:r w:rsidR="002F49E8" w:rsidRPr="00545D6A">
        <w:rPr>
          <w:rFonts w:cs="Courier New"/>
          <w:szCs w:val="24"/>
        </w:rPr>
        <w:t>.</w:t>
      </w:r>
      <w:bookmarkEnd w:id="42"/>
      <w:bookmarkEnd w:id="43"/>
      <w:bookmarkEnd w:id="44"/>
    </w:p>
    <w:p w14:paraId="1B91A1FB" w14:textId="77777777" w:rsidR="002F49E8" w:rsidRPr="00545D6A" w:rsidRDefault="002F49E8" w:rsidP="0097226D">
      <w:pPr>
        <w:widowControl w:val="0"/>
        <w:tabs>
          <w:tab w:val="left" w:pos="360"/>
          <w:tab w:val="left" w:pos="806"/>
          <w:tab w:val="left" w:pos="1210"/>
          <w:tab w:val="left" w:pos="1656"/>
          <w:tab w:val="left" w:pos="2131"/>
          <w:tab w:val="left" w:pos="2520"/>
        </w:tabs>
        <w:spacing w:line="240" w:lineRule="exact"/>
        <w:rPr>
          <w:rFonts w:cs="Courier New"/>
          <w:b/>
          <w:spacing w:val="-5"/>
          <w:kern w:val="20"/>
          <w:szCs w:val="24"/>
        </w:rPr>
      </w:pPr>
      <w:r w:rsidRPr="00545D6A">
        <w:rPr>
          <w:rFonts w:cs="Courier New"/>
          <w:spacing w:val="-5"/>
          <w:kern w:val="20"/>
          <w:szCs w:val="24"/>
        </w:rPr>
        <w:t>DoD policy is to break out components of weapons systems or other major end items under certain circumstances.</w:t>
      </w:r>
    </w:p>
    <w:p w14:paraId="3CFA58A3" w14:textId="4851A89D" w:rsidR="002F49E8" w:rsidRPr="00545D6A" w:rsidRDefault="00F37034" w:rsidP="00846ED1">
      <w:pPr>
        <w:pStyle w:val="List1"/>
      </w:pPr>
      <w:r>
        <w:br/>
      </w:r>
      <w:r w:rsidR="002F49E8" w:rsidRPr="00545D6A">
        <w:t>(a)  When it is anticipated that a prime contract will be awarded without adequate price competition, and the prime contractor is expected to acquire any component without adequate price competition, the agency shall break out that component if—</w:t>
      </w:r>
    </w:p>
    <w:p w14:paraId="58A8706A" w14:textId="00D17886" w:rsidR="002F49E8" w:rsidRPr="00545D6A" w:rsidRDefault="00F37034" w:rsidP="00586669">
      <w:pPr>
        <w:pStyle w:val="List2"/>
      </w:pPr>
      <w:r>
        <w:br/>
      </w:r>
      <w:r w:rsidR="002F49E8" w:rsidRPr="00545D6A">
        <w:t>(1)  Substantial net cost savings probably will be achieved; and</w:t>
      </w:r>
    </w:p>
    <w:p w14:paraId="43E03046" w14:textId="1F1B9936" w:rsidR="002F49E8" w:rsidRPr="00545D6A" w:rsidRDefault="00F37034" w:rsidP="00586669">
      <w:pPr>
        <w:pStyle w:val="List2"/>
      </w:pPr>
      <w:r>
        <w:rPr>
          <w:rFonts w:cs="Courier New"/>
          <w:spacing w:val="-5"/>
          <w:kern w:val="20"/>
          <w:szCs w:val="24"/>
        </w:rPr>
        <w:br/>
      </w:r>
      <w:r w:rsidR="002F49E8" w:rsidRPr="00545D6A">
        <w:t>(2)  Breakout action will not jeopardize the quality, reliability, performance, or timely delivery of the end item.</w:t>
      </w:r>
    </w:p>
    <w:p w14:paraId="080E3273" w14:textId="25BD9014" w:rsidR="002F49E8" w:rsidRPr="00545D6A" w:rsidRDefault="00F37034" w:rsidP="00846ED1">
      <w:pPr>
        <w:pStyle w:val="List1"/>
      </w:pPr>
      <w:r>
        <w:br/>
      </w:r>
      <w:r w:rsidR="002F49E8" w:rsidRPr="00545D6A">
        <w:t>(b)  Even when either or both the prime contract and the component will be acquired with adequate price competition, the agency shall consider breakout of the component if substantial net cost savings will result from—</w:t>
      </w:r>
    </w:p>
    <w:p w14:paraId="020129FB" w14:textId="4A7D388A" w:rsidR="002F49E8" w:rsidRPr="00545D6A" w:rsidRDefault="00F37034" w:rsidP="00586669">
      <w:pPr>
        <w:pStyle w:val="List2"/>
      </w:pPr>
      <w:r>
        <w:br/>
      </w:r>
      <w:r w:rsidR="002F49E8" w:rsidRPr="00545D6A">
        <w:t>(1)  Greater quantity acquisitions; or</w:t>
      </w:r>
    </w:p>
    <w:p w14:paraId="77D7B8F2" w14:textId="051D1281" w:rsidR="002F49E8" w:rsidRPr="00545D6A" w:rsidRDefault="00F37034" w:rsidP="00586669">
      <w:pPr>
        <w:pStyle w:val="List2"/>
      </w:pPr>
      <w:r>
        <w:lastRenderedPageBreak/>
        <w:br/>
      </w:r>
      <w:r w:rsidR="002F49E8" w:rsidRPr="00545D6A">
        <w:t>(2)  Such factors as improved logistics support (through reduction in varieties of spare parts) and economies in operations and training (through standardization of design).</w:t>
      </w:r>
    </w:p>
    <w:p w14:paraId="70D5DCBC" w14:textId="1FE73B52" w:rsidR="002F49E8" w:rsidRDefault="00F37034" w:rsidP="00846ED1">
      <w:pPr>
        <w:pStyle w:val="List1"/>
      </w:pPr>
      <w:r>
        <w:br/>
      </w:r>
      <w:r w:rsidR="002F49E8" w:rsidRPr="00545D6A">
        <w:t>(c)  Breakout normally is not justified for a component that is not expected to exceed $1 million for the current year's requirement.</w:t>
      </w:r>
    </w:p>
    <w:p w14:paraId="57821461" w14:textId="77777777" w:rsidR="002F49E8" w:rsidRPr="00545D6A" w:rsidRDefault="002F49E8" w:rsidP="00586669">
      <w:pPr>
        <w:pStyle w:val="Heading4"/>
      </w:pPr>
      <w:r>
        <w:rPr>
          <w:rFonts w:cs="Courier New"/>
          <w:b w:val="0"/>
          <w:spacing w:val="-5"/>
          <w:kern w:val="20"/>
          <w:szCs w:val="24"/>
        </w:rPr>
        <w:br/>
      </w:r>
      <w:bookmarkStart w:id="45" w:name="_Toc37675725"/>
      <w:bookmarkStart w:id="46" w:name="_Toc37676341"/>
      <w:bookmarkStart w:id="47" w:name="_Toc37754033"/>
      <w:r w:rsidRPr="009807E6">
        <w:rPr>
          <w:rFonts w:cs="Courier New"/>
          <w:szCs w:val="24"/>
        </w:rPr>
        <w:t>207</w:t>
      </w:r>
      <w:r w:rsidRPr="00545D6A">
        <w:rPr>
          <w:rFonts w:cs="Courier New"/>
          <w:szCs w:val="24"/>
        </w:rPr>
        <w:t>.</w:t>
      </w:r>
      <w:r w:rsidRPr="009807E6">
        <w:rPr>
          <w:rFonts w:cs="Courier New"/>
          <w:szCs w:val="24"/>
        </w:rPr>
        <w:t>171</w:t>
      </w:r>
      <w:r w:rsidRPr="00545D6A">
        <w:rPr>
          <w:rFonts w:cs="Courier New"/>
          <w:szCs w:val="24"/>
        </w:rPr>
        <w:t>-</w:t>
      </w:r>
      <w:proofErr w:type="gramStart"/>
      <w:r w:rsidRPr="009807E6">
        <w:rPr>
          <w:rFonts w:cs="Courier New"/>
          <w:szCs w:val="24"/>
        </w:rPr>
        <w:t>4</w:t>
      </w:r>
      <w:r w:rsidRPr="00545D6A">
        <w:rPr>
          <w:rFonts w:cs="Courier New"/>
          <w:szCs w:val="24"/>
        </w:rPr>
        <w:t xml:space="preserve">  </w:t>
      </w:r>
      <w:r w:rsidRPr="009807E6">
        <w:rPr>
          <w:rFonts w:cs="Courier New"/>
          <w:szCs w:val="24"/>
        </w:rPr>
        <w:t>Procedures</w:t>
      </w:r>
      <w:proofErr w:type="gramEnd"/>
      <w:r w:rsidRPr="00545D6A">
        <w:rPr>
          <w:rFonts w:cs="Courier New"/>
          <w:szCs w:val="24"/>
        </w:rPr>
        <w:t>.</w:t>
      </w:r>
      <w:bookmarkEnd w:id="45"/>
      <w:bookmarkEnd w:id="46"/>
      <w:bookmarkEnd w:id="47"/>
    </w:p>
    <w:p w14:paraId="34549F49" w14:textId="77777777" w:rsidR="002F49E8" w:rsidRDefault="002F49E8" w:rsidP="0097226D">
      <w:pPr>
        <w:widowControl w:val="0"/>
        <w:tabs>
          <w:tab w:val="left" w:pos="360"/>
          <w:tab w:val="left" w:pos="806"/>
          <w:tab w:val="left" w:pos="1210"/>
          <w:tab w:val="left" w:pos="1656"/>
          <w:tab w:val="left" w:pos="2131"/>
          <w:tab w:val="left" w:pos="2520"/>
        </w:tabs>
        <w:spacing w:line="240" w:lineRule="exact"/>
        <w:rPr>
          <w:rFonts w:cs="Courier New"/>
          <w:b/>
          <w:spacing w:val="-5"/>
          <w:kern w:val="20"/>
          <w:szCs w:val="24"/>
        </w:rPr>
      </w:pPr>
      <w:r w:rsidRPr="00545D6A">
        <w:rPr>
          <w:rFonts w:cs="Courier New"/>
          <w:spacing w:val="-5"/>
          <w:kern w:val="20"/>
          <w:szCs w:val="24"/>
        </w:rPr>
        <w:t xml:space="preserve">Agencies shall follow the procedures at </w:t>
      </w:r>
      <w:hyperlink r:id="rId14" w:anchor="207.171-4" w:history="1">
        <w:r w:rsidRPr="001716E5">
          <w:rPr>
            <w:rStyle w:val="Hyperlink"/>
            <w:rFonts w:cs="Courier New"/>
            <w:spacing w:val="-5"/>
            <w:kern w:val="20"/>
            <w:szCs w:val="24"/>
          </w:rPr>
          <w:t>PGI 207.171-4</w:t>
        </w:r>
      </w:hyperlink>
      <w:r w:rsidRPr="00545D6A">
        <w:rPr>
          <w:rFonts w:cs="Courier New"/>
          <w:spacing w:val="-5"/>
          <w:kern w:val="20"/>
          <w:szCs w:val="24"/>
        </w:rPr>
        <w:t xml:space="preserve"> for component breakout.</w:t>
      </w:r>
    </w:p>
    <w:p w14:paraId="2D6F8964" w14:textId="77777777" w:rsidR="002F49E8" w:rsidRPr="00545D6A" w:rsidRDefault="002F49E8" w:rsidP="00586669">
      <w:pPr>
        <w:pStyle w:val="Heading3"/>
      </w:pPr>
      <w:r>
        <w:rPr>
          <w:rFonts w:cs="Courier New"/>
          <w:b w:val="0"/>
          <w:spacing w:val="-5"/>
          <w:kern w:val="20"/>
          <w:szCs w:val="24"/>
        </w:rPr>
        <w:br/>
      </w:r>
      <w:bookmarkStart w:id="48" w:name="_Toc37345196"/>
      <w:bookmarkStart w:id="49" w:name="_Toc37675726"/>
      <w:bookmarkStart w:id="50" w:name="_Toc37676342"/>
      <w:bookmarkStart w:id="51" w:name="_Toc37754034"/>
      <w:proofErr w:type="gramStart"/>
      <w:r w:rsidRPr="00C01204">
        <w:rPr>
          <w:rFonts w:cs="Courier New"/>
          <w:spacing w:val="-5"/>
          <w:kern w:val="20"/>
          <w:szCs w:val="24"/>
        </w:rPr>
        <w:t>207</w:t>
      </w:r>
      <w:r w:rsidRPr="00545D6A">
        <w:rPr>
          <w:rFonts w:cs="Courier New"/>
          <w:spacing w:val="-5"/>
          <w:kern w:val="20"/>
          <w:szCs w:val="24"/>
        </w:rPr>
        <w:t>.</w:t>
      </w:r>
      <w:r w:rsidRPr="00C01204">
        <w:rPr>
          <w:rFonts w:cs="Courier New"/>
          <w:spacing w:val="-5"/>
          <w:kern w:val="20"/>
          <w:szCs w:val="24"/>
        </w:rPr>
        <w:t>172</w:t>
      </w:r>
      <w:r w:rsidRPr="00545D6A">
        <w:rPr>
          <w:rFonts w:cs="Courier New"/>
          <w:spacing w:val="-5"/>
          <w:kern w:val="20"/>
          <w:szCs w:val="24"/>
        </w:rPr>
        <w:t xml:space="preserve">  </w:t>
      </w:r>
      <w:r w:rsidRPr="00C01204">
        <w:rPr>
          <w:rFonts w:cs="Courier New"/>
          <w:spacing w:val="-5"/>
          <w:kern w:val="20"/>
          <w:szCs w:val="24"/>
        </w:rPr>
        <w:t>Human</w:t>
      </w:r>
      <w:proofErr w:type="gramEnd"/>
      <w:r w:rsidRPr="00545D6A">
        <w:rPr>
          <w:rFonts w:cs="Courier New"/>
          <w:spacing w:val="-5"/>
          <w:kern w:val="20"/>
          <w:szCs w:val="24"/>
        </w:rPr>
        <w:t xml:space="preserve"> </w:t>
      </w:r>
      <w:r w:rsidRPr="00C01204">
        <w:rPr>
          <w:rFonts w:cs="Courier New"/>
          <w:spacing w:val="-5"/>
          <w:kern w:val="20"/>
          <w:szCs w:val="24"/>
        </w:rPr>
        <w:t>research</w:t>
      </w:r>
      <w:r w:rsidRPr="00545D6A">
        <w:rPr>
          <w:rFonts w:cs="Courier New"/>
          <w:spacing w:val="-5"/>
          <w:kern w:val="20"/>
          <w:szCs w:val="24"/>
        </w:rPr>
        <w:t>.</w:t>
      </w:r>
      <w:bookmarkEnd w:id="48"/>
      <w:bookmarkEnd w:id="49"/>
      <w:bookmarkEnd w:id="50"/>
      <w:bookmarkEnd w:id="51"/>
    </w:p>
    <w:p w14:paraId="2AF67AF3" w14:textId="77777777" w:rsidR="002F49E8" w:rsidRDefault="002F49E8" w:rsidP="0097226D">
      <w:pPr>
        <w:widowControl w:val="0"/>
        <w:tabs>
          <w:tab w:val="left" w:pos="360"/>
          <w:tab w:val="left" w:pos="806"/>
          <w:tab w:val="left" w:pos="1210"/>
          <w:tab w:val="left" w:pos="1656"/>
          <w:tab w:val="left" w:pos="2131"/>
          <w:tab w:val="left" w:pos="2520"/>
        </w:tabs>
        <w:spacing w:line="240" w:lineRule="exact"/>
        <w:rPr>
          <w:rFonts w:cs="Courier New"/>
          <w:b/>
          <w:spacing w:val="-5"/>
          <w:kern w:val="20"/>
          <w:szCs w:val="24"/>
        </w:rPr>
      </w:pPr>
      <w:r w:rsidRPr="00545D6A">
        <w:rPr>
          <w:rFonts w:cs="Courier New"/>
          <w:spacing w:val="-5"/>
          <w:kern w:val="20"/>
          <w:szCs w:val="24"/>
        </w:rPr>
        <w:t>Any DoD component sponsoring research involving human subjects—</w:t>
      </w:r>
    </w:p>
    <w:p w14:paraId="4CD789E7" w14:textId="77777777" w:rsidR="002F49E8" w:rsidRDefault="002F49E8" w:rsidP="00846ED1">
      <w:pPr>
        <w:pStyle w:val="List1"/>
      </w:pPr>
      <w:r>
        <w:rPr>
          <w:rFonts w:cs="Courier New"/>
          <w:b/>
          <w:spacing w:val="-5"/>
          <w:kern w:val="20"/>
        </w:rPr>
        <w:br/>
      </w:r>
      <w:r w:rsidRPr="00545D6A">
        <w:rPr>
          <w:rFonts w:cs="Courier New"/>
          <w:spacing w:val="-5"/>
          <w:kern w:val="20"/>
        </w:rPr>
        <w:t>(a)  Is responsible for oversight of compliance with 32 CFR Part 219, Protection of Human Subjects; and</w:t>
      </w:r>
    </w:p>
    <w:p w14:paraId="03D243A8" w14:textId="77777777" w:rsidR="002F49E8" w:rsidRDefault="002F49E8" w:rsidP="00846ED1">
      <w:pPr>
        <w:pStyle w:val="List1"/>
      </w:pPr>
      <w:r>
        <w:rPr>
          <w:rFonts w:cs="Courier New"/>
          <w:b/>
          <w:spacing w:val="-5"/>
          <w:kern w:val="20"/>
        </w:rPr>
        <w:br/>
      </w:r>
      <w:r w:rsidRPr="00545D6A">
        <w:rPr>
          <w:rFonts w:cs="Courier New"/>
          <w:spacing w:val="-5"/>
          <w:kern w:val="20"/>
        </w:rPr>
        <w:t xml:space="preserve">(b)  Must have a Human Research Protection Official, as defined in the clause at </w:t>
      </w:r>
      <w:hyperlink r:id="rId15" w:anchor="252.235-7004" w:history="1">
        <w:r w:rsidRPr="001716E5">
          <w:rPr>
            <w:rStyle w:val="Hyperlink"/>
            <w:rFonts w:cs="Courier New"/>
            <w:spacing w:val="-5"/>
            <w:kern w:val="20"/>
          </w:rPr>
          <w:t>252.235-7004</w:t>
        </w:r>
      </w:hyperlink>
      <w:r w:rsidRPr="00545D6A">
        <w:rPr>
          <w:rFonts w:cs="Courier New"/>
          <w:spacing w:val="-5"/>
          <w:kern w:val="20"/>
        </w:rPr>
        <w:t xml:space="preserve">, Protection of Human Subjects, and identified in the DoD component’s Human Research Protection Management Plan.  This official is responsible for the oversight and execution of the requirements of the clause at </w:t>
      </w:r>
      <w:hyperlink r:id="rId16" w:anchor="252.235-7004" w:history="1">
        <w:r w:rsidRPr="001716E5">
          <w:rPr>
            <w:rStyle w:val="Hyperlink"/>
            <w:rFonts w:cs="Courier New"/>
            <w:spacing w:val="-5"/>
            <w:kern w:val="20"/>
          </w:rPr>
          <w:t>252.235-7004</w:t>
        </w:r>
      </w:hyperlink>
      <w:r w:rsidRPr="00545D6A">
        <w:rPr>
          <w:rFonts w:cs="Courier New"/>
          <w:spacing w:val="-5"/>
          <w:kern w:val="20"/>
        </w:rPr>
        <w:t xml:space="preserve"> and shall be identified in acquisition planning.</w:t>
      </w:r>
    </w:p>
    <w:p w14:paraId="347A2440" w14:textId="77777777" w:rsidR="002F49E8" w:rsidRPr="00586669" w:rsidRDefault="002F49E8" w:rsidP="00586669">
      <w:r w:rsidRPr="00586669">
        <w:rPr>
          <w:rFonts w:cs="Courier New"/>
          <w:szCs w:val="24"/>
        </w:rPr>
        <w:br/>
      </w:r>
    </w:p>
    <w:p w14:paraId="4CCD8922" w14:textId="77777777" w:rsidR="002F49E8" w:rsidRDefault="002F49E8">
      <w:pPr>
        <w:sectPr w:rsidR="002F49E8" w:rsidSect="00617794">
          <w:headerReference w:type="even" r:id="rId17"/>
          <w:headerReference w:type="default" r:id="rId18"/>
          <w:footerReference w:type="even" r:id="rId19"/>
          <w:footerReference w:type="default" r:id="rId20"/>
          <w:pgSz w:w="12240" w:h="15840"/>
          <w:pgMar w:top="1440" w:right="1440" w:bottom="1440" w:left="1440" w:header="720" w:footer="720" w:gutter="0"/>
          <w:cols w:space="720"/>
          <w:docGrid w:linePitch="360"/>
        </w:sectPr>
      </w:pPr>
    </w:p>
    <w:p w14:paraId="0412CE0C" w14:textId="77777777" w:rsidR="002F49E8" w:rsidRPr="003D4476" w:rsidRDefault="002F49E8" w:rsidP="003D4476">
      <w:pPr>
        <w:pStyle w:val="Heading2"/>
      </w:pPr>
      <w:bookmarkStart w:id="52" w:name="_Toc37345197"/>
      <w:bookmarkStart w:id="53" w:name="_Toc37675727"/>
      <w:bookmarkStart w:id="54" w:name="_Toc37676343"/>
      <w:bookmarkStart w:id="55" w:name="_Toc37754035"/>
      <w:r w:rsidRPr="003D4476">
        <w:rPr>
          <w:caps/>
        </w:rPr>
        <w:lastRenderedPageBreak/>
        <w:t>subpart 207.3—CONTRACTOR VERSUS GOVERNMENT PERFORMANCE</w:t>
      </w:r>
      <w:bookmarkEnd w:id="52"/>
      <w:bookmarkEnd w:id="53"/>
      <w:bookmarkEnd w:id="54"/>
      <w:bookmarkEnd w:id="55"/>
    </w:p>
    <w:p w14:paraId="60775D07" w14:textId="77777777" w:rsidR="002F49E8" w:rsidRPr="00FD0E00" w:rsidRDefault="002F49E8" w:rsidP="003D4476">
      <w:pPr>
        <w:jc w:val="center"/>
      </w:pPr>
      <w:r w:rsidRPr="00FD0E00">
        <w:rPr>
          <w:i/>
        </w:rPr>
        <w:t>(Added June 7, 2016)</w:t>
      </w:r>
    </w:p>
    <w:p w14:paraId="5E38B7FF" w14:textId="77777777" w:rsidR="002F49E8" w:rsidRPr="00425202" w:rsidRDefault="002F49E8" w:rsidP="00FD0E00">
      <w:pPr>
        <w:pStyle w:val="Heading3"/>
      </w:pPr>
      <w:r>
        <w:rPr>
          <w:i/>
        </w:rPr>
        <w:br/>
      </w:r>
      <w:bookmarkStart w:id="56" w:name="_Toc37345198"/>
      <w:bookmarkStart w:id="57" w:name="_Toc37675728"/>
      <w:bookmarkStart w:id="58" w:name="_Toc37676344"/>
      <w:bookmarkStart w:id="59" w:name="_Toc37754036"/>
      <w:proofErr w:type="gramStart"/>
      <w:r w:rsidRPr="00311DEE">
        <w:rPr>
          <w:rFonts w:cs="Courier New"/>
          <w:szCs w:val="24"/>
        </w:rPr>
        <w:t>207</w:t>
      </w:r>
      <w:r w:rsidRPr="00425202">
        <w:rPr>
          <w:rFonts w:cs="Courier New"/>
          <w:szCs w:val="24"/>
        </w:rPr>
        <w:t>.</w:t>
      </w:r>
      <w:r w:rsidRPr="00311DEE">
        <w:rPr>
          <w:rFonts w:cs="Courier New"/>
          <w:szCs w:val="24"/>
        </w:rPr>
        <w:t>302</w:t>
      </w:r>
      <w:r w:rsidRPr="00425202">
        <w:rPr>
          <w:rFonts w:cs="Courier New"/>
          <w:szCs w:val="24"/>
        </w:rPr>
        <w:t xml:space="preserve">  </w:t>
      </w:r>
      <w:r w:rsidRPr="00311DEE">
        <w:rPr>
          <w:rFonts w:cs="Courier New"/>
          <w:szCs w:val="24"/>
        </w:rPr>
        <w:t>Policy</w:t>
      </w:r>
      <w:proofErr w:type="gramEnd"/>
      <w:r w:rsidRPr="00425202">
        <w:rPr>
          <w:rFonts w:cs="Courier New"/>
          <w:szCs w:val="24"/>
        </w:rPr>
        <w:t>.</w:t>
      </w:r>
      <w:bookmarkEnd w:id="56"/>
      <w:bookmarkEnd w:id="57"/>
      <w:bookmarkEnd w:id="58"/>
      <w:bookmarkEnd w:id="59"/>
    </w:p>
    <w:p w14:paraId="40F7A567" w14:textId="77777777" w:rsidR="002F49E8" w:rsidRPr="00FD0E00" w:rsidRDefault="002F49E8" w:rsidP="00FD0E00">
      <w:r w:rsidRPr="00FD0E00">
        <w:rPr>
          <w:rFonts w:eastAsia="Calibri"/>
          <w:szCs w:val="24"/>
        </w:rPr>
        <w:t xml:space="preserve">See </w:t>
      </w:r>
      <w:hyperlink r:id="rId21" w:anchor="207.302" w:history="1">
        <w:r w:rsidRPr="00FD0E00">
          <w:rPr>
            <w:rStyle w:val="Hyperlink"/>
            <w:rFonts w:eastAsia="Calibri"/>
            <w:szCs w:val="24"/>
          </w:rPr>
          <w:t>PGI 207.302</w:t>
        </w:r>
      </w:hyperlink>
      <w:r w:rsidRPr="00FD0E00">
        <w:rPr>
          <w:rFonts w:eastAsia="Calibri"/>
          <w:szCs w:val="24"/>
        </w:rPr>
        <w:t xml:space="preserve"> for information on the Governmentwide moratorium and restrictions on public-private competitions conducted pursuant to Office of Management and Budget (OMB) Circular A-76</w:t>
      </w:r>
      <w:r w:rsidRPr="00FD0E00">
        <w:rPr>
          <w:rFonts w:cs="Courier New"/>
          <w:szCs w:val="24"/>
        </w:rPr>
        <w:t>.</w:t>
      </w:r>
    </w:p>
    <w:p w14:paraId="77912C3E" w14:textId="77777777" w:rsidR="002F49E8" w:rsidRPr="00FD0E00" w:rsidRDefault="002F49E8" w:rsidP="00FD0E00">
      <w:r w:rsidRPr="00FD0E00">
        <w:br/>
      </w:r>
    </w:p>
    <w:p w14:paraId="175B3FD6" w14:textId="77777777" w:rsidR="002F49E8" w:rsidRDefault="002F49E8">
      <w:pPr>
        <w:sectPr w:rsidR="002F49E8" w:rsidSect="003D3F22">
          <w:headerReference w:type="even" r:id="rId22"/>
          <w:headerReference w:type="default" r:id="rId23"/>
          <w:footerReference w:type="even" r:id="rId24"/>
          <w:footerReference w:type="default" r:id="rId25"/>
          <w:pgSz w:w="12240" w:h="15840"/>
          <w:pgMar w:top="1440" w:right="1440" w:bottom="1440" w:left="1440" w:header="720" w:footer="720" w:gutter="0"/>
          <w:cols w:space="720"/>
          <w:docGrid w:linePitch="360"/>
        </w:sectPr>
      </w:pPr>
    </w:p>
    <w:p w14:paraId="22ACAB38" w14:textId="77777777" w:rsidR="002F49E8" w:rsidRPr="00D44BFB" w:rsidRDefault="002F49E8" w:rsidP="00D44BFB">
      <w:pPr>
        <w:pStyle w:val="Heading2"/>
      </w:pPr>
      <w:bookmarkStart w:id="60" w:name="_Toc37345199"/>
      <w:bookmarkStart w:id="61" w:name="_Toc37675729"/>
      <w:bookmarkStart w:id="62" w:name="_Toc37676345"/>
      <w:bookmarkStart w:id="63" w:name="_Toc37754037"/>
      <w:r w:rsidRPr="00D44BFB">
        <w:rPr>
          <w:caps/>
        </w:rPr>
        <w:lastRenderedPageBreak/>
        <w:t>subpart 207.4--equipment lease or purchase</w:t>
      </w:r>
      <w:bookmarkEnd w:id="60"/>
      <w:bookmarkEnd w:id="61"/>
      <w:bookmarkEnd w:id="62"/>
      <w:bookmarkEnd w:id="63"/>
    </w:p>
    <w:p w14:paraId="553138D7" w14:textId="77777777" w:rsidR="002F49E8" w:rsidRPr="002F7611" w:rsidRDefault="002F49E8" w:rsidP="00D44BFB">
      <w:pPr>
        <w:jc w:val="center"/>
      </w:pPr>
      <w:r w:rsidRPr="002F7611">
        <w:rPr>
          <w:i/>
        </w:rPr>
        <w:t>(</w:t>
      </w:r>
      <w:bookmarkStart w:id="64" w:name="OLE_LINK1"/>
      <w:bookmarkStart w:id="65" w:name="OLE_LINK2"/>
      <w:r w:rsidRPr="002F7611">
        <w:rPr>
          <w:i/>
        </w:rPr>
        <w:t>Revised December 7, 2011</w:t>
      </w:r>
      <w:bookmarkEnd w:id="64"/>
      <w:bookmarkEnd w:id="65"/>
      <w:r w:rsidRPr="002F7611">
        <w:rPr>
          <w:i/>
        </w:rPr>
        <w:t>)</w:t>
      </w:r>
    </w:p>
    <w:p w14:paraId="5C5E8478" w14:textId="77777777" w:rsidR="002F49E8" w:rsidRDefault="002F49E8" w:rsidP="002F7611">
      <w:pPr>
        <w:pStyle w:val="Heading3"/>
      </w:pPr>
      <w:r>
        <w:rPr>
          <w:i/>
        </w:rPr>
        <w:br/>
      </w:r>
      <w:bookmarkStart w:id="66" w:name="_Toc37345200"/>
      <w:bookmarkStart w:id="67" w:name="_Toc37675730"/>
      <w:bookmarkStart w:id="68" w:name="_Toc37676346"/>
      <w:bookmarkStart w:id="69" w:name="_Toc37754038"/>
      <w:proofErr w:type="gramStart"/>
      <w:r w:rsidRPr="0073634B">
        <w:t>207</w:t>
      </w:r>
      <w:r>
        <w:t>.</w:t>
      </w:r>
      <w:r w:rsidRPr="0073634B">
        <w:t>401</w:t>
      </w:r>
      <w:r>
        <w:t xml:space="preserve">  </w:t>
      </w:r>
      <w:r w:rsidRPr="0073634B">
        <w:t>Acquisition</w:t>
      </w:r>
      <w:proofErr w:type="gramEnd"/>
      <w:r>
        <w:t xml:space="preserve"> </w:t>
      </w:r>
      <w:r w:rsidRPr="0073634B">
        <w:t>considerations</w:t>
      </w:r>
      <w:r>
        <w:t>.</w:t>
      </w:r>
      <w:bookmarkEnd w:id="66"/>
      <w:bookmarkEnd w:id="67"/>
      <w:bookmarkEnd w:id="68"/>
      <w:bookmarkEnd w:id="69"/>
    </w:p>
    <w:p w14:paraId="310CCCCE" w14:textId="77777777" w:rsidR="002F49E8" w:rsidRPr="002F7611" w:rsidRDefault="002F49E8" w:rsidP="002F7611">
      <w:r w:rsidRPr="002F7611">
        <w:t>If the equipment will be leased for more than 60 days, the requiring activity must prepare and provide the contracting officer with the justification supporting the decision to lease or purchase.</w:t>
      </w:r>
    </w:p>
    <w:p w14:paraId="5319D32D" w14:textId="77777777" w:rsidR="002F49E8" w:rsidRDefault="002F49E8" w:rsidP="002F7611">
      <w:pPr>
        <w:pStyle w:val="Heading3"/>
      </w:pPr>
      <w:r>
        <w:br/>
      </w:r>
      <w:bookmarkStart w:id="70" w:name="_Toc37345201"/>
      <w:bookmarkStart w:id="71" w:name="_Toc37675731"/>
      <w:bookmarkStart w:id="72" w:name="_Toc37676347"/>
      <w:bookmarkStart w:id="73" w:name="_Toc37754039"/>
      <w:proofErr w:type="gramStart"/>
      <w:r w:rsidRPr="0073634B">
        <w:t>207</w:t>
      </w:r>
      <w:r>
        <w:t>.</w:t>
      </w:r>
      <w:r w:rsidRPr="0073634B">
        <w:t>470</w:t>
      </w:r>
      <w:r>
        <w:t xml:space="preserve">  </w:t>
      </w:r>
      <w:r w:rsidRPr="0073634B">
        <w:t>Statutory</w:t>
      </w:r>
      <w:proofErr w:type="gramEnd"/>
      <w:r>
        <w:t xml:space="preserve"> </w:t>
      </w:r>
      <w:r w:rsidRPr="0073634B">
        <w:t>requirements</w:t>
      </w:r>
      <w:r>
        <w:t>.</w:t>
      </w:r>
      <w:bookmarkEnd w:id="70"/>
      <w:bookmarkEnd w:id="71"/>
      <w:bookmarkEnd w:id="72"/>
      <w:bookmarkEnd w:id="73"/>
    </w:p>
    <w:p w14:paraId="20C7451C" w14:textId="77777777" w:rsidR="002F49E8" w:rsidRDefault="002F49E8" w:rsidP="00846ED1">
      <w:pPr>
        <w:pStyle w:val="List1"/>
      </w:pPr>
      <w:r w:rsidRPr="0073634B">
        <w:rPr>
          <w:b/>
        </w:rPr>
        <w:br/>
      </w:r>
      <w:r w:rsidRPr="0073634B">
        <w:t>(a)</w:t>
      </w:r>
      <w:r w:rsidRPr="00575449">
        <w:rPr>
          <w:rFonts w:cs="Courier New"/>
        </w:rPr>
        <w:t xml:space="preserve">  </w:t>
      </w:r>
      <w:r w:rsidRPr="00575449">
        <w:rPr>
          <w:rFonts w:cs="Courier New"/>
          <w:i/>
        </w:rPr>
        <w:t>Requirement for authorization of certain contracts relating to vessels, aircraft, and combat vehicles.</w:t>
      </w:r>
      <w:r w:rsidRPr="00575449">
        <w:rPr>
          <w:rFonts w:cs="Courier New"/>
        </w:rP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14:paraId="17B2FBE5" w14:textId="77777777" w:rsidR="002F49E8" w:rsidRDefault="002F49E8" w:rsidP="002F7611">
      <w:pPr>
        <w:pStyle w:val="List2"/>
      </w:pPr>
      <w:r>
        <w:rPr>
          <w:rFonts w:cs="Courier New"/>
        </w:rPr>
        <w:br/>
      </w:r>
      <w:r w:rsidRPr="00575449">
        <w:rPr>
          <w:rFonts w:cs="Courier New"/>
        </w:rPr>
        <w:t>(1)  The contract will be a long-term lease or charter as defined in 10 U.S.C. 2401(d)(1); or</w:t>
      </w:r>
    </w:p>
    <w:p w14:paraId="487646EC" w14:textId="77777777" w:rsidR="002F49E8" w:rsidRDefault="002F49E8" w:rsidP="002F7611">
      <w:pPr>
        <w:pStyle w:val="List2"/>
      </w:pPr>
      <w:r>
        <w:rPr>
          <w:rFonts w:cs="Courier New"/>
        </w:rPr>
        <w:br/>
      </w:r>
      <w:r w:rsidRPr="00575449">
        <w:rPr>
          <w:rFonts w:cs="Courier New"/>
        </w:rPr>
        <w:t xml:space="preserve">(2)  The terms of the contract provide for a substantial termination liability as defined in 10 U.S.C. 2401(d)(2).  Also see </w:t>
      </w:r>
      <w:hyperlink r:id="rId26" w:anchor="207.470" w:history="1">
        <w:r w:rsidRPr="005E3AEE">
          <w:rPr>
            <w:rStyle w:val="Hyperlink"/>
            <w:rFonts w:cs="Courier New"/>
          </w:rPr>
          <w:t>PGI 207.470</w:t>
        </w:r>
      </w:hyperlink>
      <w:r w:rsidRPr="00575449">
        <w:rPr>
          <w:rFonts w:cs="Courier New"/>
        </w:rPr>
        <w:t>.</w:t>
      </w:r>
    </w:p>
    <w:p w14:paraId="7C8BB78E" w14:textId="77777777" w:rsidR="002F49E8" w:rsidRDefault="002F49E8" w:rsidP="00846ED1">
      <w:pPr>
        <w:pStyle w:val="List1"/>
      </w:pPr>
      <w:r>
        <w:rPr>
          <w:rFonts w:cs="Courier New"/>
        </w:rPr>
        <w:br/>
      </w: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14:paraId="170DAB0A" w14:textId="77777777" w:rsidR="002F49E8" w:rsidRDefault="002F49E8" w:rsidP="002F7611">
      <w:pPr>
        <w:pStyle w:val="List2"/>
      </w:pPr>
      <w:r>
        <w:br/>
        <w:t>(1)  Considered all costs of such a contract (including estimated termination liability); and</w:t>
      </w:r>
    </w:p>
    <w:p w14:paraId="02675A34" w14:textId="77777777" w:rsidR="002F49E8" w:rsidRDefault="002F49E8" w:rsidP="002F7611">
      <w:pPr>
        <w:pStyle w:val="List2"/>
      </w:pPr>
      <w:r>
        <w:br/>
        <w:t>(2)  Determined in writing that the contract is in the best interest of the Government.</w:t>
      </w:r>
    </w:p>
    <w:p w14:paraId="51FC3FE0" w14:textId="77777777" w:rsidR="002F49E8" w:rsidRDefault="002F49E8" w:rsidP="00846ED1">
      <w:pPr>
        <w:pStyle w:val="List1"/>
      </w:pPr>
      <w:r>
        <w:b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w:p w14:paraId="552B5D0D" w14:textId="77777777" w:rsidR="002F49E8" w:rsidRDefault="002F49E8" w:rsidP="002F7611">
      <w:pPr>
        <w:pStyle w:val="Heading3"/>
      </w:pPr>
      <w:r>
        <w:lastRenderedPageBreak/>
        <w:br/>
      </w:r>
      <w:bookmarkStart w:id="74" w:name="_Toc37345202"/>
      <w:bookmarkStart w:id="75" w:name="_Toc37675732"/>
      <w:bookmarkStart w:id="76" w:name="_Toc37676348"/>
      <w:bookmarkStart w:id="77" w:name="_Toc37754040"/>
      <w:proofErr w:type="gramStart"/>
      <w:r w:rsidRPr="0073634B">
        <w:t>207</w:t>
      </w:r>
      <w:r>
        <w:t>.</w:t>
      </w:r>
      <w:r w:rsidRPr="0073634B">
        <w:t>471</w:t>
      </w:r>
      <w:r>
        <w:t xml:space="preserve">  </w:t>
      </w:r>
      <w:r w:rsidRPr="0073634B">
        <w:t>Funding</w:t>
      </w:r>
      <w:proofErr w:type="gramEnd"/>
      <w:r>
        <w:t xml:space="preserve"> </w:t>
      </w:r>
      <w:r w:rsidRPr="0073634B">
        <w:t>requirements</w:t>
      </w:r>
      <w:r>
        <w:t>.</w:t>
      </w:r>
      <w:bookmarkEnd w:id="74"/>
      <w:bookmarkEnd w:id="75"/>
      <w:bookmarkEnd w:id="76"/>
      <w:bookmarkEnd w:id="77"/>
    </w:p>
    <w:p w14:paraId="7B9DA30C" w14:textId="77777777" w:rsidR="002F49E8" w:rsidRDefault="002F49E8" w:rsidP="00846ED1">
      <w:pPr>
        <w:pStyle w:val="List1"/>
      </w:pPr>
      <w:r>
        <w:rPr>
          <w:b/>
        </w:rPr>
        <w:br/>
      </w:r>
      <w:r>
        <w:t>(a)  Fund leases in accordance with DoD Financial Management Regulation (FMR) 7000.14-R, Volume 2A, Chapter 1.</w:t>
      </w:r>
    </w:p>
    <w:p w14:paraId="6984EFB4" w14:textId="77777777" w:rsidR="002F49E8" w:rsidRDefault="002F49E8" w:rsidP="00846ED1">
      <w:pPr>
        <w:pStyle w:val="List1"/>
      </w:pPr>
      <w:r>
        <w:br/>
        <w:t>(b)  DoD leases are either capital leases or operating leases.  See FMR 7000.14-R, Volume 4, Chapter 6, Section 060206.</w:t>
      </w:r>
    </w:p>
    <w:p w14:paraId="2BECBF68" w14:textId="77777777" w:rsidR="002F49E8" w:rsidRDefault="002F49E8" w:rsidP="00846ED1">
      <w:pPr>
        <w:pStyle w:val="List1"/>
      </w:pPr>
      <w:r>
        <w:br/>
        <w:t xml:space="preserve">(c)  Use procurement funds for capital leases, as these are essentially installment purchases of property.  </w:t>
      </w:r>
    </w:p>
    <w:p w14:paraId="3477CBA7" w14:textId="77777777" w:rsidR="002F49E8" w:rsidRDefault="002F49E8">
      <w:pPr>
        <w:sectPr w:rsidR="002F49E8" w:rsidSect="00374489">
          <w:headerReference w:type="even" r:id="rId27"/>
          <w:headerReference w:type="default" r:id="rId28"/>
          <w:footerReference w:type="even" r:id="rId29"/>
          <w:footerReference w:type="default" r:id="rId30"/>
          <w:pgSz w:w="12240" w:h="15840"/>
          <w:pgMar w:top="1440" w:right="1440" w:bottom="1440" w:left="1440" w:header="720" w:footer="720" w:gutter="0"/>
          <w:cols w:space="720"/>
          <w:docGrid w:linePitch="360"/>
        </w:sectPr>
      </w:pPr>
    </w:p>
    <w:p w14:paraId="72CC9B75" w14:textId="77777777" w:rsidR="002F49E8" w:rsidRPr="00BC6461" w:rsidRDefault="002F49E8" w:rsidP="00BC6461">
      <w:pPr>
        <w:pStyle w:val="Heading2"/>
      </w:pPr>
      <w:bookmarkStart w:id="79" w:name="_Toc37345203"/>
      <w:bookmarkStart w:id="80" w:name="_Toc37675733"/>
      <w:bookmarkStart w:id="81" w:name="_Toc37676349"/>
      <w:bookmarkStart w:id="82" w:name="_Toc37754041"/>
      <w:r w:rsidRPr="00BC6461">
        <w:rPr>
          <w:caps/>
        </w:rPr>
        <w:lastRenderedPageBreak/>
        <w:t>SUBPART 207.5—INHERENTLY GOVERNMENTAL FUNCTIONS</w:t>
      </w:r>
      <w:bookmarkEnd w:id="79"/>
      <w:bookmarkEnd w:id="80"/>
      <w:bookmarkEnd w:id="81"/>
      <w:bookmarkEnd w:id="82"/>
    </w:p>
    <w:p w14:paraId="2E74D6E2" w14:textId="77777777" w:rsidR="002F49E8" w:rsidRPr="001F7EEB" w:rsidRDefault="002F49E8" w:rsidP="00BC6461">
      <w:pPr>
        <w:jc w:val="center"/>
      </w:pPr>
      <w:r w:rsidRPr="001F7EEB">
        <w:rPr>
          <w:i/>
        </w:rPr>
        <w:t>(Revised January 10, 2008)</w:t>
      </w:r>
    </w:p>
    <w:p w14:paraId="53646DD9" w14:textId="77777777" w:rsidR="002F49E8" w:rsidRPr="00752D4C" w:rsidRDefault="002F49E8" w:rsidP="001F7EEB">
      <w:pPr>
        <w:pStyle w:val="Heading3"/>
      </w:pPr>
      <w:r>
        <w:br/>
      </w:r>
      <w:bookmarkStart w:id="83" w:name="_Toc37345204"/>
      <w:bookmarkStart w:id="84" w:name="_Toc37675734"/>
      <w:bookmarkStart w:id="85" w:name="_Toc37676350"/>
      <w:bookmarkStart w:id="86" w:name="_Toc37754042"/>
      <w:proofErr w:type="gramStart"/>
      <w:r w:rsidRPr="00055541">
        <w:rPr>
          <w:rFonts w:cs="Courier New"/>
        </w:rPr>
        <w:t>207</w:t>
      </w:r>
      <w:r w:rsidRPr="00752D4C">
        <w:rPr>
          <w:rFonts w:cs="Courier New"/>
        </w:rPr>
        <w:t>.</w:t>
      </w:r>
      <w:r w:rsidRPr="00055541">
        <w:rPr>
          <w:rFonts w:cs="Courier New"/>
        </w:rPr>
        <w:t>500</w:t>
      </w:r>
      <w:r w:rsidRPr="00752D4C">
        <w:rPr>
          <w:rFonts w:cs="Courier New"/>
        </w:rPr>
        <w:t xml:space="preserve">  </w:t>
      </w:r>
      <w:r w:rsidRPr="00055541">
        <w:rPr>
          <w:rFonts w:cs="Courier New"/>
        </w:rPr>
        <w:t>Scope</w:t>
      </w:r>
      <w:proofErr w:type="gramEnd"/>
      <w:r w:rsidRPr="00752D4C">
        <w:rPr>
          <w:rFonts w:cs="Courier New"/>
        </w:rPr>
        <w:t xml:space="preserve"> </w:t>
      </w:r>
      <w:r w:rsidRPr="00055541">
        <w:rPr>
          <w:rFonts w:cs="Courier New"/>
        </w:rPr>
        <w:t>of</w:t>
      </w:r>
      <w:r w:rsidRPr="00752D4C">
        <w:rPr>
          <w:rFonts w:cs="Courier New"/>
        </w:rPr>
        <w:t xml:space="preserve"> </w:t>
      </w:r>
      <w:r w:rsidRPr="00055541">
        <w:rPr>
          <w:rFonts w:cs="Courier New"/>
        </w:rPr>
        <w:t>subpart</w:t>
      </w:r>
      <w:r w:rsidRPr="00752D4C">
        <w:rPr>
          <w:rFonts w:cs="Courier New"/>
        </w:rPr>
        <w:t>.</w:t>
      </w:r>
      <w:bookmarkEnd w:id="83"/>
      <w:bookmarkEnd w:id="84"/>
      <w:bookmarkEnd w:id="85"/>
      <w:bookmarkEnd w:id="86"/>
    </w:p>
    <w:p w14:paraId="4ED6FE30" w14:textId="77777777" w:rsidR="002F49E8" w:rsidRPr="001F7EEB" w:rsidRDefault="002F49E8" w:rsidP="001F7EEB">
      <w:r w:rsidRPr="001F7EEB">
        <w:rPr>
          <w:rFonts w:cs="Courier New"/>
        </w:rPr>
        <w:t>This subpart also implements 10 U.S.C. 2383.</w:t>
      </w:r>
    </w:p>
    <w:p w14:paraId="28E267E8" w14:textId="77777777" w:rsidR="002F49E8" w:rsidRDefault="002F49E8" w:rsidP="001F7EEB">
      <w:pPr>
        <w:pStyle w:val="Heading3"/>
      </w:pPr>
      <w:r>
        <w:rPr>
          <w:rFonts w:cs="Courier New"/>
        </w:rPr>
        <w:br/>
      </w:r>
      <w:bookmarkStart w:id="87" w:name="_Toc37345205"/>
      <w:bookmarkStart w:id="88" w:name="_Toc37675735"/>
      <w:bookmarkStart w:id="89" w:name="_Toc37676351"/>
      <w:bookmarkStart w:id="90" w:name="_Toc37754043"/>
      <w:proofErr w:type="gramStart"/>
      <w:r w:rsidRPr="00055541">
        <w:rPr>
          <w:rFonts w:cs="Courier New"/>
        </w:rPr>
        <w:t>207</w:t>
      </w:r>
      <w:r w:rsidRPr="00186A00">
        <w:rPr>
          <w:rFonts w:cs="Courier New"/>
        </w:rPr>
        <w:t>.</w:t>
      </w:r>
      <w:r w:rsidRPr="00055541">
        <w:rPr>
          <w:rFonts w:cs="Courier New"/>
        </w:rPr>
        <w:t>503</w:t>
      </w:r>
      <w:r w:rsidRPr="00186A00">
        <w:rPr>
          <w:rFonts w:cs="Courier New"/>
        </w:rPr>
        <w:t xml:space="preserve">  </w:t>
      </w:r>
      <w:r w:rsidRPr="00055541">
        <w:rPr>
          <w:rFonts w:cs="Courier New"/>
        </w:rPr>
        <w:t>Policy</w:t>
      </w:r>
      <w:proofErr w:type="gramEnd"/>
      <w:r w:rsidRPr="00186A00">
        <w:rPr>
          <w:rFonts w:cs="Courier New"/>
        </w:rPr>
        <w:t>.</w:t>
      </w:r>
      <w:bookmarkEnd w:id="87"/>
      <w:bookmarkEnd w:id="88"/>
      <w:bookmarkEnd w:id="89"/>
      <w:bookmarkEnd w:id="90"/>
    </w:p>
    <w:p w14:paraId="10B8FB69" w14:textId="77777777" w:rsidR="002F49E8" w:rsidRDefault="002F49E8" w:rsidP="00846ED1">
      <w:pPr>
        <w:pStyle w:val="List1"/>
      </w:pPr>
      <w:r w:rsidRPr="00055541">
        <w:rPr>
          <w:b/>
        </w:rPr>
        <w:br/>
      </w:r>
      <w:r w:rsidRPr="00055541">
        <w:t>(e)</w:t>
      </w:r>
      <w:r w:rsidRPr="00186A00">
        <w:t xml:space="preserve">  The written determination required by FAR 7.503(e), that none of the functions to be performed by contract are inherently governmental—</w:t>
      </w:r>
    </w:p>
    <w:p w14:paraId="2391B39A" w14:textId="77777777" w:rsidR="002F49E8" w:rsidRDefault="002F49E8" w:rsidP="001F7EEB">
      <w:pPr>
        <w:pStyle w:val="List3"/>
      </w:pPr>
      <w:r>
        <w:rPr>
          <w:rFonts w:cs="Courier New"/>
          <w:szCs w:val="24"/>
        </w:rPr>
        <w:br/>
      </w:r>
      <w:r w:rsidRPr="00186A00">
        <w:rPr>
          <w:rFonts w:cs="Courier New"/>
          <w:szCs w:val="24"/>
        </w:rPr>
        <w:t>(</w:t>
      </w:r>
      <w:proofErr w:type="spellStart"/>
      <w:r w:rsidRPr="00186A00">
        <w:rPr>
          <w:rFonts w:cs="Courier New"/>
          <w:szCs w:val="24"/>
        </w:rPr>
        <w:t>i</w:t>
      </w:r>
      <w:proofErr w:type="spellEnd"/>
      <w:r w:rsidRPr="00186A00">
        <w:rPr>
          <w:rFonts w:cs="Courier New"/>
          <w:szCs w:val="24"/>
        </w:rPr>
        <w:t xml:space="preserve">)  Shall be prepared using DoD Instruction 1100.22, Guidance for Determining Workforce Mix; and </w:t>
      </w:r>
    </w:p>
    <w:p w14:paraId="27A3E739" w14:textId="77777777" w:rsidR="002F49E8" w:rsidRDefault="002F49E8" w:rsidP="001F7EEB">
      <w:pPr>
        <w:pStyle w:val="List3"/>
      </w:pPr>
      <w:r>
        <w:rPr>
          <w:rFonts w:cs="Courier New"/>
          <w:szCs w:val="24"/>
        </w:rPr>
        <w:br/>
      </w:r>
      <w:r w:rsidRPr="00186A00">
        <w:rPr>
          <w:rFonts w:cs="Courier New"/>
          <w:szCs w:val="24"/>
        </w:rPr>
        <w:t>(ii)  Shall include a determination that none of the functions to be performed are exempt from private sector performance, as addressed in DoD Instruction 1100.22.</w:t>
      </w:r>
    </w:p>
    <w:p w14:paraId="55EA4C19" w14:textId="77777777" w:rsidR="002F49E8" w:rsidRPr="001F7EEB" w:rsidRDefault="002F49E8" w:rsidP="001F7EEB">
      <w:r w:rsidRPr="001F7EEB">
        <w:rPr>
          <w:rFonts w:cs="Courier New"/>
          <w:szCs w:val="24"/>
        </w:rPr>
        <w:br/>
      </w:r>
      <w:r w:rsidRPr="001F7EEB">
        <w:rPr>
          <w:rFonts w:cs="Courier New"/>
        </w:rPr>
        <w:t>(S-70</w:t>
      </w:r>
      <w:proofErr w:type="gramStart"/>
      <w:r w:rsidRPr="001F7EEB">
        <w:rPr>
          <w:rFonts w:cs="Courier New"/>
        </w:rPr>
        <w:t xml:space="preserve">)  </w:t>
      </w:r>
      <w:r w:rsidRPr="001F7EEB">
        <w:rPr>
          <w:rFonts w:cs="Courier New"/>
          <w:i/>
        </w:rPr>
        <w:t>Contracts</w:t>
      </w:r>
      <w:proofErr w:type="gramEnd"/>
      <w:r w:rsidRPr="001F7EEB">
        <w:rPr>
          <w:rFonts w:cs="Courier New"/>
          <w:i/>
        </w:rPr>
        <w:t xml:space="preserve"> for acquisition functions</w:t>
      </w:r>
      <w:r w:rsidRPr="001F7EEB">
        <w:rPr>
          <w:rFonts w:cs="Courier New"/>
        </w:rPr>
        <w:t xml:space="preserve">.  </w:t>
      </w:r>
    </w:p>
    <w:p w14:paraId="1876457C" w14:textId="77777777" w:rsidR="002F49E8" w:rsidRDefault="002F49E8" w:rsidP="001F7EEB">
      <w:pPr>
        <w:pStyle w:val="List2"/>
      </w:pPr>
      <w:r>
        <w:rPr>
          <w:rFonts w:cs="Courier New"/>
        </w:rPr>
        <w:br/>
      </w:r>
      <w:r w:rsidRPr="00332195">
        <w:rPr>
          <w:rFonts w:cs="Courier New"/>
        </w:rPr>
        <w:t xml:space="preserve">(1)  In accordance with 10 U.S.C. 2383, the head of an agency may </w:t>
      </w:r>
      <w:proofErr w:type="gramStart"/>
      <w:r w:rsidRPr="00332195">
        <w:rPr>
          <w:rFonts w:cs="Courier New"/>
        </w:rPr>
        <w:t>enter into</w:t>
      </w:r>
      <w:proofErr w:type="gramEnd"/>
      <w:r w:rsidRPr="00332195">
        <w:rPr>
          <w:rFonts w:cs="Courier New"/>
        </w:rPr>
        <w:t xml:space="preserve"> a contract for performance of the acquisition functions closely associated with inherently governmental functions that are listed at FAR 7.503(d) only if—</w:t>
      </w:r>
    </w:p>
    <w:p w14:paraId="0C5456D4" w14:textId="77777777" w:rsidR="002F49E8" w:rsidRDefault="002F49E8" w:rsidP="001F7EEB">
      <w:pPr>
        <w:pStyle w:val="List3"/>
      </w:pPr>
      <w:r>
        <w:rPr>
          <w:rFonts w:cs="Courier New"/>
        </w:rPr>
        <w:br/>
      </w:r>
      <w:r w:rsidRPr="00332195">
        <w:rPr>
          <w:rFonts w:cs="Courier New"/>
        </w:rPr>
        <w:t>(</w:t>
      </w:r>
      <w:proofErr w:type="spellStart"/>
      <w:r w:rsidRPr="00332195">
        <w:rPr>
          <w:rFonts w:cs="Courier New"/>
        </w:rPr>
        <w:t>i</w:t>
      </w:r>
      <w:proofErr w:type="spellEnd"/>
      <w:r w:rsidRPr="00332195">
        <w:rPr>
          <w:rFonts w:cs="Courier New"/>
        </w:rPr>
        <w:t>)  The contracting officer determines that appropriate military or civilian DoD personnel—</w:t>
      </w:r>
    </w:p>
    <w:p w14:paraId="1A93C003" w14:textId="77777777" w:rsidR="002F49E8" w:rsidRDefault="002F49E8" w:rsidP="001F7EEB">
      <w:pPr>
        <w:pStyle w:val="List4"/>
      </w:pPr>
      <w:r>
        <w:rPr>
          <w:rFonts w:cs="Courier New"/>
        </w:rPr>
        <w:br/>
      </w:r>
      <w:r w:rsidRPr="00332195">
        <w:rPr>
          <w:rFonts w:cs="Courier New"/>
        </w:rPr>
        <w:t xml:space="preserve">(A)  Cannot reasonably be made available to perform the </w:t>
      </w:r>
      <w:proofErr w:type="gramStart"/>
      <w:r w:rsidRPr="00332195">
        <w:rPr>
          <w:rFonts w:cs="Courier New"/>
        </w:rPr>
        <w:t>functions;</w:t>
      </w:r>
      <w:proofErr w:type="gramEnd"/>
    </w:p>
    <w:p w14:paraId="3139E106" w14:textId="77777777" w:rsidR="002F49E8" w:rsidRDefault="002F49E8" w:rsidP="001F7EEB">
      <w:pPr>
        <w:pStyle w:val="List4"/>
      </w:pPr>
      <w:r>
        <w:rPr>
          <w:rFonts w:cs="Courier New"/>
        </w:rPr>
        <w:br/>
      </w:r>
      <w:r w:rsidRPr="00332195">
        <w:rPr>
          <w:rFonts w:cs="Courier New"/>
        </w:rPr>
        <w:t xml:space="preserve">(B)  Will </w:t>
      </w:r>
      <w:r>
        <w:rPr>
          <w:rFonts w:cs="Courier New"/>
        </w:rPr>
        <w:t>oversee</w:t>
      </w:r>
      <w:r w:rsidRPr="00332195">
        <w:rPr>
          <w:rFonts w:cs="Courier New"/>
        </w:rPr>
        <w:t xml:space="preserve"> contractor performance of the contract; and</w:t>
      </w:r>
    </w:p>
    <w:p w14:paraId="147A63EC" w14:textId="77777777" w:rsidR="002F49E8" w:rsidRDefault="002F49E8" w:rsidP="001F7EEB">
      <w:pPr>
        <w:pStyle w:val="List4"/>
      </w:pPr>
      <w:r>
        <w:rPr>
          <w:rFonts w:cs="Courier New"/>
        </w:rPr>
        <w:br/>
      </w:r>
      <w:r w:rsidRPr="00332195">
        <w:rPr>
          <w:rFonts w:cs="Courier New"/>
        </w:rPr>
        <w:t>(C)  Will perform all inherently governmental functions associated with the functions to be performed under the contract; and</w:t>
      </w:r>
    </w:p>
    <w:p w14:paraId="365805D0" w14:textId="77777777" w:rsidR="002F49E8" w:rsidRDefault="002F49E8" w:rsidP="001F7EEB">
      <w:pPr>
        <w:pStyle w:val="List3"/>
      </w:pPr>
      <w:r>
        <w:rPr>
          <w:rFonts w:cs="Courier New"/>
        </w:rPr>
        <w:br/>
      </w:r>
      <w:r w:rsidRPr="00332195">
        <w:rPr>
          <w:rFonts w:cs="Courier New"/>
        </w:rPr>
        <w:t>(ii)  The contracting officer ensures that the agency addresses any potential organizational conflict of interest of the contractor in the performance of the functions under the contract (see FAR Subpart 9.5).</w:t>
      </w:r>
    </w:p>
    <w:p w14:paraId="69E3D56D" w14:textId="77777777" w:rsidR="002F49E8" w:rsidRDefault="002F49E8" w:rsidP="001F7EEB">
      <w:pPr>
        <w:pStyle w:val="List2"/>
      </w:pPr>
      <w:r>
        <w:rPr>
          <w:rFonts w:cs="Courier New"/>
        </w:rPr>
        <w:br/>
      </w:r>
      <w:r w:rsidRPr="00332195">
        <w:rPr>
          <w:rFonts w:cs="Courier New"/>
        </w:rPr>
        <w:t>(2)  See related information at PGI 207.503(S-70).</w:t>
      </w:r>
    </w:p>
    <w:p w14:paraId="647FA0C5" w14:textId="77777777" w:rsidR="002F49E8" w:rsidRPr="00332195" w:rsidRDefault="002F49E8" w:rsidP="001F7EEB">
      <w:r>
        <w:lastRenderedPageBreak/>
        <w:br/>
      </w:r>
    </w:p>
    <w:p w14:paraId="0F478E2B" w14:textId="77777777" w:rsidR="002F49E8" w:rsidRDefault="002F49E8">
      <w:pPr>
        <w:sectPr w:rsidR="002F49E8" w:rsidSect="00EC118C">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pPr>
    </w:p>
    <w:p w14:paraId="4725D0FA" w14:textId="77777777" w:rsidR="002F49E8" w:rsidRPr="00667865" w:rsidRDefault="002F49E8" w:rsidP="00667865">
      <w:pPr>
        <w:pStyle w:val="Heading2"/>
      </w:pPr>
      <w:bookmarkStart w:id="91" w:name="_Toc37345206"/>
      <w:bookmarkStart w:id="92" w:name="_Toc37675736"/>
      <w:bookmarkStart w:id="93" w:name="_Toc37676352"/>
      <w:bookmarkStart w:id="94" w:name="_Toc37754044"/>
      <w:r w:rsidRPr="00667865">
        <w:rPr>
          <w:caps/>
        </w:rPr>
        <w:lastRenderedPageBreak/>
        <w:t>subpart 207.70--BUY-TO-</w:t>
      </w:r>
      <w:proofErr w:type="gramStart"/>
      <w:r w:rsidRPr="00667865">
        <w:rPr>
          <w:caps/>
        </w:rPr>
        <w:t>BUDGET  –</w:t>
      </w:r>
      <w:proofErr w:type="gramEnd"/>
      <w:r w:rsidRPr="00667865">
        <w:rPr>
          <w:caps/>
        </w:rPr>
        <w:t xml:space="preserve"> ADDITIONAL QUANTITIES OF eND ITEMS</w:t>
      </w:r>
      <w:bookmarkEnd w:id="91"/>
      <w:bookmarkEnd w:id="92"/>
      <w:bookmarkEnd w:id="93"/>
      <w:bookmarkEnd w:id="94"/>
    </w:p>
    <w:p w14:paraId="10CED9FE" w14:textId="77777777" w:rsidR="002F49E8" w:rsidRPr="00501835" w:rsidRDefault="002F49E8" w:rsidP="00667865">
      <w:pPr>
        <w:jc w:val="center"/>
      </w:pPr>
      <w:r w:rsidRPr="00501835">
        <w:rPr>
          <w:i/>
        </w:rPr>
        <w:t xml:space="preserve">(Added </w:t>
      </w:r>
      <w:smartTag w:uri="urn:schemas-microsoft-com:office:smarttags" w:element="date">
        <w:smartTagPr>
          <w:attr w:name="Year" w:val="2003"/>
          <w:attr w:name="Day" w:val="22"/>
          <w:attr w:name="Month" w:val="7"/>
        </w:smartTagPr>
        <w:r w:rsidRPr="00501835">
          <w:rPr>
            <w:i/>
          </w:rPr>
          <w:t>July 22, 2003</w:t>
        </w:r>
      </w:smartTag>
      <w:r w:rsidRPr="00501835">
        <w:rPr>
          <w:i/>
        </w:rPr>
        <w:t>)</w:t>
      </w:r>
    </w:p>
    <w:p w14:paraId="6A8DB093" w14:textId="77777777" w:rsidR="002F49E8" w:rsidRDefault="002F49E8" w:rsidP="00501835">
      <w:pPr>
        <w:pStyle w:val="Heading3"/>
      </w:pPr>
      <w:r>
        <w:rPr>
          <w:i/>
        </w:rPr>
        <w:br/>
      </w:r>
      <w:bookmarkStart w:id="95" w:name="_Toc37345207"/>
      <w:bookmarkStart w:id="96" w:name="_Toc37675737"/>
      <w:bookmarkStart w:id="97" w:name="_Toc37676353"/>
      <w:bookmarkStart w:id="98" w:name="_Toc37754045"/>
      <w:r w:rsidRPr="000B6CA6">
        <w:t>207</w:t>
      </w:r>
      <w:r>
        <w:t>.</w:t>
      </w:r>
      <w:r w:rsidRPr="000B6CA6">
        <w:t>7001</w:t>
      </w:r>
      <w:r>
        <w:t xml:space="preserve">  </w:t>
      </w:r>
      <w:r w:rsidRPr="000B6CA6">
        <w:t>Definition</w:t>
      </w:r>
      <w:r>
        <w:t>.</w:t>
      </w:r>
      <w:bookmarkEnd w:id="95"/>
      <w:bookmarkEnd w:id="96"/>
      <w:bookmarkEnd w:id="97"/>
      <w:bookmarkEnd w:id="98"/>
      <w:r>
        <w:t xml:space="preserve">                  </w:t>
      </w:r>
    </w:p>
    <w:p w14:paraId="58BBE64C" w14:textId="77777777" w:rsidR="002F49E8" w:rsidRPr="00501835" w:rsidRDefault="002F49E8" w:rsidP="00501835">
      <w:r w:rsidRPr="00501835">
        <w:t>“End item,” as used in this subpart, means a production product assembled, completed, and ready for issue or deployment.</w:t>
      </w:r>
    </w:p>
    <w:p w14:paraId="3B7EC4DB" w14:textId="77777777" w:rsidR="002F49E8" w:rsidRDefault="002F49E8" w:rsidP="00501835">
      <w:pPr>
        <w:pStyle w:val="Heading3"/>
      </w:pPr>
      <w:r>
        <w:br/>
      </w:r>
      <w:bookmarkStart w:id="99" w:name="_Toc37345208"/>
      <w:bookmarkStart w:id="100" w:name="_Toc37675738"/>
      <w:bookmarkStart w:id="101" w:name="_Toc37676354"/>
      <w:bookmarkStart w:id="102" w:name="_Toc37754046"/>
      <w:r w:rsidRPr="000B6CA6">
        <w:t>207</w:t>
      </w:r>
      <w:r>
        <w:t>.</w:t>
      </w:r>
      <w:r w:rsidRPr="000B6CA6">
        <w:t>7002</w:t>
      </w:r>
      <w:r>
        <w:t xml:space="preserve">  </w:t>
      </w:r>
      <w:r w:rsidRPr="000B6CA6">
        <w:t>Authority</w:t>
      </w:r>
      <w:r>
        <w:t xml:space="preserve"> </w:t>
      </w:r>
      <w:r w:rsidRPr="000B6CA6">
        <w:t>to</w:t>
      </w:r>
      <w:r>
        <w:t xml:space="preserve"> </w:t>
      </w:r>
      <w:r w:rsidRPr="000B6CA6">
        <w:t>acquire</w:t>
      </w:r>
      <w:r>
        <w:t xml:space="preserve"> </w:t>
      </w:r>
      <w:r w:rsidRPr="000B6CA6">
        <w:t>additional</w:t>
      </w:r>
      <w:r>
        <w:t xml:space="preserve"> </w:t>
      </w:r>
      <w:r w:rsidRPr="000B6CA6">
        <w:t>quantities</w:t>
      </w:r>
      <w:r>
        <w:t xml:space="preserve"> </w:t>
      </w:r>
      <w:r w:rsidRPr="000B6CA6">
        <w:t>of</w:t>
      </w:r>
      <w:r>
        <w:t xml:space="preserve"> </w:t>
      </w:r>
      <w:r w:rsidRPr="000B6CA6">
        <w:t>end</w:t>
      </w:r>
      <w:r>
        <w:t xml:space="preserve"> </w:t>
      </w:r>
      <w:r w:rsidRPr="000B6CA6">
        <w:t>items</w:t>
      </w:r>
      <w:r>
        <w:t>.</w:t>
      </w:r>
      <w:bookmarkEnd w:id="99"/>
      <w:bookmarkEnd w:id="100"/>
      <w:bookmarkEnd w:id="101"/>
      <w:bookmarkEnd w:id="102"/>
    </w:p>
    <w:p w14:paraId="0952D7D5" w14:textId="77777777" w:rsidR="002F49E8" w:rsidRPr="00501835" w:rsidRDefault="002F49E8" w:rsidP="00501835">
      <w:r w:rsidRPr="00501835">
        <w:t>10 U.S.C. 2308 authorizes DoD to use funds available for the acquisition of an end item to acquire a higher quantity of the end item than the quantity specified in a law providing for the funding of that acquisition, if the head of an agency determines that—</w:t>
      </w:r>
    </w:p>
    <w:p w14:paraId="4A2ECACA" w14:textId="77777777" w:rsidR="002F49E8" w:rsidRDefault="002F49E8" w:rsidP="00846ED1">
      <w:pPr>
        <w:pStyle w:val="List1"/>
      </w:pPr>
      <w:r>
        <w:br/>
        <w:t>(a)  The agency has an established requirement for the end item that is expected to remain substantially unchanged throughout the period of the acquisition;</w:t>
      </w:r>
    </w:p>
    <w:p w14:paraId="00267B02" w14:textId="77777777" w:rsidR="002F49E8" w:rsidRDefault="002F49E8" w:rsidP="00846ED1">
      <w:pPr>
        <w:pStyle w:val="List1"/>
      </w:pPr>
      <w:r>
        <w:br/>
        <w:t>(b)  It is possible to acquire the higher quantity of the end item without additional funding because of production efficiencies or other cost reductions;</w:t>
      </w:r>
    </w:p>
    <w:p w14:paraId="5F49A41D" w14:textId="77777777" w:rsidR="002F49E8" w:rsidRDefault="002F49E8" w:rsidP="00846ED1">
      <w:pPr>
        <w:pStyle w:val="List1"/>
      </w:pPr>
      <w:r>
        <w:br/>
        <w:t>(c)  The amount of funds used for the acquisition of the higher quantity of the end item will not exceed the amount provided under that law for the acquisition of the end item; and</w:t>
      </w:r>
    </w:p>
    <w:p w14:paraId="2729C2B5" w14:textId="77777777" w:rsidR="002F49E8" w:rsidRDefault="002F49E8" w:rsidP="00846ED1">
      <w:pPr>
        <w:pStyle w:val="List1"/>
      </w:pPr>
      <w:r>
        <w:br/>
        <w:t>(d)  The amount provided under that law for the acquisition of the end item is sufficient to ensure that each unit of the end item acquired within the higher quantity is fully funded as a complete end item.</w:t>
      </w:r>
    </w:p>
    <w:p w14:paraId="081F5746" w14:textId="77777777" w:rsidR="002F49E8" w:rsidRDefault="002F49E8" w:rsidP="00501835">
      <w:pPr>
        <w:pStyle w:val="Heading3"/>
      </w:pPr>
      <w:r>
        <w:br/>
      </w:r>
      <w:bookmarkStart w:id="103" w:name="_Toc37345209"/>
      <w:bookmarkStart w:id="104" w:name="_Toc37675739"/>
      <w:bookmarkStart w:id="105" w:name="_Toc37676355"/>
      <w:bookmarkStart w:id="106" w:name="_Toc37754047"/>
      <w:r w:rsidRPr="000B6CA6">
        <w:t>207</w:t>
      </w:r>
      <w:r>
        <w:t>.</w:t>
      </w:r>
      <w:r w:rsidRPr="000B6CA6">
        <w:t>7003</w:t>
      </w:r>
      <w:r>
        <w:t xml:space="preserve">  </w:t>
      </w:r>
      <w:r w:rsidRPr="000B6CA6">
        <w:t>Limitation</w:t>
      </w:r>
      <w:r>
        <w:t>.</w:t>
      </w:r>
      <w:bookmarkEnd w:id="103"/>
      <w:bookmarkEnd w:id="104"/>
      <w:bookmarkEnd w:id="105"/>
      <w:bookmarkEnd w:id="106"/>
      <w:r>
        <w:t xml:space="preserve">                  </w:t>
      </w:r>
    </w:p>
    <w:p w14:paraId="3563D0C7" w14:textId="77777777" w:rsidR="002F49E8" w:rsidRPr="00501835" w:rsidRDefault="002F49E8" w:rsidP="00501835">
      <w:r w:rsidRPr="00501835">
        <w:t>For noncompetitive acquisitions, the acquisition of additional quantities is limited to not more than 10 percent of the quantity approved in the justification and approval prepared in accordance with FAR Part 6 for the acquisition of the end item.</w:t>
      </w:r>
    </w:p>
    <w:p w14:paraId="514D2C8C" w14:textId="77777777" w:rsidR="00850595" w:rsidRDefault="00850595"/>
    <w:sectPr w:rsidR="00850595" w:rsidSect="00D12E1A">
      <w:headerReference w:type="even" r:id="rId35"/>
      <w:headerReference w:type="default" r:id="rId36"/>
      <w:footerReference w:type="even"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7E439" w14:textId="77777777" w:rsidR="007E79AC" w:rsidRDefault="007E79AC">
      <w:pPr>
        <w:spacing w:after="0" w:line="240" w:lineRule="auto"/>
      </w:pPr>
      <w:r>
        <w:separator/>
      </w:r>
    </w:p>
  </w:endnote>
  <w:endnote w:type="continuationSeparator" w:id="0">
    <w:p w14:paraId="1360C520" w14:textId="77777777" w:rsidR="007E79AC" w:rsidRDefault="007E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0106C" w14:textId="77777777" w:rsidR="003A0519" w:rsidRDefault="007E79AC">
    <w:pPr>
      <w:rPr>
        <w:b/>
        <w:sz w:val="20"/>
      </w:rPr>
    </w:pPr>
  </w:p>
  <w:p w14:paraId="2C02F7F2" w14:textId="77777777" w:rsidR="003A0519" w:rsidRDefault="007E79AC">
    <w:pPr>
      <w:tabs>
        <w:tab w:val="right" w:pos="9720"/>
      </w:tabs>
      <w:rPr>
        <w:b/>
        <w:sz w:val="20"/>
      </w:rPr>
    </w:pPr>
  </w:p>
  <w:p w14:paraId="08EECA4C" w14:textId="77777777" w:rsidR="003A0519" w:rsidRDefault="002F49E8">
    <w:pPr>
      <w:pBdr>
        <w:top w:val="single" w:sz="6" w:space="1" w:color="auto"/>
      </w:pBdr>
      <w:tabs>
        <w:tab w:val="right" w:pos="9260"/>
      </w:tabs>
      <w:rPr>
        <w:rFonts w:ascii="Arial" w:hAnsi="Arial"/>
        <w:b/>
        <w:sz w:val="20"/>
      </w:rPr>
    </w:pPr>
    <w:r>
      <w:rPr>
        <w:sz w:val="20"/>
      </w:rPr>
      <w:t>207.1-</w:t>
    </w:r>
    <w:r>
      <w:rPr>
        <w:sz w:val="20"/>
      </w:rPr>
      <w:pgNum/>
    </w:r>
    <w:r>
      <w:rPr>
        <w:sz w:val="20"/>
      </w:rPr>
      <w:tab/>
    </w:r>
    <w:r>
      <w:rPr>
        <w:rFonts w:ascii="Arial" w:hAnsi="Arial"/>
        <w:sz w:val="20"/>
      </w:rPr>
      <w:tab/>
    </w:r>
    <w:r>
      <w:rPr>
        <w:sz w:val="20"/>
      </w:rPr>
      <w:t>1998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40B41" w14:textId="77777777" w:rsidR="00E21C88" w:rsidRDefault="007E79AC">
    <w:pPr>
      <w:pStyle w:val="Footer"/>
      <w:rPr>
        <w:b/>
        <w:sz w:val="20"/>
      </w:rPr>
    </w:pPr>
  </w:p>
  <w:p w14:paraId="6CC072B6" w14:textId="77777777" w:rsidR="00E21C88" w:rsidRDefault="007E79AC">
    <w:pPr>
      <w:pStyle w:val="Footer"/>
      <w:tabs>
        <w:tab w:val="clear" w:pos="8640"/>
      </w:tabs>
      <w:rPr>
        <w:b/>
        <w:sz w:val="20"/>
      </w:rPr>
    </w:pPr>
  </w:p>
  <w:p w14:paraId="2DFD8F81" w14:textId="77777777" w:rsidR="00E21C88" w:rsidRDefault="002F49E8">
    <w:pPr>
      <w:pStyle w:val="Footer"/>
      <w:pBdr>
        <w:top w:val="single" w:sz="6" w:space="1" w:color="auto"/>
      </w:pBdr>
      <w:tabs>
        <w:tab w:val="clear" w:pos="8640"/>
        <w:tab w:val="right" w:pos="9260"/>
      </w:tabs>
      <w:rPr>
        <w:sz w:val="20"/>
      </w:rPr>
    </w:pPr>
    <w:r>
      <w:rPr>
        <w:sz w:val="20"/>
      </w:rPr>
      <w:t>1998 EDITION</w:t>
    </w:r>
    <w:r>
      <w:rPr>
        <w:sz w:val="20"/>
      </w:rPr>
      <w:tab/>
    </w:r>
    <w:r>
      <w:rPr>
        <w:sz w:val="20"/>
      </w:rPr>
      <w:tab/>
      <w:t>207.70-1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C6484" w14:textId="77777777" w:rsidR="003A0519" w:rsidRDefault="007E79AC">
    <w:pPr>
      <w:pStyle w:val="Footer"/>
      <w:rPr>
        <w:b/>
        <w:sz w:val="20"/>
      </w:rPr>
    </w:pPr>
  </w:p>
  <w:p w14:paraId="52B8C83C" w14:textId="77777777" w:rsidR="003A0519" w:rsidRDefault="007E79AC">
    <w:pPr>
      <w:pStyle w:val="Footer"/>
      <w:tabs>
        <w:tab w:val="clear" w:pos="8640"/>
      </w:tabs>
      <w:rPr>
        <w:b/>
        <w:sz w:val="20"/>
      </w:rPr>
    </w:pPr>
  </w:p>
  <w:p w14:paraId="15E68D0D" w14:textId="77777777" w:rsidR="003A0519" w:rsidRDefault="002F49E8">
    <w:pPr>
      <w:pStyle w:val="Footer"/>
      <w:pBdr>
        <w:top w:val="single" w:sz="6" w:space="1" w:color="auto"/>
      </w:pBdr>
      <w:tabs>
        <w:tab w:val="clear" w:pos="8640"/>
        <w:tab w:val="right" w:pos="9260"/>
      </w:tabs>
      <w:rPr>
        <w:sz w:val="20"/>
      </w:rPr>
    </w:pPr>
    <w:r>
      <w:rPr>
        <w:sz w:val="20"/>
      </w:rPr>
      <w:t>1998 EDITION</w:t>
    </w:r>
    <w:r>
      <w:rPr>
        <w:rFonts w:ascii="Arial" w:hAnsi="Arial"/>
        <w:sz w:val="20"/>
      </w:rPr>
      <w:tab/>
    </w:r>
    <w:r>
      <w:rPr>
        <w:rFonts w:ascii="Arial" w:hAnsi="Arial"/>
        <w:sz w:val="20"/>
      </w:rPr>
      <w:tab/>
    </w:r>
    <w:r>
      <w:rPr>
        <w:sz w:val="20"/>
      </w:rPr>
      <w:t>207.1-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D3C16" w14:textId="77777777" w:rsidR="003A0519" w:rsidRDefault="007E79AC">
    <w:pPr>
      <w:rPr>
        <w:b/>
        <w:sz w:val="20"/>
      </w:rPr>
    </w:pPr>
  </w:p>
  <w:p w14:paraId="38B6E924" w14:textId="77777777" w:rsidR="003A0519" w:rsidRDefault="007E79AC">
    <w:pPr>
      <w:tabs>
        <w:tab w:val="right" w:pos="9720"/>
      </w:tabs>
      <w:rPr>
        <w:b/>
        <w:sz w:val="20"/>
      </w:rPr>
    </w:pPr>
  </w:p>
  <w:p w14:paraId="5C1AD90D" w14:textId="77777777" w:rsidR="003A0519" w:rsidRDefault="002F49E8">
    <w:pPr>
      <w:pBdr>
        <w:top w:val="single" w:sz="6" w:space="1" w:color="auto"/>
      </w:pBdr>
      <w:tabs>
        <w:tab w:val="right" w:pos="9260"/>
      </w:tabs>
      <w:rPr>
        <w:rFonts w:ascii="Arial" w:hAnsi="Arial"/>
        <w:b/>
        <w:sz w:val="20"/>
      </w:rPr>
    </w:pPr>
    <w:r>
      <w:rPr>
        <w:sz w:val="20"/>
      </w:rPr>
      <w:t>207.1-</w:t>
    </w:r>
    <w:r>
      <w:rPr>
        <w:sz w:val="20"/>
      </w:rPr>
      <w:pgNum/>
    </w:r>
    <w:r>
      <w:rPr>
        <w:sz w:val="20"/>
      </w:rPr>
      <w:tab/>
    </w:r>
    <w:r>
      <w:rPr>
        <w:rFonts w:ascii="Arial" w:hAnsi="Arial"/>
        <w:sz w:val="20"/>
      </w:rPr>
      <w:tab/>
    </w:r>
    <w:r>
      <w:rPr>
        <w:sz w:val="20"/>
      </w:rPr>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9053E" w14:textId="77777777" w:rsidR="003A0519" w:rsidRDefault="007E79AC">
    <w:pPr>
      <w:pStyle w:val="Footer"/>
      <w:rPr>
        <w:b/>
        <w:sz w:val="20"/>
      </w:rPr>
    </w:pPr>
  </w:p>
  <w:p w14:paraId="253AD9CA" w14:textId="77777777" w:rsidR="003A0519" w:rsidRDefault="007E79AC">
    <w:pPr>
      <w:pStyle w:val="Footer"/>
      <w:tabs>
        <w:tab w:val="clear" w:pos="8640"/>
      </w:tabs>
      <w:rPr>
        <w:b/>
        <w:sz w:val="20"/>
      </w:rPr>
    </w:pPr>
  </w:p>
  <w:p w14:paraId="5DC1F20C" w14:textId="77777777" w:rsidR="003A0519" w:rsidRDefault="002F49E8">
    <w:pPr>
      <w:pStyle w:val="Footer"/>
      <w:pBdr>
        <w:top w:val="single" w:sz="6" w:space="1" w:color="auto"/>
      </w:pBdr>
      <w:tabs>
        <w:tab w:val="clear" w:pos="8640"/>
        <w:tab w:val="right" w:pos="9260"/>
      </w:tabs>
      <w:rPr>
        <w:sz w:val="20"/>
      </w:rPr>
    </w:pPr>
    <w:r>
      <w:rPr>
        <w:sz w:val="20"/>
      </w:rPr>
      <w:t>1998 EDITION</w:t>
    </w:r>
    <w:r>
      <w:rPr>
        <w:rFonts w:ascii="Arial" w:hAnsi="Arial"/>
        <w:sz w:val="20"/>
      </w:rPr>
      <w:tab/>
    </w:r>
    <w:r>
      <w:rPr>
        <w:rFonts w:ascii="Arial" w:hAnsi="Arial"/>
        <w:sz w:val="20"/>
      </w:rPr>
      <w:tab/>
    </w:r>
    <w:r>
      <w:rPr>
        <w:sz w:val="20"/>
      </w:rPr>
      <w:t>207.3-</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7B642" w14:textId="77777777" w:rsidR="00B06C3E" w:rsidRDefault="007E79AC">
    <w:pPr>
      <w:tabs>
        <w:tab w:val="left" w:pos="80"/>
      </w:tabs>
      <w:ind w:right="-720"/>
      <w:rPr>
        <w:rFonts w:ascii="Geneva" w:hAnsi="Geneva"/>
        <w:sz w:val="18"/>
      </w:rPr>
    </w:pPr>
  </w:p>
  <w:p w14:paraId="5607F777" w14:textId="77777777" w:rsidR="00B06C3E" w:rsidRDefault="007E79AC">
    <w:pPr>
      <w:rPr>
        <w:rFonts w:ascii="Geneva" w:hAnsi="Geneva"/>
        <w:sz w:val="18"/>
      </w:rPr>
    </w:pPr>
  </w:p>
  <w:p w14:paraId="0AAD62E1" w14:textId="77777777" w:rsidR="00B06C3E" w:rsidRDefault="002F49E8">
    <w:pPr>
      <w:tabs>
        <w:tab w:val="right" w:pos="9720"/>
      </w:tabs>
      <w:ind w:right="-720"/>
      <w:rPr>
        <w:rFonts w:ascii="Geneva" w:hAnsi="Geneva"/>
        <w:b/>
        <w:sz w:val="18"/>
      </w:rPr>
    </w:pPr>
    <w:r>
      <w:rPr>
        <w:rFonts w:ascii="Geneva" w:hAnsi="Geneva"/>
        <w:sz w:val="18"/>
      </w:rPr>
      <w:t>_____________________________________________________________________________</w:t>
    </w:r>
  </w:p>
  <w:p w14:paraId="38B712A1" w14:textId="77777777" w:rsidR="00B06C3E" w:rsidRDefault="002F49E8">
    <w:pPr>
      <w:tabs>
        <w:tab w:val="right" w:pos="9260"/>
      </w:tabs>
      <w:ind w:right="-80"/>
      <w:rPr>
        <w:rFonts w:ascii="Helvetica" w:hAnsi="Helvetica"/>
        <w:b/>
        <w:sz w:val="20"/>
      </w:rPr>
    </w:pPr>
    <w:r>
      <w:rPr>
        <w:rFonts w:ascii="Helvetica" w:hAnsi="Helvetica"/>
        <w:sz w:val="20"/>
      </w:rPr>
      <w:t>207.4-</w:t>
    </w:r>
    <w:r>
      <w:rPr>
        <w:rFonts w:ascii="Helvetica" w:hAnsi="Helvetica"/>
        <w:sz w:val="20"/>
      </w:rPr>
      <w:pgNum/>
    </w:r>
    <w:r>
      <w:rPr>
        <w:rFonts w:ascii="Helvetica" w:hAnsi="Helvetica"/>
        <w:sz w:val="20"/>
      </w:rPr>
      <w:tab/>
    </w:r>
    <w:r>
      <w:rPr>
        <w:rFonts w:ascii="Helvetica" w:hAnsi="Helvetica"/>
        <w:sz w:val="20"/>
      </w:rPr>
      <w:tab/>
      <w:t>1991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64A7D" w14:textId="77777777" w:rsidR="00B06C3E" w:rsidRDefault="007E79AC">
    <w:pPr>
      <w:pStyle w:val="Footer"/>
      <w:rPr>
        <w:b/>
        <w:sz w:val="20"/>
      </w:rPr>
    </w:pPr>
    <w:bookmarkStart w:id="78" w:name="BM207_4"/>
  </w:p>
  <w:p w14:paraId="1C8461F9" w14:textId="77777777" w:rsidR="00B06C3E" w:rsidRDefault="007E79AC">
    <w:pPr>
      <w:pStyle w:val="Footer"/>
      <w:tabs>
        <w:tab w:val="clear" w:pos="8640"/>
      </w:tabs>
      <w:rPr>
        <w:b/>
        <w:sz w:val="20"/>
      </w:rPr>
    </w:pPr>
  </w:p>
  <w:p w14:paraId="1DAF48A7" w14:textId="77777777" w:rsidR="00B06C3E" w:rsidRDefault="002F49E8">
    <w:pPr>
      <w:pStyle w:val="Footer"/>
      <w:pBdr>
        <w:top w:val="single" w:sz="6" w:space="1" w:color="auto"/>
      </w:pBdr>
      <w:tabs>
        <w:tab w:val="clear" w:pos="8640"/>
        <w:tab w:val="right" w:pos="9260"/>
      </w:tabs>
      <w:rPr>
        <w:sz w:val="20"/>
      </w:rPr>
    </w:pPr>
    <w:r>
      <w:rPr>
        <w:sz w:val="20"/>
      </w:rPr>
      <w:t>1998 EDITION</w:t>
    </w:r>
    <w:r>
      <w:rPr>
        <w:sz w:val="20"/>
      </w:rPr>
      <w:tab/>
    </w:r>
    <w:r>
      <w:rPr>
        <w:sz w:val="20"/>
      </w:rPr>
      <w:tab/>
      <w:t>207.4-</w:t>
    </w:r>
    <w:r>
      <w:rPr>
        <w:sz w:val="20"/>
      </w:rPr>
      <w:pgNum/>
    </w:r>
    <w:bookmarkEnd w:id="78"/>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44ED6" w14:textId="77777777" w:rsidR="0026488B" w:rsidRDefault="007E79AC">
    <w:pPr>
      <w:tabs>
        <w:tab w:val="left" w:pos="80"/>
      </w:tabs>
      <w:ind w:right="-720"/>
      <w:rPr>
        <w:rFonts w:ascii="Geneva" w:hAnsi="Geneva"/>
        <w:sz w:val="18"/>
      </w:rPr>
    </w:pPr>
  </w:p>
  <w:p w14:paraId="5CE14121" w14:textId="77777777" w:rsidR="0026488B" w:rsidRDefault="007E79AC">
    <w:pPr>
      <w:rPr>
        <w:rFonts w:ascii="Geneva" w:hAnsi="Geneva"/>
        <w:sz w:val="18"/>
      </w:rPr>
    </w:pPr>
  </w:p>
  <w:p w14:paraId="488C8394" w14:textId="77777777" w:rsidR="0026488B" w:rsidRDefault="002F49E8">
    <w:pPr>
      <w:tabs>
        <w:tab w:val="right" w:pos="9720"/>
      </w:tabs>
      <w:ind w:right="-720"/>
      <w:rPr>
        <w:rFonts w:ascii="Geneva" w:hAnsi="Geneva"/>
        <w:b/>
        <w:sz w:val="18"/>
      </w:rPr>
    </w:pPr>
    <w:r>
      <w:rPr>
        <w:rFonts w:ascii="Geneva" w:hAnsi="Geneva"/>
        <w:sz w:val="18"/>
      </w:rPr>
      <w:t>_____________________________________________________________________________</w:t>
    </w:r>
  </w:p>
  <w:p w14:paraId="51A09084" w14:textId="77777777" w:rsidR="0026488B" w:rsidRDefault="002F49E8">
    <w:pPr>
      <w:tabs>
        <w:tab w:val="right" w:pos="9260"/>
      </w:tabs>
      <w:ind w:right="-80"/>
      <w:rPr>
        <w:rFonts w:ascii="Helvetica" w:hAnsi="Helvetica"/>
        <w:b/>
        <w:sz w:val="20"/>
      </w:rPr>
    </w:pPr>
    <w:r>
      <w:rPr>
        <w:rFonts w:ascii="Helvetica" w:hAnsi="Helvetica"/>
        <w:sz w:val="20"/>
      </w:rPr>
      <w:t>207.4-</w:t>
    </w:r>
    <w:r>
      <w:rPr>
        <w:rFonts w:ascii="Helvetica" w:hAnsi="Helvetica"/>
        <w:sz w:val="20"/>
      </w:rPr>
      <w:pgNum/>
    </w:r>
    <w:r>
      <w:rPr>
        <w:rFonts w:ascii="Helvetica" w:hAnsi="Helvetica"/>
        <w:sz w:val="20"/>
      </w:rPr>
      <w:tab/>
    </w:r>
    <w:r>
      <w:rPr>
        <w:rFonts w:ascii="Helvetica" w:hAnsi="Helvetica"/>
        <w:sz w:val="20"/>
      </w:rPr>
      <w:tab/>
      <w:t>1991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8C020" w14:textId="77777777" w:rsidR="0026488B" w:rsidRDefault="007E79AC">
    <w:pPr>
      <w:pStyle w:val="Footer"/>
      <w:rPr>
        <w:b/>
        <w:sz w:val="20"/>
      </w:rPr>
    </w:pPr>
  </w:p>
  <w:p w14:paraId="7BEF8681" w14:textId="77777777" w:rsidR="0026488B" w:rsidRDefault="007E79AC">
    <w:pPr>
      <w:pStyle w:val="Footer"/>
      <w:tabs>
        <w:tab w:val="clear" w:pos="8640"/>
      </w:tabs>
      <w:rPr>
        <w:b/>
        <w:sz w:val="20"/>
      </w:rPr>
    </w:pPr>
  </w:p>
  <w:p w14:paraId="2F07FEDF" w14:textId="77777777" w:rsidR="0026488B" w:rsidRDefault="002F49E8">
    <w:pPr>
      <w:pStyle w:val="Footer"/>
      <w:pBdr>
        <w:top w:val="single" w:sz="6" w:space="1" w:color="auto"/>
      </w:pBdr>
      <w:tabs>
        <w:tab w:val="clear" w:pos="8640"/>
        <w:tab w:val="right" w:pos="9260"/>
      </w:tabs>
      <w:rPr>
        <w:sz w:val="20"/>
      </w:rPr>
    </w:pPr>
    <w:r>
      <w:rPr>
        <w:sz w:val="20"/>
      </w:rPr>
      <w:t>1998 EDITION</w:t>
    </w:r>
    <w:r>
      <w:rPr>
        <w:sz w:val="20"/>
      </w:rPr>
      <w:tab/>
    </w:r>
    <w:r>
      <w:rPr>
        <w:sz w:val="20"/>
      </w:rPr>
      <w:tab/>
      <w:t>207.5-</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F1AC1" w14:textId="77777777" w:rsidR="00E21C88" w:rsidRDefault="007E79AC">
    <w:pPr>
      <w:tabs>
        <w:tab w:val="left" w:pos="80"/>
      </w:tabs>
      <w:ind w:right="-720"/>
      <w:rPr>
        <w:rFonts w:ascii="Geneva" w:hAnsi="Geneva"/>
        <w:sz w:val="18"/>
      </w:rPr>
    </w:pPr>
  </w:p>
  <w:p w14:paraId="3B3220E0" w14:textId="77777777" w:rsidR="00E21C88" w:rsidRDefault="007E79AC">
    <w:pPr>
      <w:rPr>
        <w:rFonts w:ascii="Geneva" w:hAnsi="Geneva"/>
        <w:sz w:val="18"/>
      </w:rPr>
    </w:pPr>
  </w:p>
  <w:p w14:paraId="0D240526" w14:textId="77777777" w:rsidR="00E21C88" w:rsidRDefault="002F49E8">
    <w:pPr>
      <w:tabs>
        <w:tab w:val="right" w:pos="9720"/>
      </w:tabs>
      <w:ind w:right="-720"/>
      <w:rPr>
        <w:rFonts w:ascii="Geneva" w:hAnsi="Geneva"/>
        <w:b/>
        <w:sz w:val="18"/>
      </w:rPr>
    </w:pPr>
    <w:r>
      <w:rPr>
        <w:rFonts w:ascii="Geneva" w:hAnsi="Geneva"/>
        <w:sz w:val="18"/>
      </w:rPr>
      <w:t>_____________________________________________________________________________</w:t>
    </w:r>
  </w:p>
  <w:p w14:paraId="39E63921" w14:textId="77777777" w:rsidR="00E21C88" w:rsidRDefault="002F49E8">
    <w:pPr>
      <w:tabs>
        <w:tab w:val="right" w:pos="9260"/>
      </w:tabs>
      <w:ind w:right="-80"/>
      <w:rPr>
        <w:rFonts w:ascii="Helvetica" w:hAnsi="Helvetica"/>
        <w:b/>
        <w:sz w:val="20"/>
      </w:rPr>
    </w:pPr>
    <w:r>
      <w:rPr>
        <w:rFonts w:ascii="Helvetica" w:hAnsi="Helvetica"/>
        <w:sz w:val="20"/>
      </w:rPr>
      <w:t>207.4-</w:t>
    </w:r>
    <w:r>
      <w:rPr>
        <w:rFonts w:ascii="Helvetica" w:hAnsi="Helvetica"/>
        <w:sz w:val="20"/>
      </w:rPr>
      <w:pgNum/>
    </w:r>
    <w:r>
      <w:rPr>
        <w:rFonts w:ascii="Helvetica" w:hAnsi="Helvetica"/>
        <w:sz w:val="20"/>
      </w:rPr>
      <w:tab/>
    </w:r>
    <w:r>
      <w:rPr>
        <w:rFonts w:ascii="Helvetica" w:hAnsi="Helvetica"/>
        <w:sz w:val="20"/>
      </w:rPr>
      <w:tab/>
      <w:t>1991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F1587" w14:textId="77777777" w:rsidR="007E79AC" w:rsidRDefault="007E79AC">
      <w:pPr>
        <w:spacing w:after="0" w:line="240" w:lineRule="auto"/>
      </w:pPr>
      <w:r>
        <w:separator/>
      </w:r>
    </w:p>
  </w:footnote>
  <w:footnote w:type="continuationSeparator" w:id="0">
    <w:p w14:paraId="660BBB43" w14:textId="77777777" w:rsidR="007E79AC" w:rsidRDefault="007E7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15ECC" w14:textId="77777777" w:rsidR="003A0519" w:rsidRDefault="002F49E8">
    <w:pPr>
      <w:pStyle w:val="Header"/>
      <w:tabs>
        <w:tab w:val="clear" w:pos="8640"/>
      </w:tabs>
      <w:jc w:val="center"/>
      <w:rPr>
        <w:rFonts w:ascii="Arial" w:hAnsi="Arial"/>
        <w:b/>
        <w:sz w:val="18"/>
      </w:rPr>
    </w:pPr>
    <w:r>
      <w:t>Defense Federal Acquisition Regulation Supplement</w:t>
    </w:r>
  </w:p>
  <w:p w14:paraId="3B1E983E" w14:textId="77777777" w:rsidR="003A0519" w:rsidRDefault="007E79AC">
    <w:pPr>
      <w:pStyle w:val="Header"/>
      <w:rPr>
        <w:b/>
        <w:sz w:val="20"/>
      </w:rPr>
    </w:pPr>
  </w:p>
  <w:p w14:paraId="1FC35E17" w14:textId="77777777" w:rsidR="003A0519" w:rsidRDefault="002F49E8">
    <w:pPr>
      <w:pStyle w:val="Header"/>
      <w:pBdr>
        <w:bottom w:val="single" w:sz="6" w:space="1" w:color="auto"/>
      </w:pBdr>
      <w:spacing w:after="10"/>
      <w:rPr>
        <w:rFonts w:ascii="Arial" w:hAnsi="Arial"/>
        <w:b/>
        <w:sz w:val="20"/>
      </w:rPr>
    </w:pPr>
    <w:r>
      <w:rPr>
        <w:sz w:val="20"/>
      </w:rPr>
      <w:t>Part 207—Acquisition Planning</w:t>
    </w:r>
  </w:p>
  <w:p w14:paraId="24FD4A7C" w14:textId="77777777" w:rsidR="003A0519" w:rsidRDefault="007E79AC">
    <w:pPr>
      <w:pStyle w:val="Header"/>
      <w:spacing w:before="10" w:line="40" w:lineRule="exact"/>
      <w:rPr>
        <w:rFonts w:ascii="Arial" w:hAnsi="Arial"/>
        <w:b/>
        <w:position w:val="6"/>
        <w:sz w:val="18"/>
      </w:rPr>
    </w:pPr>
  </w:p>
  <w:p w14:paraId="241F3E61" w14:textId="77777777" w:rsidR="003A0519" w:rsidRDefault="007E79AC">
    <w:pPr>
      <w:pStyle w:val="Header"/>
      <w:tabs>
        <w:tab w:val="right" w:pos="10260"/>
      </w:tabs>
      <w:rPr>
        <w:b/>
        <w:sz w:val="20"/>
      </w:rPr>
    </w:pPr>
  </w:p>
  <w:p w14:paraId="5DA8E614" w14:textId="77777777" w:rsidR="003A0519" w:rsidRDefault="007E79AC">
    <w:pPr>
      <w:pStyle w:val="Header"/>
      <w:tabs>
        <w:tab w:val="right" w:pos="10260"/>
      </w:tabs>
      <w:rPr>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D1726" w14:textId="77777777" w:rsidR="00E21C88" w:rsidRDefault="002F49E8">
    <w:pPr>
      <w:pStyle w:val="Header"/>
      <w:tabs>
        <w:tab w:val="clear" w:pos="8640"/>
      </w:tabs>
      <w:jc w:val="center"/>
      <w:rPr>
        <w:rFonts w:ascii="Arial" w:hAnsi="Arial"/>
        <w:b/>
        <w:sz w:val="18"/>
      </w:rPr>
    </w:pPr>
    <w:r>
      <w:t>Defense Federal Acquisition Regulation Supplement</w:t>
    </w:r>
  </w:p>
  <w:p w14:paraId="4B8E03F1" w14:textId="77777777" w:rsidR="00E21C88" w:rsidRDefault="007E79AC">
    <w:pPr>
      <w:pStyle w:val="Header"/>
      <w:rPr>
        <w:b/>
        <w:sz w:val="20"/>
      </w:rPr>
    </w:pPr>
  </w:p>
  <w:p w14:paraId="223A070D" w14:textId="77777777" w:rsidR="00E21C88" w:rsidRDefault="002F49E8">
    <w:pPr>
      <w:pStyle w:val="Header"/>
      <w:pBdr>
        <w:bottom w:val="single" w:sz="6" w:space="1" w:color="auto"/>
      </w:pBdr>
      <w:tabs>
        <w:tab w:val="clear" w:pos="8640"/>
        <w:tab w:val="right" w:pos="9260"/>
      </w:tabs>
      <w:spacing w:after="20"/>
      <w:rPr>
        <w:rFonts w:ascii="Arial" w:hAnsi="Arial"/>
        <w:b/>
        <w:sz w:val="20"/>
      </w:rPr>
    </w:pPr>
    <w:r>
      <w:rPr>
        <w:sz w:val="20"/>
      </w:rPr>
      <w:t>Part 207—Acquisition Planning</w:t>
    </w:r>
  </w:p>
  <w:p w14:paraId="272D30AD" w14:textId="77777777" w:rsidR="00E21C88" w:rsidRDefault="007E79AC">
    <w:pPr>
      <w:pStyle w:val="Header"/>
      <w:tabs>
        <w:tab w:val="clear" w:pos="8640"/>
        <w:tab w:val="right" w:pos="9260"/>
      </w:tabs>
      <w:spacing w:before="20" w:line="20" w:lineRule="exact"/>
      <w:rPr>
        <w:rFonts w:ascii="Geneva" w:hAnsi="Geneva"/>
        <w:b/>
        <w:position w:val="6"/>
        <w:sz w:val="18"/>
      </w:rPr>
    </w:pPr>
  </w:p>
  <w:p w14:paraId="0BB1241C" w14:textId="77777777" w:rsidR="00E21C88" w:rsidRDefault="007E79AC">
    <w:pPr>
      <w:pStyle w:val="Header"/>
      <w:tabs>
        <w:tab w:val="clear" w:pos="8640"/>
        <w:tab w:val="right" w:pos="9260"/>
      </w:tabs>
      <w:rPr>
        <w:b/>
        <w:sz w:val="20"/>
      </w:rPr>
    </w:pPr>
  </w:p>
  <w:p w14:paraId="25C2EFAF" w14:textId="77777777" w:rsidR="00E21C88" w:rsidRDefault="007E79AC">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2C5F4" w14:textId="77777777" w:rsidR="003A0519" w:rsidRDefault="002F49E8">
    <w:pPr>
      <w:pStyle w:val="Header"/>
      <w:tabs>
        <w:tab w:val="clear" w:pos="8640"/>
      </w:tabs>
      <w:jc w:val="center"/>
      <w:rPr>
        <w:rFonts w:ascii="Arial" w:hAnsi="Arial"/>
        <w:b/>
        <w:sz w:val="18"/>
      </w:rPr>
    </w:pPr>
    <w:r>
      <w:t>Defense Federal Acquisition Regulation Supplement</w:t>
    </w:r>
  </w:p>
  <w:p w14:paraId="2820E0E2" w14:textId="77777777" w:rsidR="003A0519" w:rsidRDefault="007E79AC">
    <w:pPr>
      <w:pStyle w:val="Header"/>
      <w:rPr>
        <w:b/>
        <w:sz w:val="20"/>
      </w:rPr>
    </w:pPr>
  </w:p>
  <w:p w14:paraId="105FFD45" w14:textId="77777777" w:rsidR="003A0519" w:rsidRDefault="002F49E8">
    <w:pPr>
      <w:pStyle w:val="Header"/>
      <w:pBdr>
        <w:bottom w:val="single" w:sz="6" w:space="1" w:color="auto"/>
      </w:pBdr>
      <w:tabs>
        <w:tab w:val="clear" w:pos="8640"/>
        <w:tab w:val="right" w:pos="9260"/>
      </w:tabs>
      <w:spacing w:after="20"/>
      <w:rPr>
        <w:sz w:val="20"/>
      </w:rPr>
    </w:pPr>
    <w:r>
      <w:rPr>
        <w:sz w:val="20"/>
      </w:rPr>
      <w:t>Part 207—Acquisition Planning</w:t>
    </w:r>
  </w:p>
  <w:p w14:paraId="4D83F843" w14:textId="77777777" w:rsidR="003A0519" w:rsidRDefault="007E79AC">
    <w:pPr>
      <w:pStyle w:val="Header"/>
      <w:tabs>
        <w:tab w:val="clear" w:pos="8640"/>
        <w:tab w:val="right" w:pos="9260"/>
      </w:tabs>
      <w:spacing w:before="20" w:line="20" w:lineRule="exact"/>
      <w:rPr>
        <w:rFonts w:ascii="Geneva" w:hAnsi="Geneva"/>
        <w:b/>
        <w:position w:val="6"/>
        <w:sz w:val="18"/>
      </w:rPr>
    </w:pPr>
  </w:p>
  <w:p w14:paraId="5AD80505" w14:textId="77777777" w:rsidR="003A0519" w:rsidRDefault="007E79AC">
    <w:pPr>
      <w:pStyle w:val="Header"/>
      <w:tabs>
        <w:tab w:val="clear" w:pos="8640"/>
        <w:tab w:val="right" w:pos="9260"/>
      </w:tabs>
      <w:rPr>
        <w:b/>
        <w:sz w:val="20"/>
      </w:rPr>
    </w:pPr>
  </w:p>
  <w:p w14:paraId="2C457320" w14:textId="77777777" w:rsidR="003A0519" w:rsidRDefault="007E79AC">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32549" w14:textId="77777777" w:rsidR="003A0519" w:rsidRDefault="002F49E8">
    <w:pPr>
      <w:pStyle w:val="Header"/>
      <w:tabs>
        <w:tab w:val="clear" w:pos="8640"/>
      </w:tabs>
      <w:jc w:val="center"/>
      <w:rPr>
        <w:rFonts w:ascii="Arial" w:hAnsi="Arial"/>
        <w:b/>
        <w:sz w:val="18"/>
      </w:rPr>
    </w:pPr>
    <w:r>
      <w:t>Defense Federal Acquisition Regulation Supplement</w:t>
    </w:r>
  </w:p>
  <w:p w14:paraId="7D1A2613" w14:textId="77777777" w:rsidR="003A0519" w:rsidRDefault="007E79AC">
    <w:pPr>
      <w:pStyle w:val="Header"/>
      <w:rPr>
        <w:b/>
        <w:sz w:val="20"/>
      </w:rPr>
    </w:pPr>
  </w:p>
  <w:p w14:paraId="6F33AED2" w14:textId="77777777" w:rsidR="003A0519" w:rsidRDefault="002F49E8">
    <w:pPr>
      <w:pStyle w:val="Header"/>
      <w:pBdr>
        <w:bottom w:val="single" w:sz="6" w:space="1" w:color="auto"/>
      </w:pBdr>
      <w:spacing w:after="10"/>
      <w:rPr>
        <w:rFonts w:ascii="Arial" w:hAnsi="Arial"/>
        <w:b/>
        <w:sz w:val="20"/>
      </w:rPr>
    </w:pPr>
    <w:r>
      <w:rPr>
        <w:sz w:val="20"/>
      </w:rPr>
      <w:t>Part 207—Acquisition Planning</w:t>
    </w:r>
  </w:p>
  <w:p w14:paraId="2CC69B50" w14:textId="77777777" w:rsidR="003A0519" w:rsidRDefault="007E79AC">
    <w:pPr>
      <w:pStyle w:val="Header"/>
      <w:spacing w:before="10" w:line="40" w:lineRule="exact"/>
      <w:rPr>
        <w:rFonts w:ascii="Arial" w:hAnsi="Arial"/>
        <w:b/>
        <w:position w:val="6"/>
        <w:sz w:val="18"/>
      </w:rPr>
    </w:pPr>
  </w:p>
  <w:p w14:paraId="5A410AA0" w14:textId="77777777" w:rsidR="003A0519" w:rsidRDefault="007E79AC">
    <w:pPr>
      <w:pStyle w:val="Header"/>
      <w:tabs>
        <w:tab w:val="right" w:pos="10260"/>
      </w:tabs>
      <w:rPr>
        <w:b/>
        <w:sz w:val="20"/>
      </w:rPr>
    </w:pPr>
  </w:p>
  <w:p w14:paraId="0C418FAB" w14:textId="77777777" w:rsidR="003A0519" w:rsidRDefault="007E79AC">
    <w:pPr>
      <w:pStyle w:val="Header"/>
      <w:tabs>
        <w:tab w:val="right" w:pos="10260"/>
      </w:tabs>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2674E" w14:textId="77777777" w:rsidR="003A0519" w:rsidRDefault="002F49E8">
    <w:pPr>
      <w:pStyle w:val="Header"/>
      <w:tabs>
        <w:tab w:val="clear" w:pos="8640"/>
      </w:tabs>
      <w:jc w:val="center"/>
      <w:rPr>
        <w:rFonts w:ascii="Arial" w:hAnsi="Arial"/>
        <w:b/>
        <w:sz w:val="18"/>
      </w:rPr>
    </w:pPr>
    <w:r>
      <w:t>Defense Federal Acquisition Regulation Supplement</w:t>
    </w:r>
  </w:p>
  <w:p w14:paraId="7171F6F8" w14:textId="77777777" w:rsidR="003A0519" w:rsidRDefault="007E79AC">
    <w:pPr>
      <w:pStyle w:val="Header"/>
      <w:rPr>
        <w:b/>
        <w:sz w:val="20"/>
      </w:rPr>
    </w:pPr>
  </w:p>
  <w:p w14:paraId="3C1C8DEB" w14:textId="77777777" w:rsidR="003A0519" w:rsidRDefault="002F49E8">
    <w:pPr>
      <w:pStyle w:val="Header"/>
      <w:pBdr>
        <w:bottom w:val="single" w:sz="6" w:space="1" w:color="auto"/>
      </w:pBdr>
      <w:tabs>
        <w:tab w:val="clear" w:pos="8640"/>
        <w:tab w:val="right" w:pos="9260"/>
      </w:tabs>
      <w:spacing w:after="20"/>
      <w:rPr>
        <w:sz w:val="20"/>
      </w:rPr>
    </w:pPr>
    <w:r>
      <w:rPr>
        <w:sz w:val="20"/>
      </w:rPr>
      <w:t>Part 207—Acquisition Planning</w:t>
    </w:r>
  </w:p>
  <w:p w14:paraId="2E7D33BC" w14:textId="77777777" w:rsidR="003A0519" w:rsidRDefault="007E79AC">
    <w:pPr>
      <w:pStyle w:val="Header"/>
      <w:tabs>
        <w:tab w:val="clear" w:pos="8640"/>
        <w:tab w:val="right" w:pos="9260"/>
      </w:tabs>
      <w:spacing w:before="20" w:line="20" w:lineRule="exact"/>
      <w:rPr>
        <w:rFonts w:ascii="Geneva" w:hAnsi="Geneva"/>
        <w:b/>
        <w:position w:val="6"/>
        <w:sz w:val="18"/>
      </w:rPr>
    </w:pPr>
  </w:p>
  <w:p w14:paraId="14367217" w14:textId="77777777" w:rsidR="003A0519" w:rsidRDefault="007E79AC">
    <w:pPr>
      <w:pStyle w:val="Header"/>
      <w:tabs>
        <w:tab w:val="clear" w:pos="8640"/>
        <w:tab w:val="right" w:pos="9260"/>
      </w:tabs>
      <w:rPr>
        <w:b/>
        <w:sz w:val="20"/>
      </w:rPr>
    </w:pPr>
  </w:p>
  <w:p w14:paraId="07C39814" w14:textId="77777777" w:rsidR="003A0519" w:rsidRDefault="007E79AC">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863CC" w14:textId="77777777" w:rsidR="00B06C3E" w:rsidRDefault="002F49E8">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491972D5" w14:textId="77777777" w:rsidR="00B06C3E" w:rsidRDefault="007E79AC">
    <w:pPr>
      <w:pStyle w:val="Header"/>
      <w:rPr>
        <w:rFonts w:ascii="Helvetica" w:hAnsi="Helvetica"/>
        <w:sz w:val="18"/>
      </w:rPr>
    </w:pPr>
  </w:p>
  <w:p w14:paraId="70573A9B" w14:textId="77777777" w:rsidR="00B06C3E" w:rsidRDefault="002F49E8">
    <w:pPr>
      <w:pStyle w:val="Header"/>
      <w:spacing w:after="10"/>
      <w:rPr>
        <w:rFonts w:ascii="Helvetica" w:hAnsi="Helvetica"/>
        <w:b/>
        <w:sz w:val="20"/>
      </w:rPr>
    </w:pPr>
    <w:r>
      <w:rPr>
        <w:rFonts w:ascii="Helvetica" w:hAnsi="Helvetica"/>
        <w:sz w:val="20"/>
      </w:rPr>
      <w:t>Part 207--Acquisition Planning</w:t>
    </w:r>
  </w:p>
  <w:p w14:paraId="5D70355B" w14:textId="77777777" w:rsidR="00B06C3E" w:rsidRDefault="002F49E8">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34BBD760" w14:textId="77777777" w:rsidR="00B06C3E" w:rsidRDefault="007E79AC">
    <w:pPr>
      <w:pStyle w:val="Header"/>
      <w:tabs>
        <w:tab w:val="right" w:pos="10260"/>
      </w:tabs>
      <w:ind w:right="-800"/>
      <w:rPr>
        <w:rFonts w:ascii="Helvetica" w:hAnsi="Helvetica"/>
        <w:sz w:val="20"/>
        <w:u w:val="single"/>
      </w:rPr>
    </w:pPr>
  </w:p>
  <w:p w14:paraId="25424642" w14:textId="77777777" w:rsidR="00B06C3E" w:rsidRDefault="007E79AC">
    <w:pPr>
      <w:pStyle w:val="Header"/>
      <w:tabs>
        <w:tab w:val="right" w:pos="10260"/>
      </w:tabs>
      <w:ind w:right="-800"/>
      <w:rPr>
        <w:rFonts w:ascii="Helvetica" w:hAnsi="Helvetica"/>
        <w:sz w:val="2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02609" w14:textId="77777777" w:rsidR="00B06C3E" w:rsidRDefault="002F49E8">
    <w:pPr>
      <w:pStyle w:val="Header"/>
      <w:tabs>
        <w:tab w:val="clear" w:pos="8640"/>
      </w:tabs>
      <w:jc w:val="center"/>
      <w:rPr>
        <w:rFonts w:ascii="Arial" w:hAnsi="Arial"/>
        <w:b/>
        <w:sz w:val="18"/>
      </w:rPr>
    </w:pPr>
    <w:r>
      <w:t>Defense Federal Acquisition Regulation Supplement</w:t>
    </w:r>
  </w:p>
  <w:p w14:paraId="445FEAEE" w14:textId="77777777" w:rsidR="00B06C3E" w:rsidRDefault="007E79AC">
    <w:pPr>
      <w:pStyle w:val="Header"/>
      <w:rPr>
        <w:b/>
        <w:sz w:val="20"/>
      </w:rPr>
    </w:pPr>
  </w:p>
  <w:p w14:paraId="2EC48720" w14:textId="77777777" w:rsidR="00B06C3E" w:rsidRDefault="002F49E8">
    <w:pPr>
      <w:pStyle w:val="Header"/>
      <w:pBdr>
        <w:bottom w:val="single" w:sz="6" w:space="1" w:color="auto"/>
      </w:pBdr>
      <w:tabs>
        <w:tab w:val="clear" w:pos="8640"/>
        <w:tab w:val="right" w:pos="9260"/>
      </w:tabs>
      <w:spacing w:after="20"/>
      <w:rPr>
        <w:rFonts w:ascii="Arial" w:hAnsi="Arial"/>
        <w:b/>
        <w:sz w:val="20"/>
      </w:rPr>
    </w:pPr>
    <w:r>
      <w:rPr>
        <w:sz w:val="20"/>
      </w:rPr>
      <w:t>Part 207—Acquisition Planning</w:t>
    </w:r>
  </w:p>
  <w:p w14:paraId="4480A839" w14:textId="77777777" w:rsidR="00B06C3E" w:rsidRDefault="007E79AC">
    <w:pPr>
      <w:pStyle w:val="Header"/>
      <w:tabs>
        <w:tab w:val="clear" w:pos="8640"/>
        <w:tab w:val="right" w:pos="9260"/>
      </w:tabs>
      <w:spacing w:before="20" w:line="20" w:lineRule="exact"/>
      <w:rPr>
        <w:rFonts w:ascii="Geneva" w:hAnsi="Geneva"/>
        <w:b/>
        <w:position w:val="6"/>
        <w:sz w:val="18"/>
      </w:rPr>
    </w:pPr>
  </w:p>
  <w:p w14:paraId="16C26522" w14:textId="77777777" w:rsidR="00B06C3E" w:rsidRDefault="007E79AC">
    <w:pPr>
      <w:pStyle w:val="Header"/>
      <w:tabs>
        <w:tab w:val="clear" w:pos="8640"/>
        <w:tab w:val="right" w:pos="9260"/>
      </w:tabs>
      <w:rPr>
        <w:b/>
        <w:sz w:val="20"/>
      </w:rPr>
    </w:pPr>
  </w:p>
  <w:p w14:paraId="3AAE7556" w14:textId="77777777" w:rsidR="00B06C3E" w:rsidRDefault="007E79AC">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9645" w14:textId="77777777" w:rsidR="0026488B" w:rsidRDefault="002F49E8">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2057D27" w14:textId="77777777" w:rsidR="0026488B" w:rsidRDefault="007E79AC">
    <w:pPr>
      <w:pStyle w:val="Header"/>
      <w:rPr>
        <w:rFonts w:ascii="Helvetica" w:hAnsi="Helvetica"/>
        <w:sz w:val="18"/>
      </w:rPr>
    </w:pPr>
  </w:p>
  <w:p w14:paraId="079F21D5" w14:textId="77777777" w:rsidR="0026488B" w:rsidRDefault="002F49E8">
    <w:pPr>
      <w:pStyle w:val="Header"/>
      <w:spacing w:after="10"/>
      <w:rPr>
        <w:rFonts w:ascii="Helvetica" w:hAnsi="Helvetica"/>
        <w:b/>
        <w:sz w:val="20"/>
      </w:rPr>
    </w:pPr>
    <w:r>
      <w:rPr>
        <w:rFonts w:ascii="Helvetica" w:hAnsi="Helvetica"/>
        <w:sz w:val="20"/>
      </w:rPr>
      <w:t>Part 207--Acquisition Planning</w:t>
    </w:r>
  </w:p>
  <w:p w14:paraId="7EE198A1" w14:textId="77777777" w:rsidR="0026488B" w:rsidRDefault="002F49E8">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2FA957CB" w14:textId="77777777" w:rsidR="0026488B" w:rsidRDefault="007E79AC">
    <w:pPr>
      <w:pStyle w:val="Header"/>
      <w:tabs>
        <w:tab w:val="right" w:pos="10260"/>
      </w:tabs>
      <w:ind w:right="-800"/>
      <w:rPr>
        <w:rFonts w:ascii="Helvetica" w:hAnsi="Helvetica"/>
        <w:sz w:val="20"/>
        <w:u w:val="single"/>
      </w:rPr>
    </w:pPr>
  </w:p>
  <w:p w14:paraId="0E99D19A" w14:textId="77777777" w:rsidR="0026488B" w:rsidRDefault="007E79AC">
    <w:pPr>
      <w:pStyle w:val="Header"/>
      <w:tabs>
        <w:tab w:val="right" w:pos="10260"/>
      </w:tabs>
      <w:ind w:right="-800"/>
      <w:rPr>
        <w:rFonts w:ascii="Helvetica" w:hAnsi="Helvetica"/>
        <w:sz w:val="20"/>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BE684" w14:textId="77777777" w:rsidR="0026488B" w:rsidRDefault="002F49E8">
    <w:pPr>
      <w:pStyle w:val="Header"/>
      <w:tabs>
        <w:tab w:val="clear" w:pos="8640"/>
      </w:tabs>
      <w:jc w:val="center"/>
      <w:rPr>
        <w:rFonts w:ascii="Arial" w:hAnsi="Arial"/>
        <w:b/>
        <w:sz w:val="18"/>
      </w:rPr>
    </w:pPr>
    <w:r>
      <w:t>Defense Federal Acquisition Regulation Supplement</w:t>
    </w:r>
  </w:p>
  <w:p w14:paraId="66A725F9" w14:textId="77777777" w:rsidR="0026488B" w:rsidRDefault="007E79AC">
    <w:pPr>
      <w:pStyle w:val="Header"/>
      <w:rPr>
        <w:b/>
        <w:sz w:val="20"/>
      </w:rPr>
    </w:pPr>
  </w:p>
  <w:p w14:paraId="3568C15C" w14:textId="77777777" w:rsidR="0026488B" w:rsidRDefault="002F49E8">
    <w:pPr>
      <w:pStyle w:val="Header"/>
      <w:pBdr>
        <w:bottom w:val="single" w:sz="6" w:space="1" w:color="auto"/>
      </w:pBdr>
      <w:tabs>
        <w:tab w:val="clear" w:pos="8640"/>
        <w:tab w:val="right" w:pos="9260"/>
      </w:tabs>
      <w:spacing w:after="20"/>
      <w:rPr>
        <w:rFonts w:ascii="Arial" w:hAnsi="Arial"/>
        <w:b/>
        <w:sz w:val="20"/>
      </w:rPr>
    </w:pPr>
    <w:r>
      <w:rPr>
        <w:sz w:val="20"/>
      </w:rPr>
      <w:t>Part 207—Acquisition Planning</w:t>
    </w:r>
  </w:p>
  <w:p w14:paraId="0ECEC296" w14:textId="77777777" w:rsidR="0026488B" w:rsidRDefault="007E79AC">
    <w:pPr>
      <w:pStyle w:val="Header"/>
      <w:tabs>
        <w:tab w:val="clear" w:pos="8640"/>
        <w:tab w:val="right" w:pos="9260"/>
      </w:tabs>
      <w:spacing w:before="20" w:line="20" w:lineRule="exact"/>
      <w:rPr>
        <w:rFonts w:ascii="Geneva" w:hAnsi="Geneva"/>
        <w:b/>
        <w:position w:val="6"/>
        <w:sz w:val="18"/>
      </w:rPr>
    </w:pPr>
  </w:p>
  <w:p w14:paraId="2D0BB801" w14:textId="77777777" w:rsidR="0026488B" w:rsidRDefault="007E79AC">
    <w:pPr>
      <w:pStyle w:val="Header"/>
      <w:tabs>
        <w:tab w:val="clear" w:pos="8640"/>
        <w:tab w:val="right" w:pos="9260"/>
      </w:tabs>
      <w:rPr>
        <w:b/>
        <w:sz w:val="20"/>
      </w:rPr>
    </w:pPr>
  </w:p>
  <w:p w14:paraId="359ECB17" w14:textId="77777777" w:rsidR="0026488B" w:rsidRDefault="007E79AC">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D3837" w14:textId="77777777" w:rsidR="00E21C88" w:rsidRDefault="002F49E8">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0C527179" w14:textId="77777777" w:rsidR="00E21C88" w:rsidRDefault="007E79AC">
    <w:pPr>
      <w:pStyle w:val="Header"/>
      <w:rPr>
        <w:rFonts w:ascii="Helvetica" w:hAnsi="Helvetica"/>
        <w:sz w:val="18"/>
      </w:rPr>
    </w:pPr>
  </w:p>
  <w:p w14:paraId="51D7DA1D" w14:textId="77777777" w:rsidR="00E21C88" w:rsidRDefault="002F49E8">
    <w:pPr>
      <w:pStyle w:val="Header"/>
      <w:spacing w:after="10"/>
      <w:rPr>
        <w:rFonts w:ascii="Helvetica" w:hAnsi="Helvetica"/>
        <w:b/>
        <w:sz w:val="20"/>
      </w:rPr>
    </w:pPr>
    <w:r>
      <w:rPr>
        <w:rFonts w:ascii="Helvetica" w:hAnsi="Helvetica"/>
        <w:sz w:val="20"/>
      </w:rPr>
      <w:t>Part 207--Acquisition Planning</w:t>
    </w:r>
  </w:p>
  <w:p w14:paraId="60D77C59" w14:textId="77777777" w:rsidR="00E21C88" w:rsidRDefault="002F49E8">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45CA5F2A" w14:textId="77777777" w:rsidR="00E21C88" w:rsidRDefault="007E79AC">
    <w:pPr>
      <w:pStyle w:val="Header"/>
      <w:tabs>
        <w:tab w:val="right" w:pos="10260"/>
      </w:tabs>
      <w:ind w:right="-800"/>
      <w:rPr>
        <w:rFonts w:ascii="Helvetica" w:hAnsi="Helvetica"/>
        <w:sz w:val="20"/>
        <w:u w:val="single"/>
      </w:rPr>
    </w:pPr>
  </w:p>
  <w:p w14:paraId="7FB19942" w14:textId="77777777" w:rsidR="00E21C88" w:rsidRDefault="007E79AC">
    <w:pPr>
      <w:pStyle w:val="Header"/>
      <w:tabs>
        <w:tab w:val="right" w:pos="10260"/>
      </w:tabs>
      <w:ind w:right="-800"/>
      <w:rPr>
        <w:rFonts w:ascii="Helvetica" w:hAnsi="Helvetica"/>
        <w:sz w:val="20"/>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9E8"/>
    <w:rsid w:val="000911F3"/>
    <w:rsid w:val="000A4834"/>
    <w:rsid w:val="002F49E8"/>
    <w:rsid w:val="00454C2D"/>
    <w:rsid w:val="00505901"/>
    <w:rsid w:val="005B0543"/>
    <w:rsid w:val="007D6208"/>
    <w:rsid w:val="007E79AC"/>
    <w:rsid w:val="00846ED1"/>
    <w:rsid w:val="00850595"/>
    <w:rsid w:val="00B27314"/>
    <w:rsid w:val="00B8095C"/>
    <w:rsid w:val="00BF48DE"/>
    <w:rsid w:val="00EE23E5"/>
    <w:rsid w:val="00F210F4"/>
    <w:rsid w:val="00F3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4DBE143A"/>
  <w15:chartTrackingRefBased/>
  <w15:docId w15:val="{323EB603-274B-48D1-A095-2AB44675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2F49E8"/>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2F49E8"/>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2F49E8"/>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2F49E8"/>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9E8"/>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2F49E8"/>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rsid w:val="002F49E8"/>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2F49E8"/>
    <w:rPr>
      <w:rFonts w:ascii="Century Schoolbook" w:eastAsia="Times New Roman" w:hAnsi="Century Schoolbook" w:cs="Times New Roman"/>
      <w:b/>
      <w:sz w:val="24"/>
      <w:szCs w:val="20"/>
    </w:rPr>
  </w:style>
  <w:style w:type="paragraph" w:styleId="Footer">
    <w:name w:val="footer"/>
    <w:basedOn w:val="Normal"/>
    <w:link w:val="FooterChar"/>
    <w:rsid w:val="002F49E8"/>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2F49E8"/>
    <w:rPr>
      <w:rFonts w:ascii="Century Schoolbook" w:eastAsia="Times New Roman" w:hAnsi="Century Schoolbook" w:cs="Times New Roman"/>
      <w:szCs w:val="20"/>
    </w:rPr>
  </w:style>
  <w:style w:type="paragraph" w:styleId="Header">
    <w:name w:val="header"/>
    <w:basedOn w:val="Normal"/>
    <w:link w:val="HeaderChar"/>
    <w:rsid w:val="002F49E8"/>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2F49E8"/>
    <w:rPr>
      <w:rFonts w:ascii="Century Schoolbook" w:eastAsia="Times New Roman" w:hAnsi="Century Schoolbook" w:cs="Times New Roman"/>
      <w:szCs w:val="20"/>
    </w:rPr>
  </w:style>
  <w:style w:type="character" w:styleId="Hyperlink">
    <w:name w:val="Hyperlink"/>
    <w:uiPriority w:val="99"/>
    <w:rsid w:val="002F49E8"/>
    <w:rPr>
      <w:color w:val="0000FF"/>
      <w:u w:val="single"/>
    </w:rPr>
  </w:style>
  <w:style w:type="paragraph" w:styleId="List2">
    <w:name w:val="List 2"/>
    <w:link w:val="List2Char"/>
    <w:rsid w:val="002F49E8"/>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rsid w:val="002F49E8"/>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rsid w:val="002F49E8"/>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846ED1"/>
    <w:pPr>
      <w:spacing w:after="160" w:line="259" w:lineRule="auto"/>
      <w:ind w:left="0" w:firstLine="0"/>
    </w:pPr>
  </w:style>
  <w:style w:type="character" w:customStyle="1" w:styleId="ListChar">
    <w:name w:val="List Char"/>
    <w:basedOn w:val="DefaultParagraphFont"/>
    <w:link w:val="List"/>
    <w:uiPriority w:val="99"/>
    <w:semiHidden/>
    <w:rsid w:val="00846ED1"/>
  </w:style>
  <w:style w:type="character" w:customStyle="1" w:styleId="List4Char">
    <w:name w:val="List 4 Char"/>
    <w:basedOn w:val="DefaultParagraphFont"/>
    <w:link w:val="List4"/>
    <w:rsid w:val="002F49E8"/>
    <w:rPr>
      <w:rFonts w:ascii="Century Schoolbook" w:eastAsia="Times New Roman" w:hAnsi="Century Schoolbook" w:cs="Times New Roman"/>
      <w:szCs w:val="20"/>
    </w:rPr>
  </w:style>
  <w:style w:type="character" w:customStyle="1" w:styleId="List2Char">
    <w:name w:val="List 2 Char"/>
    <w:basedOn w:val="DefaultParagraphFont"/>
    <w:link w:val="List2"/>
    <w:rsid w:val="002F49E8"/>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2F49E8"/>
    <w:pPr>
      <w:spacing w:after="100"/>
    </w:pPr>
    <w:rPr>
      <w:rFonts w:cs="Arial"/>
    </w:rPr>
  </w:style>
  <w:style w:type="paragraph" w:styleId="TOC2">
    <w:name w:val="toc 2"/>
    <w:basedOn w:val="Normal"/>
    <w:next w:val="Normal"/>
    <w:autoRedefine/>
    <w:uiPriority w:val="39"/>
    <w:unhideWhenUsed/>
    <w:rsid w:val="002F49E8"/>
    <w:pPr>
      <w:spacing w:after="100"/>
      <w:ind w:left="220"/>
    </w:pPr>
  </w:style>
  <w:style w:type="paragraph" w:styleId="TOC3">
    <w:name w:val="toc 3"/>
    <w:basedOn w:val="Normal"/>
    <w:next w:val="Normal"/>
    <w:autoRedefine/>
    <w:uiPriority w:val="39"/>
    <w:unhideWhenUsed/>
    <w:rsid w:val="002F49E8"/>
    <w:pPr>
      <w:spacing w:after="100"/>
      <w:ind w:left="440"/>
    </w:pPr>
  </w:style>
  <w:style w:type="paragraph" w:styleId="TOC4">
    <w:name w:val="toc 4"/>
    <w:basedOn w:val="Normal"/>
    <w:next w:val="Normal"/>
    <w:autoRedefine/>
    <w:uiPriority w:val="39"/>
    <w:unhideWhenUsed/>
    <w:rsid w:val="002F49E8"/>
    <w:pPr>
      <w:spacing w:after="100"/>
      <w:ind w:left="660"/>
    </w:pPr>
  </w:style>
  <w:style w:type="paragraph" w:styleId="TOC5">
    <w:name w:val="toc 5"/>
    <w:basedOn w:val="Normal"/>
    <w:next w:val="Normal"/>
    <w:autoRedefine/>
    <w:uiPriority w:val="39"/>
    <w:semiHidden/>
    <w:unhideWhenUsed/>
    <w:rsid w:val="002F49E8"/>
    <w:pPr>
      <w:spacing w:after="100"/>
      <w:ind w:left="880"/>
    </w:pPr>
  </w:style>
  <w:style w:type="paragraph" w:styleId="TOC6">
    <w:name w:val="toc 6"/>
    <w:basedOn w:val="Normal"/>
    <w:next w:val="Normal"/>
    <w:autoRedefine/>
    <w:uiPriority w:val="39"/>
    <w:semiHidden/>
    <w:unhideWhenUsed/>
    <w:rsid w:val="002F49E8"/>
    <w:pPr>
      <w:spacing w:after="100"/>
      <w:ind w:left="1100"/>
    </w:pPr>
  </w:style>
  <w:style w:type="paragraph" w:styleId="TOC7">
    <w:name w:val="toc 7"/>
    <w:basedOn w:val="Normal"/>
    <w:next w:val="Normal"/>
    <w:autoRedefine/>
    <w:uiPriority w:val="39"/>
    <w:semiHidden/>
    <w:unhideWhenUsed/>
    <w:rsid w:val="002F49E8"/>
    <w:pPr>
      <w:spacing w:after="100"/>
      <w:ind w:left="1320"/>
    </w:pPr>
  </w:style>
  <w:style w:type="paragraph" w:styleId="TOC8">
    <w:name w:val="toc 8"/>
    <w:basedOn w:val="Normal"/>
    <w:next w:val="Normal"/>
    <w:autoRedefine/>
    <w:uiPriority w:val="39"/>
    <w:semiHidden/>
    <w:unhideWhenUsed/>
    <w:rsid w:val="002F49E8"/>
    <w:pPr>
      <w:spacing w:after="100"/>
      <w:ind w:left="1540"/>
    </w:pPr>
  </w:style>
  <w:style w:type="paragraph" w:styleId="TOC9">
    <w:name w:val="toc 9"/>
    <w:basedOn w:val="Normal"/>
    <w:next w:val="Normal"/>
    <w:autoRedefine/>
    <w:uiPriority w:val="39"/>
    <w:semiHidden/>
    <w:unhideWhenUsed/>
    <w:rsid w:val="002F49E8"/>
    <w:pPr>
      <w:spacing w:after="100"/>
      <w:ind w:left="1760"/>
    </w:pPr>
  </w:style>
  <w:style w:type="paragraph" w:styleId="List">
    <w:name w:val="List"/>
    <w:basedOn w:val="Normal"/>
    <w:link w:val="ListChar"/>
    <w:uiPriority w:val="99"/>
    <w:semiHidden/>
    <w:unhideWhenUsed/>
    <w:rsid w:val="00846ED1"/>
    <w:pPr>
      <w:ind w:left="360" w:hanging="360"/>
      <w:contextualSpacing/>
    </w:pPr>
  </w:style>
  <w:style w:type="character" w:customStyle="1" w:styleId="List1Char">
    <w:name w:val="List 1 Char"/>
    <w:basedOn w:val="ListChar"/>
    <w:link w:val="List1"/>
    <w:rsid w:val="00846ED1"/>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dfars/html/current/201_1.htm" TargetMode="External"/><Relationship Id="rId13" Type="http://schemas.openxmlformats.org/officeDocument/2006/relationships/hyperlink" Target="https://www.acq.osd.mil/dpap/dars/dfars/html/current/234_0.htm" TargetMode="External"/><Relationship Id="rId18" Type="http://schemas.openxmlformats.org/officeDocument/2006/relationships/header" Target="header2.xml"/><Relationship Id="rId26" Type="http://schemas.openxmlformats.org/officeDocument/2006/relationships/hyperlink" Target="http://www.acq.osd.mil/dpap/dars/pgi/pgi_htm/PGI207_4.htm"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acq.osd.mil/dpap/dars/pgi/pgi_htm/current/PGI207_3.htm" TargetMode="External"/><Relationship Id="rId34" Type="http://schemas.openxmlformats.org/officeDocument/2006/relationships/footer" Target="footer8.xml"/><Relationship Id="rId7" Type="http://schemas.openxmlformats.org/officeDocument/2006/relationships/hyperlink" Target="https://www.acq.osd.mil/dpap/dars/pgi/pgi_htm/PGI207_1.htm" TargetMode="External"/><Relationship Id="rId12" Type="http://schemas.openxmlformats.org/officeDocument/2006/relationships/hyperlink" Target="https://www.acq.osd.mil/dpap/dars/dfars/html/current/202_1.htm" TargetMode="External"/><Relationship Id="rId17" Type="http://schemas.openxmlformats.org/officeDocument/2006/relationships/header" Target="header1.xml"/><Relationship Id="rId25" Type="http://schemas.openxmlformats.org/officeDocument/2006/relationships/footer" Target="footer4.xml"/><Relationship Id="rId33" Type="http://schemas.openxmlformats.org/officeDocument/2006/relationships/footer" Target="footer7.xml"/><Relationship Id="rId38" Type="http://schemas.openxmlformats.org/officeDocument/2006/relationships/footer" Target="footer10.xml"/><Relationship Id="rId2" Type="http://schemas.openxmlformats.org/officeDocument/2006/relationships/settings" Target="settings.xml"/><Relationship Id="rId16" Type="http://schemas.openxmlformats.org/officeDocument/2006/relationships/hyperlink" Target="https://www.acq.osd.mil/dpap/dars/dfars/html/current/252235.htm" TargetMode="External"/><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styles" Target="styles.xml"/><Relationship Id="rId6" Type="http://schemas.openxmlformats.org/officeDocument/2006/relationships/hyperlink" Target="https://www.acq.osd.mil/dpap/dars/dfars/html/current/212_1.htm" TargetMode="External"/><Relationship Id="rId11" Type="http://schemas.openxmlformats.org/officeDocument/2006/relationships/hyperlink" Target="https://www.acq.osd.mil/dpap/dars/dfars/html/current/209_5.htm" TargetMode="External"/><Relationship Id="rId24" Type="http://schemas.openxmlformats.org/officeDocument/2006/relationships/footer" Target="footer3.xml"/><Relationship Id="rId32" Type="http://schemas.openxmlformats.org/officeDocument/2006/relationships/header" Target="header8.xml"/><Relationship Id="rId37" Type="http://schemas.openxmlformats.org/officeDocument/2006/relationships/footer" Target="footer9.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acq.osd.mil/dpap/dars/dfars/html/current/252235.htm" TargetMode="Externa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10" Type="http://schemas.openxmlformats.org/officeDocument/2006/relationships/hyperlink" Target="https://www.acq.osd.mil/dpap/dars/pgi/pgi_htm/current/PGI207_1.htm" TargetMode="External"/><Relationship Id="rId19" Type="http://schemas.openxmlformats.org/officeDocument/2006/relationships/footer" Target="footer1.xml"/><Relationship Id="rId31" Type="http://schemas.openxmlformats.org/officeDocument/2006/relationships/header" Target="header7.xml"/><Relationship Id="rId4" Type="http://schemas.openxmlformats.org/officeDocument/2006/relationships/footnotes" Target="footnotes.xml"/><Relationship Id="rId9" Type="http://schemas.openxmlformats.org/officeDocument/2006/relationships/hyperlink" Target="https://www.acq.osd.mil/dpap/dars/pgi/pgi_htm/PGI207_1.htm" TargetMode="External"/><Relationship Id="rId14" Type="http://schemas.openxmlformats.org/officeDocument/2006/relationships/hyperlink" Target="https://www.acq.osd.mil/dpap/dars/pgi/pgi_htm/PGI207_1.htm" TargetMode="External"/><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footer" Target="footer6.xml"/><Relationship Id="rId35"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3241</Words>
  <Characters>18474</Characters>
  <Application>Microsoft Office Word</Application>
  <DocSecurity>0</DocSecurity>
  <Lines>153</Lines>
  <Paragraphs>43</Paragraphs>
  <ScaleCrop>false</ScaleCrop>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6</cp:revision>
  <dcterms:created xsi:type="dcterms:W3CDTF">2020-04-09T21:18:00Z</dcterms:created>
  <dcterms:modified xsi:type="dcterms:W3CDTF">2020-04-14T14:51:00Z</dcterms:modified>
</cp:coreProperties>
</file>