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D4CB" w14:textId="77777777" w:rsidR="00935F04" w:rsidRDefault="00935F04">
      <w:pPr>
        <w:sectPr w:rsidR="00935F04">
          <w:pgSz w:w="12240" w:h="15840"/>
          <w:pgMar w:top="1440" w:right="1440" w:bottom="1440" w:left="1440" w:header="720" w:footer="720" w:gutter="0"/>
          <w:cols w:space="720"/>
          <w:docGrid w:linePitch="360"/>
        </w:sectPr>
      </w:pPr>
    </w:p>
    <w:p w14:paraId="4E8D4FE1" w14:textId="77777777" w:rsidR="00935F04" w:rsidRDefault="00935F04" w:rsidP="006C1394">
      <w:pPr>
        <w:pStyle w:val="Heading1"/>
      </w:pPr>
      <w:bookmarkStart w:id="0" w:name="_Toc37675841"/>
      <w:bookmarkStart w:id="1" w:name="_Toc37676457"/>
      <w:bookmarkStart w:id="2" w:name="_Toc37754149"/>
      <w:r w:rsidRPr="007B495C">
        <w:lastRenderedPageBreak/>
        <w:t>PART 2</w:t>
      </w:r>
      <w:r>
        <w:t>11</w:t>
      </w:r>
      <w:r w:rsidRPr="007B495C">
        <w:t xml:space="preserve"> - </w:t>
      </w:r>
      <w:r>
        <w:br/>
      </w:r>
      <w:r w:rsidRPr="000A14A2">
        <w:t>DESCRIBING AGENCY NEEDS</w:t>
      </w:r>
      <w:bookmarkEnd w:id="0"/>
      <w:bookmarkEnd w:id="1"/>
      <w:bookmarkEnd w:id="2"/>
    </w:p>
    <w:p w14:paraId="1E3E464E" w14:textId="77777777" w:rsidR="00935F04" w:rsidRDefault="00935F04">
      <w:r>
        <w:br w:type="page"/>
      </w:r>
      <w:r>
        <w:lastRenderedPageBreak/>
        <w:br/>
      </w:r>
    </w:p>
    <w:p w14:paraId="561BD076" w14:textId="77777777" w:rsidR="009F2D93" w:rsidRDefault="009F2D93" w:rsidP="00935F04">
      <w:pPr>
        <w:jc w:val="center"/>
        <w:rPr>
          <w:rFonts w:ascii="Arial" w:hAnsi="Arial" w:cs="Arial"/>
          <w:b/>
        </w:rPr>
      </w:pPr>
      <w:r>
        <w:rPr>
          <w:rFonts w:ascii="Arial" w:hAnsi="Arial" w:cs="Arial"/>
          <w:b/>
        </w:rPr>
        <w:t>Table of Contents</w:t>
      </w:r>
    </w:p>
    <w:p w14:paraId="0971B99E" w14:textId="7064E1E1" w:rsidR="00FF4BEC" w:rsidRDefault="00FF4BEC" w:rsidP="00FF4BEC">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149" w:history="1">
        <w:r w:rsidRPr="00061375">
          <w:rPr>
            <w:rStyle w:val="Hyperlink"/>
            <w:noProof/>
          </w:rPr>
          <w:t>PART 211 -  DESCRIBING AGENCY NEEDS</w:t>
        </w:r>
      </w:hyperlink>
    </w:p>
    <w:p w14:paraId="6AEA9E57" w14:textId="01494306" w:rsidR="00FF4BEC" w:rsidRDefault="00FF4BEC" w:rsidP="00FF4BEC">
      <w:pPr>
        <w:pStyle w:val="TOC3"/>
        <w:tabs>
          <w:tab w:val="right" w:leader="dot" w:pos="9350"/>
        </w:tabs>
        <w:rPr>
          <w:rFonts w:asciiTheme="minorHAnsi" w:eastAsiaTheme="minorEastAsia" w:hAnsiTheme="minorHAnsi"/>
          <w:noProof/>
        </w:rPr>
      </w:pPr>
      <w:hyperlink w:anchor="_Toc37754150" w:history="1">
        <w:r w:rsidRPr="00061375">
          <w:rPr>
            <w:rStyle w:val="Hyperlink"/>
            <w:noProof/>
          </w:rPr>
          <w:t>211.002  Policy</w:t>
        </w:r>
      </w:hyperlink>
    </w:p>
    <w:p w14:paraId="45C9556F" w14:textId="0BCBB78F" w:rsidR="00FF4BEC" w:rsidRDefault="00FF4BEC" w:rsidP="00FF4BEC">
      <w:pPr>
        <w:pStyle w:val="TOC2"/>
        <w:tabs>
          <w:tab w:val="right" w:leader="dot" w:pos="9350"/>
        </w:tabs>
        <w:rPr>
          <w:rFonts w:asciiTheme="minorHAnsi" w:eastAsiaTheme="minorEastAsia" w:hAnsiTheme="minorHAnsi"/>
          <w:noProof/>
        </w:rPr>
      </w:pPr>
      <w:hyperlink w:anchor="_Toc37754151" w:history="1">
        <w:r w:rsidRPr="00061375">
          <w:rPr>
            <w:rStyle w:val="Hyperlink"/>
            <w:caps/>
            <w:noProof/>
          </w:rPr>
          <w:t>SUBPART 211.1</w:t>
        </w:r>
        <w:r w:rsidRPr="00061375">
          <w:rPr>
            <w:rStyle w:val="Hyperlink"/>
            <w:rFonts w:ascii="Arial" w:hAnsi="Arial"/>
            <w:caps/>
            <w:noProof/>
          </w:rPr>
          <w:t>--</w:t>
        </w:r>
        <w:r w:rsidRPr="00061375">
          <w:rPr>
            <w:rStyle w:val="Hyperlink"/>
            <w:caps/>
            <w:noProof/>
          </w:rPr>
          <w:t>SELECTING AND DEVELOPING REQUIREMENTS DOCUMENTS</w:t>
        </w:r>
      </w:hyperlink>
    </w:p>
    <w:p w14:paraId="57DF5778" w14:textId="39D2CF22" w:rsidR="00FF4BEC" w:rsidRDefault="00FF4BEC" w:rsidP="00FF4BEC">
      <w:pPr>
        <w:pStyle w:val="TOC3"/>
        <w:tabs>
          <w:tab w:val="right" w:leader="dot" w:pos="9350"/>
        </w:tabs>
        <w:rPr>
          <w:rFonts w:asciiTheme="minorHAnsi" w:eastAsiaTheme="minorEastAsia" w:hAnsiTheme="minorHAnsi"/>
          <w:noProof/>
        </w:rPr>
      </w:pPr>
      <w:hyperlink w:anchor="_Toc37754152" w:history="1">
        <w:r w:rsidRPr="00061375">
          <w:rPr>
            <w:rStyle w:val="Hyperlink"/>
            <w:noProof/>
          </w:rPr>
          <w:t>211.104  Use of brand name or equal purchase descriptions.</w:t>
        </w:r>
      </w:hyperlink>
    </w:p>
    <w:p w14:paraId="2E2B6FC3" w14:textId="12477838" w:rsidR="00FF4BEC" w:rsidRDefault="00FF4BEC" w:rsidP="00FF4BEC">
      <w:pPr>
        <w:pStyle w:val="TOC3"/>
        <w:tabs>
          <w:tab w:val="right" w:leader="dot" w:pos="9350"/>
        </w:tabs>
        <w:rPr>
          <w:rFonts w:asciiTheme="minorHAnsi" w:eastAsiaTheme="minorEastAsia" w:hAnsiTheme="minorHAnsi"/>
          <w:noProof/>
        </w:rPr>
      </w:pPr>
      <w:hyperlink w:anchor="_Toc37754153" w:history="1">
        <w:r w:rsidRPr="00061375">
          <w:rPr>
            <w:rStyle w:val="Hyperlink"/>
            <w:noProof/>
          </w:rPr>
          <w:t>211.105  Items peculiar to one manufacturer.</w:t>
        </w:r>
      </w:hyperlink>
    </w:p>
    <w:p w14:paraId="536B4529" w14:textId="3CF42EEC" w:rsidR="00FF4BEC" w:rsidRDefault="00FF4BEC" w:rsidP="00FF4BEC">
      <w:pPr>
        <w:pStyle w:val="TOC3"/>
        <w:tabs>
          <w:tab w:val="right" w:leader="dot" w:pos="9350"/>
        </w:tabs>
        <w:rPr>
          <w:rFonts w:asciiTheme="minorHAnsi" w:eastAsiaTheme="minorEastAsia" w:hAnsiTheme="minorHAnsi"/>
          <w:noProof/>
        </w:rPr>
      </w:pPr>
      <w:hyperlink w:anchor="_Toc37754154" w:history="1">
        <w:r w:rsidRPr="00061375">
          <w:rPr>
            <w:rStyle w:val="Hyperlink"/>
            <w:noProof/>
          </w:rPr>
          <w:t>211.106  Purchase descriptions for service contracts.</w:t>
        </w:r>
      </w:hyperlink>
    </w:p>
    <w:p w14:paraId="55490E02" w14:textId="160942E4" w:rsidR="00FF4BEC" w:rsidRDefault="00FF4BEC" w:rsidP="00FF4BEC">
      <w:pPr>
        <w:pStyle w:val="TOC3"/>
        <w:tabs>
          <w:tab w:val="right" w:leader="dot" w:pos="9350"/>
        </w:tabs>
        <w:rPr>
          <w:rFonts w:asciiTheme="minorHAnsi" w:eastAsiaTheme="minorEastAsia" w:hAnsiTheme="minorHAnsi"/>
          <w:noProof/>
        </w:rPr>
      </w:pPr>
      <w:hyperlink w:anchor="_Toc37754155" w:history="1">
        <w:r w:rsidRPr="00061375">
          <w:rPr>
            <w:rStyle w:val="Hyperlink"/>
            <w:noProof/>
          </w:rPr>
          <w:t>211.107  Solicitation provision.</w:t>
        </w:r>
      </w:hyperlink>
    </w:p>
    <w:p w14:paraId="6EAB53F1" w14:textId="50CCFD1C" w:rsidR="00FF4BEC" w:rsidRDefault="00FF4BEC" w:rsidP="00FF4BEC">
      <w:pPr>
        <w:pStyle w:val="TOC3"/>
        <w:tabs>
          <w:tab w:val="right" w:leader="dot" w:pos="9350"/>
        </w:tabs>
        <w:rPr>
          <w:rFonts w:asciiTheme="minorHAnsi" w:eastAsiaTheme="minorEastAsia" w:hAnsiTheme="minorHAnsi"/>
          <w:noProof/>
        </w:rPr>
      </w:pPr>
      <w:hyperlink w:anchor="_Toc37754156" w:history="1">
        <w:r w:rsidRPr="00061375">
          <w:rPr>
            <w:rStyle w:val="Hyperlink"/>
            <w:iCs/>
            <w:noProof/>
          </w:rPr>
          <w:t>211.170  Use of proprietary specifications or standards.</w:t>
        </w:r>
      </w:hyperlink>
    </w:p>
    <w:p w14:paraId="3DC03000" w14:textId="0609A001" w:rsidR="00FF4BEC" w:rsidRDefault="00FF4BEC" w:rsidP="00FF4BEC">
      <w:pPr>
        <w:pStyle w:val="TOC2"/>
        <w:tabs>
          <w:tab w:val="right" w:leader="dot" w:pos="9350"/>
        </w:tabs>
        <w:rPr>
          <w:rFonts w:asciiTheme="minorHAnsi" w:eastAsiaTheme="minorEastAsia" w:hAnsiTheme="minorHAnsi"/>
          <w:noProof/>
        </w:rPr>
      </w:pPr>
      <w:hyperlink w:anchor="_Toc37754157" w:history="1">
        <w:r w:rsidRPr="00061375">
          <w:rPr>
            <w:rStyle w:val="Hyperlink"/>
            <w:caps/>
            <w:noProof/>
          </w:rPr>
          <w:t>SUBPART 211.2--USING AND MAINTAINING REQUIREMENTS DOCUMENTS</w:t>
        </w:r>
      </w:hyperlink>
    </w:p>
    <w:p w14:paraId="10FE35C3" w14:textId="0D8ED7DF" w:rsidR="00FF4BEC" w:rsidRDefault="00FF4BEC" w:rsidP="00FF4BEC">
      <w:pPr>
        <w:pStyle w:val="TOC3"/>
        <w:tabs>
          <w:tab w:val="right" w:leader="dot" w:pos="9350"/>
        </w:tabs>
        <w:rPr>
          <w:rFonts w:asciiTheme="minorHAnsi" w:eastAsiaTheme="minorEastAsia" w:hAnsiTheme="minorHAnsi"/>
          <w:noProof/>
        </w:rPr>
      </w:pPr>
      <w:hyperlink w:anchor="_Toc37754158" w:history="1">
        <w:r w:rsidRPr="00061375">
          <w:rPr>
            <w:rStyle w:val="Hyperlink"/>
            <w:noProof/>
          </w:rPr>
          <w:t>211.201  Identification and availability of specifications.</w:t>
        </w:r>
      </w:hyperlink>
    </w:p>
    <w:p w14:paraId="03613171" w14:textId="55394D76" w:rsidR="00FF4BEC" w:rsidRDefault="00FF4BEC" w:rsidP="00FF4BEC">
      <w:pPr>
        <w:pStyle w:val="TOC3"/>
        <w:tabs>
          <w:tab w:val="right" w:leader="dot" w:pos="9350"/>
        </w:tabs>
        <w:rPr>
          <w:rFonts w:asciiTheme="minorHAnsi" w:eastAsiaTheme="minorEastAsia" w:hAnsiTheme="minorHAnsi"/>
          <w:noProof/>
        </w:rPr>
      </w:pPr>
      <w:hyperlink w:anchor="_Toc37754159" w:history="1">
        <w:r w:rsidRPr="00061375">
          <w:rPr>
            <w:rStyle w:val="Hyperlink"/>
            <w:noProof/>
          </w:rPr>
          <w:t>211.204  Solicitation provisions and contract clauses.</w:t>
        </w:r>
      </w:hyperlink>
    </w:p>
    <w:p w14:paraId="42B266FC" w14:textId="2ACF7133" w:rsidR="00FF4BEC" w:rsidRDefault="00FF4BEC" w:rsidP="00FF4BEC">
      <w:pPr>
        <w:pStyle w:val="TOC3"/>
        <w:tabs>
          <w:tab w:val="right" w:leader="dot" w:pos="9350"/>
        </w:tabs>
        <w:rPr>
          <w:rFonts w:asciiTheme="minorHAnsi" w:eastAsiaTheme="minorEastAsia" w:hAnsiTheme="minorHAnsi"/>
          <w:noProof/>
        </w:rPr>
      </w:pPr>
      <w:hyperlink w:anchor="_Toc37754160" w:history="1">
        <w:r w:rsidRPr="00061375">
          <w:rPr>
            <w:rStyle w:val="Hyperlink"/>
            <w:noProof/>
          </w:rPr>
          <w:t>211.270  Reserved.</w:t>
        </w:r>
      </w:hyperlink>
    </w:p>
    <w:p w14:paraId="5125AE75" w14:textId="0CE3F9F7" w:rsidR="00FF4BEC" w:rsidRDefault="00FF4BEC" w:rsidP="00FF4BEC">
      <w:pPr>
        <w:pStyle w:val="TOC3"/>
        <w:tabs>
          <w:tab w:val="right" w:leader="dot" w:pos="9350"/>
        </w:tabs>
        <w:rPr>
          <w:rFonts w:asciiTheme="minorHAnsi" w:eastAsiaTheme="minorEastAsia" w:hAnsiTheme="minorHAnsi"/>
          <w:noProof/>
        </w:rPr>
      </w:pPr>
      <w:hyperlink w:anchor="_Toc37754161" w:history="1">
        <w:r w:rsidRPr="00061375">
          <w:rPr>
            <w:rStyle w:val="Hyperlink"/>
            <w:noProof/>
          </w:rPr>
          <w:t>211.271  Elimination of use of class I ozone-depleting substances.</w:t>
        </w:r>
      </w:hyperlink>
    </w:p>
    <w:p w14:paraId="2DA2A156" w14:textId="1180C62C" w:rsidR="00FF4BEC" w:rsidRDefault="00FF4BEC" w:rsidP="00FF4BEC">
      <w:pPr>
        <w:pStyle w:val="TOC3"/>
        <w:tabs>
          <w:tab w:val="right" w:leader="dot" w:pos="9350"/>
        </w:tabs>
        <w:rPr>
          <w:rFonts w:asciiTheme="minorHAnsi" w:eastAsiaTheme="minorEastAsia" w:hAnsiTheme="minorHAnsi"/>
          <w:noProof/>
        </w:rPr>
      </w:pPr>
      <w:hyperlink w:anchor="_Toc37754162" w:history="1">
        <w:r w:rsidRPr="00061375">
          <w:rPr>
            <w:rStyle w:val="Hyperlink"/>
            <w:noProof/>
          </w:rPr>
          <w:t>211.272  Alternate preservation, packaging, and packing.</w:t>
        </w:r>
      </w:hyperlink>
    </w:p>
    <w:p w14:paraId="53142A1F" w14:textId="5891F547" w:rsidR="00FF4BEC" w:rsidRDefault="00FF4BEC" w:rsidP="00FF4BEC">
      <w:pPr>
        <w:pStyle w:val="TOC3"/>
        <w:tabs>
          <w:tab w:val="right" w:leader="dot" w:pos="9350"/>
        </w:tabs>
        <w:rPr>
          <w:rFonts w:asciiTheme="minorHAnsi" w:eastAsiaTheme="minorEastAsia" w:hAnsiTheme="minorHAnsi"/>
          <w:noProof/>
        </w:rPr>
      </w:pPr>
      <w:hyperlink w:anchor="_Toc37754163" w:history="1">
        <w:r w:rsidRPr="00061375">
          <w:rPr>
            <w:rStyle w:val="Hyperlink"/>
            <w:noProof/>
          </w:rPr>
          <w:t>211.273  Substitutions for military or Federal specifications and standards.</w:t>
        </w:r>
      </w:hyperlink>
    </w:p>
    <w:p w14:paraId="47A0C4D9" w14:textId="0B282B50" w:rsidR="00FF4BEC" w:rsidRDefault="00FF4BEC" w:rsidP="00FF4BEC">
      <w:pPr>
        <w:pStyle w:val="TOC4"/>
        <w:tabs>
          <w:tab w:val="right" w:leader="dot" w:pos="9350"/>
        </w:tabs>
        <w:rPr>
          <w:rFonts w:asciiTheme="minorHAnsi" w:eastAsiaTheme="minorEastAsia" w:hAnsiTheme="minorHAnsi"/>
          <w:noProof/>
        </w:rPr>
      </w:pPr>
      <w:hyperlink w:anchor="_Toc37754164" w:history="1">
        <w:r w:rsidRPr="00061375">
          <w:rPr>
            <w:rStyle w:val="Hyperlink"/>
            <w:noProof/>
          </w:rPr>
          <w:t>211.273-1  Definition.</w:t>
        </w:r>
      </w:hyperlink>
    </w:p>
    <w:p w14:paraId="7DAC8DA6" w14:textId="1F1D14CE" w:rsidR="00FF4BEC" w:rsidRDefault="00FF4BEC" w:rsidP="00FF4BEC">
      <w:pPr>
        <w:pStyle w:val="TOC4"/>
        <w:tabs>
          <w:tab w:val="right" w:leader="dot" w:pos="9350"/>
        </w:tabs>
        <w:rPr>
          <w:rFonts w:asciiTheme="minorHAnsi" w:eastAsiaTheme="minorEastAsia" w:hAnsiTheme="minorHAnsi"/>
          <w:noProof/>
        </w:rPr>
      </w:pPr>
      <w:hyperlink w:anchor="_Toc37754165" w:history="1">
        <w:r w:rsidRPr="00061375">
          <w:rPr>
            <w:rStyle w:val="Hyperlink"/>
            <w:noProof/>
          </w:rPr>
          <w:t>211.273-2  Policy.</w:t>
        </w:r>
      </w:hyperlink>
    </w:p>
    <w:p w14:paraId="5FC30AD2" w14:textId="43934856" w:rsidR="00FF4BEC" w:rsidRDefault="00FF4BEC" w:rsidP="00FF4BEC">
      <w:pPr>
        <w:pStyle w:val="TOC4"/>
        <w:tabs>
          <w:tab w:val="right" w:leader="dot" w:pos="9350"/>
        </w:tabs>
        <w:rPr>
          <w:rFonts w:asciiTheme="minorHAnsi" w:eastAsiaTheme="minorEastAsia" w:hAnsiTheme="minorHAnsi"/>
          <w:noProof/>
        </w:rPr>
      </w:pPr>
      <w:hyperlink w:anchor="_Toc37754166" w:history="1">
        <w:r w:rsidRPr="00061375">
          <w:rPr>
            <w:rStyle w:val="Hyperlink"/>
            <w:noProof/>
          </w:rPr>
          <w:t>211.273-3  Procedures.</w:t>
        </w:r>
      </w:hyperlink>
    </w:p>
    <w:p w14:paraId="5882FB52" w14:textId="4A31920E" w:rsidR="00FF4BEC" w:rsidRDefault="00FF4BEC" w:rsidP="00FF4BEC">
      <w:pPr>
        <w:pStyle w:val="TOC4"/>
        <w:tabs>
          <w:tab w:val="right" w:leader="dot" w:pos="9350"/>
        </w:tabs>
        <w:rPr>
          <w:rFonts w:asciiTheme="minorHAnsi" w:eastAsiaTheme="minorEastAsia" w:hAnsiTheme="minorHAnsi"/>
          <w:noProof/>
        </w:rPr>
      </w:pPr>
      <w:hyperlink w:anchor="_Toc37754167" w:history="1">
        <w:r w:rsidRPr="00061375">
          <w:rPr>
            <w:rStyle w:val="Hyperlink"/>
            <w:noProof/>
          </w:rPr>
          <w:t>211.273-4  Contract clause.</w:t>
        </w:r>
      </w:hyperlink>
    </w:p>
    <w:p w14:paraId="33F05B3F" w14:textId="7230FFE2" w:rsidR="00FF4BEC" w:rsidRDefault="00FF4BEC" w:rsidP="00FF4BEC">
      <w:pPr>
        <w:pStyle w:val="TOC3"/>
        <w:tabs>
          <w:tab w:val="right" w:leader="dot" w:pos="9350"/>
        </w:tabs>
        <w:rPr>
          <w:rFonts w:asciiTheme="minorHAnsi" w:eastAsiaTheme="minorEastAsia" w:hAnsiTheme="minorHAnsi"/>
          <w:noProof/>
        </w:rPr>
      </w:pPr>
      <w:hyperlink w:anchor="_Toc37754168" w:history="1">
        <w:r w:rsidRPr="00061375">
          <w:rPr>
            <w:rStyle w:val="Hyperlink"/>
            <w:rFonts w:cs="Courier New"/>
            <w:noProof/>
          </w:rPr>
          <w:t>211.274  Item identification and valuation requirements.</w:t>
        </w:r>
      </w:hyperlink>
    </w:p>
    <w:p w14:paraId="26E94D4A" w14:textId="04E8696F" w:rsidR="00FF4BEC" w:rsidRDefault="00FF4BEC" w:rsidP="00FF4BEC">
      <w:pPr>
        <w:pStyle w:val="TOC4"/>
        <w:tabs>
          <w:tab w:val="right" w:leader="dot" w:pos="9350"/>
        </w:tabs>
        <w:rPr>
          <w:rFonts w:asciiTheme="minorHAnsi" w:eastAsiaTheme="minorEastAsia" w:hAnsiTheme="minorHAnsi"/>
          <w:noProof/>
        </w:rPr>
      </w:pPr>
      <w:hyperlink w:anchor="_Toc37754169" w:history="1">
        <w:r w:rsidRPr="00061375">
          <w:rPr>
            <w:rStyle w:val="Hyperlink"/>
            <w:rFonts w:cs="Courier New"/>
            <w:bCs/>
            <w:noProof/>
          </w:rPr>
          <w:t>211.274-1  General.</w:t>
        </w:r>
      </w:hyperlink>
    </w:p>
    <w:p w14:paraId="5F46DBB5" w14:textId="15150BCC" w:rsidR="00FF4BEC" w:rsidRDefault="00FF4BEC" w:rsidP="00FF4BEC">
      <w:pPr>
        <w:pStyle w:val="TOC4"/>
        <w:tabs>
          <w:tab w:val="right" w:leader="dot" w:pos="9350"/>
        </w:tabs>
        <w:rPr>
          <w:rFonts w:asciiTheme="minorHAnsi" w:eastAsiaTheme="minorEastAsia" w:hAnsiTheme="minorHAnsi"/>
          <w:noProof/>
        </w:rPr>
      </w:pPr>
      <w:hyperlink w:anchor="_Toc37754170" w:history="1">
        <w:r w:rsidRPr="00061375">
          <w:rPr>
            <w:rStyle w:val="Hyperlink"/>
            <w:rFonts w:cs="Courier New"/>
            <w:bCs/>
            <w:noProof/>
          </w:rPr>
          <w:t>211.274-2  Policy for item unique identification.</w:t>
        </w:r>
      </w:hyperlink>
    </w:p>
    <w:p w14:paraId="3C67A810" w14:textId="31A9E112" w:rsidR="00FF4BEC" w:rsidRDefault="00FF4BEC" w:rsidP="00FF4BEC">
      <w:pPr>
        <w:pStyle w:val="TOC4"/>
        <w:tabs>
          <w:tab w:val="right" w:leader="dot" w:pos="9350"/>
        </w:tabs>
        <w:rPr>
          <w:rFonts w:asciiTheme="minorHAnsi" w:eastAsiaTheme="minorEastAsia" w:hAnsiTheme="minorHAnsi"/>
          <w:noProof/>
        </w:rPr>
      </w:pPr>
      <w:hyperlink w:anchor="_Toc37754171" w:history="1">
        <w:r w:rsidRPr="00061375">
          <w:rPr>
            <w:rStyle w:val="Hyperlink"/>
            <w:noProof/>
          </w:rPr>
          <w:t>211.274-3  Policy for valuation.</w:t>
        </w:r>
      </w:hyperlink>
    </w:p>
    <w:p w14:paraId="6FA74A92" w14:textId="0589911D" w:rsidR="00FF4BEC" w:rsidRDefault="00FF4BEC" w:rsidP="00FF4BEC">
      <w:pPr>
        <w:pStyle w:val="TOC4"/>
        <w:tabs>
          <w:tab w:val="right" w:leader="dot" w:pos="9350"/>
        </w:tabs>
        <w:rPr>
          <w:rFonts w:asciiTheme="minorHAnsi" w:eastAsiaTheme="minorEastAsia" w:hAnsiTheme="minorHAnsi"/>
          <w:noProof/>
        </w:rPr>
      </w:pPr>
      <w:hyperlink w:anchor="_Toc37754172" w:history="1">
        <w:r w:rsidRPr="00061375">
          <w:rPr>
            <w:rStyle w:val="Hyperlink"/>
            <w:rFonts w:cs="Courier New"/>
            <w:bCs/>
            <w:noProof/>
          </w:rPr>
          <w:t>211.274-4  Policy for reporting of Government-furnished property.</w:t>
        </w:r>
      </w:hyperlink>
    </w:p>
    <w:p w14:paraId="7FE4BE4B" w14:textId="11ABC788" w:rsidR="00FF4BEC" w:rsidRDefault="00FF4BEC" w:rsidP="00FF4BEC">
      <w:pPr>
        <w:pStyle w:val="TOC4"/>
        <w:tabs>
          <w:tab w:val="right" w:leader="dot" w:pos="9350"/>
        </w:tabs>
        <w:rPr>
          <w:rFonts w:asciiTheme="minorHAnsi" w:eastAsiaTheme="minorEastAsia" w:hAnsiTheme="minorHAnsi"/>
          <w:noProof/>
        </w:rPr>
      </w:pPr>
      <w:hyperlink w:anchor="_Toc37754173" w:history="1">
        <w:r w:rsidRPr="00061375">
          <w:rPr>
            <w:rStyle w:val="Hyperlink"/>
            <w:bCs/>
            <w:noProof/>
          </w:rPr>
          <w:t>211.</w:t>
        </w:r>
        <w:r w:rsidRPr="00061375">
          <w:rPr>
            <w:rStyle w:val="Hyperlink"/>
            <w:noProof/>
          </w:rPr>
          <w:t xml:space="preserve">274-5  </w:t>
        </w:r>
        <w:r w:rsidRPr="00061375">
          <w:rPr>
            <w:rStyle w:val="Hyperlink"/>
            <w:bCs/>
            <w:noProof/>
          </w:rPr>
          <w:t>Policy for assignment of Government-assigned serial numbers.</w:t>
        </w:r>
      </w:hyperlink>
    </w:p>
    <w:p w14:paraId="05653BCF" w14:textId="090C5D41" w:rsidR="00FF4BEC" w:rsidRDefault="00FF4BEC" w:rsidP="00FF4BEC">
      <w:pPr>
        <w:pStyle w:val="TOC4"/>
        <w:tabs>
          <w:tab w:val="right" w:leader="dot" w:pos="9350"/>
        </w:tabs>
        <w:rPr>
          <w:rFonts w:asciiTheme="minorHAnsi" w:eastAsiaTheme="minorEastAsia" w:hAnsiTheme="minorHAnsi"/>
          <w:noProof/>
        </w:rPr>
      </w:pPr>
      <w:hyperlink w:anchor="_Toc37754174" w:history="1">
        <w:r w:rsidRPr="00061375">
          <w:rPr>
            <w:rStyle w:val="Hyperlink"/>
            <w:rFonts w:cs="Courier New"/>
            <w:bCs/>
            <w:noProof/>
          </w:rPr>
          <w:t>211.274-6  Contract clauses.</w:t>
        </w:r>
      </w:hyperlink>
    </w:p>
    <w:p w14:paraId="17B431B8" w14:textId="63924A97" w:rsidR="00FF4BEC" w:rsidRDefault="00FF4BEC" w:rsidP="00FF4BEC">
      <w:pPr>
        <w:pStyle w:val="TOC3"/>
        <w:tabs>
          <w:tab w:val="right" w:leader="dot" w:pos="9350"/>
        </w:tabs>
        <w:rPr>
          <w:rFonts w:asciiTheme="minorHAnsi" w:eastAsiaTheme="minorEastAsia" w:hAnsiTheme="minorHAnsi"/>
          <w:noProof/>
        </w:rPr>
      </w:pPr>
      <w:hyperlink w:anchor="_Toc37754175" w:history="1">
        <w:r w:rsidRPr="00061375">
          <w:rPr>
            <w:rStyle w:val="Hyperlink"/>
            <w:rFonts w:cs="Courier New"/>
            <w:noProof/>
          </w:rPr>
          <w:t>211.275  Passive radio frequency identification.</w:t>
        </w:r>
      </w:hyperlink>
    </w:p>
    <w:p w14:paraId="76E41830" w14:textId="200985D0" w:rsidR="00FF4BEC" w:rsidRDefault="00FF4BEC" w:rsidP="00FF4BEC">
      <w:pPr>
        <w:pStyle w:val="TOC4"/>
        <w:tabs>
          <w:tab w:val="right" w:leader="dot" w:pos="9350"/>
        </w:tabs>
        <w:rPr>
          <w:rFonts w:asciiTheme="minorHAnsi" w:eastAsiaTheme="minorEastAsia" w:hAnsiTheme="minorHAnsi"/>
          <w:noProof/>
        </w:rPr>
      </w:pPr>
      <w:hyperlink w:anchor="_Toc37754176" w:history="1">
        <w:r w:rsidRPr="00061375">
          <w:rPr>
            <w:rStyle w:val="Hyperlink"/>
            <w:rFonts w:cs="Courier New"/>
            <w:noProof/>
          </w:rPr>
          <w:t>211.275-1  Definitions.</w:t>
        </w:r>
      </w:hyperlink>
    </w:p>
    <w:p w14:paraId="2780DA0E" w14:textId="6815F20B" w:rsidR="00FF4BEC" w:rsidRDefault="00FF4BEC" w:rsidP="00FF4BEC">
      <w:pPr>
        <w:pStyle w:val="TOC4"/>
        <w:tabs>
          <w:tab w:val="right" w:leader="dot" w:pos="9350"/>
        </w:tabs>
        <w:rPr>
          <w:rFonts w:asciiTheme="minorHAnsi" w:eastAsiaTheme="minorEastAsia" w:hAnsiTheme="minorHAnsi"/>
          <w:noProof/>
        </w:rPr>
      </w:pPr>
      <w:hyperlink w:anchor="_Toc37754177" w:history="1">
        <w:r w:rsidRPr="00061375">
          <w:rPr>
            <w:rStyle w:val="Hyperlink"/>
            <w:rFonts w:cs="Courier New"/>
            <w:noProof/>
          </w:rPr>
          <w:t>211.275-2  Policy.</w:t>
        </w:r>
      </w:hyperlink>
    </w:p>
    <w:p w14:paraId="153A253A" w14:textId="12FBF3BA" w:rsidR="00FF4BEC" w:rsidRDefault="00FF4BEC" w:rsidP="00FF4BEC">
      <w:pPr>
        <w:pStyle w:val="TOC4"/>
        <w:tabs>
          <w:tab w:val="right" w:leader="dot" w:pos="9350"/>
        </w:tabs>
        <w:rPr>
          <w:rFonts w:asciiTheme="minorHAnsi" w:eastAsiaTheme="minorEastAsia" w:hAnsiTheme="minorHAnsi"/>
          <w:noProof/>
        </w:rPr>
      </w:pPr>
      <w:hyperlink w:anchor="_Toc37754178" w:history="1">
        <w:r w:rsidRPr="00061375">
          <w:rPr>
            <w:rStyle w:val="Hyperlink"/>
            <w:rFonts w:cs="Courier New"/>
            <w:noProof/>
          </w:rPr>
          <w:t>211.275-3  Contract clause.</w:t>
        </w:r>
      </w:hyperlink>
    </w:p>
    <w:p w14:paraId="72B2E940" w14:textId="34B19D39" w:rsidR="00FF4BEC" w:rsidRDefault="00FF4BEC" w:rsidP="00FF4BEC">
      <w:pPr>
        <w:pStyle w:val="TOC2"/>
        <w:tabs>
          <w:tab w:val="right" w:leader="dot" w:pos="9350"/>
        </w:tabs>
        <w:rPr>
          <w:rFonts w:asciiTheme="minorHAnsi" w:eastAsiaTheme="minorEastAsia" w:hAnsiTheme="minorHAnsi"/>
          <w:noProof/>
        </w:rPr>
      </w:pPr>
      <w:hyperlink w:anchor="_Toc37754179" w:history="1">
        <w:r w:rsidRPr="00061375">
          <w:rPr>
            <w:rStyle w:val="Hyperlink"/>
            <w:caps/>
            <w:noProof/>
          </w:rPr>
          <w:t>SUBPART 211.5---LIQUIDATED DAMAGES</w:t>
        </w:r>
      </w:hyperlink>
    </w:p>
    <w:p w14:paraId="54AB2B85" w14:textId="41CBE927" w:rsidR="00FF4BEC" w:rsidRDefault="00FF4BEC" w:rsidP="00FF4BEC">
      <w:pPr>
        <w:pStyle w:val="TOC3"/>
        <w:tabs>
          <w:tab w:val="right" w:leader="dot" w:pos="9350"/>
        </w:tabs>
        <w:rPr>
          <w:rFonts w:asciiTheme="minorHAnsi" w:eastAsiaTheme="minorEastAsia" w:hAnsiTheme="minorHAnsi"/>
          <w:noProof/>
        </w:rPr>
      </w:pPr>
      <w:hyperlink w:anchor="_Toc37754180" w:history="1">
        <w:r w:rsidRPr="00061375">
          <w:rPr>
            <w:rStyle w:val="Hyperlink"/>
            <w:noProof/>
          </w:rPr>
          <w:t>211.500  Scope.</w:t>
        </w:r>
      </w:hyperlink>
    </w:p>
    <w:p w14:paraId="45B15D1D" w14:textId="425CF9A8" w:rsidR="00FF4BEC" w:rsidRDefault="00FF4BEC" w:rsidP="00FF4BEC">
      <w:pPr>
        <w:pStyle w:val="TOC3"/>
        <w:tabs>
          <w:tab w:val="right" w:leader="dot" w:pos="9350"/>
        </w:tabs>
        <w:rPr>
          <w:rFonts w:asciiTheme="minorHAnsi" w:eastAsiaTheme="minorEastAsia" w:hAnsiTheme="minorHAnsi"/>
          <w:noProof/>
        </w:rPr>
      </w:pPr>
      <w:hyperlink w:anchor="_Toc37754181" w:history="1">
        <w:r w:rsidRPr="00061375">
          <w:rPr>
            <w:rStyle w:val="Hyperlink"/>
            <w:noProof/>
          </w:rPr>
          <w:t>211.503  Contract clauses.</w:t>
        </w:r>
      </w:hyperlink>
    </w:p>
    <w:p w14:paraId="404E0C88" w14:textId="23E1DE3C" w:rsidR="00FF4BEC" w:rsidRDefault="00FF4BEC" w:rsidP="00FF4BEC">
      <w:pPr>
        <w:pStyle w:val="TOC2"/>
        <w:tabs>
          <w:tab w:val="right" w:leader="dot" w:pos="9350"/>
        </w:tabs>
        <w:rPr>
          <w:rFonts w:asciiTheme="minorHAnsi" w:eastAsiaTheme="minorEastAsia" w:hAnsiTheme="minorHAnsi"/>
          <w:noProof/>
        </w:rPr>
      </w:pPr>
      <w:hyperlink w:anchor="_Toc37754182" w:history="1">
        <w:r w:rsidRPr="00061375">
          <w:rPr>
            <w:rStyle w:val="Hyperlink"/>
            <w:caps/>
            <w:noProof/>
          </w:rPr>
          <w:t>SUBPART 211.6--PRIORITIES AND ALLOCATIONS</w:t>
        </w:r>
      </w:hyperlink>
    </w:p>
    <w:p w14:paraId="0D43A5EF" w14:textId="3E2D740B" w:rsidR="00FF4BEC" w:rsidRDefault="00FF4BEC" w:rsidP="00FF4BEC">
      <w:pPr>
        <w:pStyle w:val="TOC3"/>
        <w:tabs>
          <w:tab w:val="right" w:leader="dot" w:pos="9350"/>
        </w:tabs>
        <w:rPr>
          <w:rFonts w:asciiTheme="minorHAnsi" w:eastAsiaTheme="minorEastAsia" w:hAnsiTheme="minorHAnsi"/>
          <w:noProof/>
        </w:rPr>
      </w:pPr>
      <w:hyperlink w:anchor="_Toc37754183" w:history="1">
        <w:r w:rsidRPr="00061375">
          <w:rPr>
            <w:rStyle w:val="Hyperlink"/>
            <w:noProof/>
          </w:rPr>
          <w:t>211.602  General.</w:t>
        </w:r>
      </w:hyperlink>
    </w:p>
    <w:p w14:paraId="77418435" w14:textId="031D94BA" w:rsidR="00FF4BEC" w:rsidRDefault="00FF4BEC" w:rsidP="00FF4BEC">
      <w:pPr>
        <w:pStyle w:val="TOC2"/>
        <w:tabs>
          <w:tab w:val="right" w:leader="dot" w:pos="9350"/>
        </w:tabs>
        <w:rPr>
          <w:rFonts w:asciiTheme="minorHAnsi" w:eastAsiaTheme="minorEastAsia" w:hAnsiTheme="minorHAnsi"/>
          <w:noProof/>
        </w:rPr>
      </w:pPr>
      <w:hyperlink w:anchor="_Toc37754184" w:history="1">
        <w:r w:rsidRPr="00061375">
          <w:rPr>
            <w:rStyle w:val="Hyperlink"/>
            <w:caps/>
            <w:noProof/>
          </w:rPr>
          <w:t>SUBPART 211.70--PURCHASE REQUESTS</w:t>
        </w:r>
      </w:hyperlink>
    </w:p>
    <w:p w14:paraId="2779E2E9" w14:textId="34A22772" w:rsidR="00FF4BEC" w:rsidRDefault="00FF4BEC" w:rsidP="00FF4BEC">
      <w:pPr>
        <w:pStyle w:val="TOC3"/>
        <w:tabs>
          <w:tab w:val="right" w:leader="dot" w:pos="9350"/>
        </w:tabs>
        <w:rPr>
          <w:rFonts w:asciiTheme="minorHAnsi" w:eastAsiaTheme="minorEastAsia" w:hAnsiTheme="minorHAnsi"/>
          <w:noProof/>
        </w:rPr>
      </w:pPr>
      <w:hyperlink w:anchor="_Toc37754185" w:history="1">
        <w:r w:rsidRPr="00061375">
          <w:rPr>
            <w:rStyle w:val="Hyperlink"/>
            <w:noProof/>
          </w:rPr>
          <w:t>211.7001  Procedures.</w:t>
        </w:r>
      </w:hyperlink>
    </w:p>
    <w:p w14:paraId="24851410" w14:textId="0A02CFA7" w:rsidR="006A3F83" w:rsidRDefault="00FF4BEC" w:rsidP="00935F04">
      <w:pPr>
        <w:jc w:val="center"/>
        <w:rPr>
          <w:rFonts w:ascii="Arial" w:hAnsi="Arial" w:cs="Arial"/>
          <w:b/>
        </w:rPr>
      </w:pPr>
      <w:r>
        <w:rPr>
          <w:rStyle w:val="Hyperlink"/>
          <w:noProof/>
        </w:rPr>
        <w:fldChar w:fldCharType="end"/>
      </w:r>
    </w:p>
    <w:p w14:paraId="205F824E" w14:textId="77777777" w:rsidR="00935F04" w:rsidRPr="00935F04" w:rsidRDefault="00935F04" w:rsidP="00935F04">
      <w:pPr>
        <w:jc w:val="center"/>
        <w:rPr>
          <w:rFonts w:ascii="Arial" w:hAnsi="Arial" w:cs="Arial"/>
          <w:b/>
        </w:rPr>
      </w:pPr>
    </w:p>
    <w:p w14:paraId="0B16BD2C" w14:textId="77777777" w:rsidR="00935F04" w:rsidRPr="006C2024" w:rsidRDefault="00935F04" w:rsidP="00681014">
      <w:pPr>
        <w:jc w:val="center"/>
      </w:pPr>
      <w:r w:rsidRPr="006C2024">
        <w:rPr>
          <w:i/>
        </w:rPr>
        <w:t>(Revised October 31, 2018)</w:t>
      </w:r>
    </w:p>
    <w:p w14:paraId="0264001E" w14:textId="77777777" w:rsidR="00935F04" w:rsidRDefault="00935F04" w:rsidP="006C2024">
      <w:pPr>
        <w:pStyle w:val="Heading3"/>
      </w:pPr>
      <w:r>
        <w:rPr>
          <w:i/>
        </w:rPr>
        <w:br/>
      </w:r>
      <w:bookmarkStart w:id="3" w:name="_Toc37345273"/>
      <w:bookmarkStart w:id="4" w:name="_Toc37675842"/>
      <w:bookmarkStart w:id="5" w:name="_Toc37676458"/>
      <w:bookmarkStart w:id="6" w:name="_Toc37754150"/>
      <w:r w:rsidRPr="006C1EB3">
        <w:t>211</w:t>
      </w:r>
      <w:r>
        <w:t>.</w:t>
      </w:r>
      <w:r w:rsidRPr="006C1EB3">
        <w:t>002</w:t>
      </w:r>
      <w:r>
        <w:t xml:space="preserve">  </w:t>
      </w:r>
      <w:r w:rsidRPr="006C1EB3">
        <w:t>Policy</w:t>
      </w:r>
      <w:bookmarkEnd w:id="3"/>
      <w:bookmarkEnd w:id="4"/>
      <w:bookmarkEnd w:id="5"/>
      <w:bookmarkEnd w:id="6"/>
    </w:p>
    <w:p w14:paraId="5165206E" w14:textId="77777777" w:rsidR="00935F04" w:rsidRPr="006C2024" w:rsidRDefault="00935F04" w:rsidP="006C2024">
      <w:r w:rsidRPr="006C2024">
        <w:t>All defense technology and acquisition programs in DoD are subject to the policies and procedures in DoDD 5000.01, The Defense Acquisition System, and DoDI 5000.02, Operation of the Defense Acquisition System.</w:t>
      </w:r>
    </w:p>
    <w:p w14:paraId="2F99ED86" w14:textId="77777777" w:rsidR="00935F04" w:rsidRPr="006C2024" w:rsidRDefault="00935F04" w:rsidP="006C2024">
      <w:r w:rsidRPr="006C2024">
        <w:br/>
      </w:r>
    </w:p>
    <w:p w14:paraId="3F3A0067" w14:textId="77777777" w:rsidR="00935F04" w:rsidRDefault="00935F04">
      <w:pPr>
        <w:sectPr w:rsidR="00935F04" w:rsidSect="001668E8">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2F2E3747" w14:textId="77777777" w:rsidR="00935F04" w:rsidRPr="000D4896" w:rsidRDefault="00935F04" w:rsidP="000D4896">
      <w:pPr>
        <w:pStyle w:val="Heading2"/>
      </w:pPr>
      <w:bookmarkStart w:id="7" w:name="_Toc37345274"/>
      <w:bookmarkStart w:id="8" w:name="_Toc37675843"/>
      <w:bookmarkStart w:id="9" w:name="_Toc37676459"/>
      <w:bookmarkStart w:id="10" w:name="_Toc37754151"/>
      <w:r w:rsidRPr="000D4896">
        <w:rPr>
          <w:caps/>
        </w:rPr>
        <w:lastRenderedPageBreak/>
        <w:t>SUBPART 211.1</w:t>
      </w:r>
      <w:r w:rsidRPr="000D4896">
        <w:rPr>
          <w:rFonts w:ascii="Arial" w:hAnsi="Arial"/>
          <w:caps/>
          <w:sz w:val="20"/>
        </w:rPr>
        <w:t>--</w:t>
      </w:r>
      <w:r w:rsidRPr="000D4896">
        <w:rPr>
          <w:caps/>
        </w:rPr>
        <w:t>SELECTING AND DEVELOPING REQUIREMENTS DOCUMENTS</w:t>
      </w:r>
      <w:bookmarkEnd w:id="7"/>
      <w:bookmarkEnd w:id="8"/>
      <w:bookmarkEnd w:id="9"/>
      <w:bookmarkEnd w:id="10"/>
    </w:p>
    <w:p w14:paraId="1B0B59B0" w14:textId="77777777" w:rsidR="00935F04" w:rsidRPr="00857D2F" w:rsidRDefault="00935F04" w:rsidP="000D4896">
      <w:pPr>
        <w:jc w:val="center"/>
      </w:pPr>
      <w:r w:rsidRPr="00857D2F">
        <w:rPr>
          <w:i/>
        </w:rPr>
        <w:t>(Revised May 31, 2019)</w:t>
      </w:r>
    </w:p>
    <w:p w14:paraId="1D7C85F0" w14:textId="77777777" w:rsidR="00935F04" w:rsidRDefault="00935F04" w:rsidP="00857D2F">
      <w:pPr>
        <w:pStyle w:val="Heading3"/>
      </w:pPr>
      <w:r>
        <w:rPr>
          <w:i/>
        </w:rPr>
        <w:br/>
      </w:r>
      <w:bookmarkStart w:id="11" w:name="_Toc37345275"/>
      <w:bookmarkStart w:id="12" w:name="_Toc37675844"/>
      <w:bookmarkStart w:id="13" w:name="_Toc37676460"/>
      <w:bookmarkStart w:id="14" w:name="_Toc37754152"/>
      <w:r w:rsidRPr="00217BC1">
        <w:t>211</w:t>
      </w:r>
      <w:r>
        <w:t>.</w:t>
      </w:r>
      <w:r w:rsidRPr="00217BC1">
        <w:t>104</w:t>
      </w:r>
      <w:r>
        <w:t xml:space="preserve">  </w:t>
      </w:r>
      <w:r w:rsidRPr="00217BC1">
        <w:t>Use</w:t>
      </w:r>
      <w:r>
        <w:t xml:space="preserve"> </w:t>
      </w:r>
      <w:r w:rsidRPr="00217BC1">
        <w:t>of</w:t>
      </w:r>
      <w:r>
        <w:t xml:space="preserve"> </w:t>
      </w:r>
      <w:r w:rsidRPr="00217BC1">
        <w:t>brand</w:t>
      </w:r>
      <w:r>
        <w:t xml:space="preserve"> </w:t>
      </w:r>
      <w:r w:rsidRPr="00217BC1">
        <w:t>name</w:t>
      </w:r>
      <w:r>
        <w:t xml:space="preserve"> </w:t>
      </w:r>
      <w:r w:rsidRPr="00217BC1">
        <w:t>or</w:t>
      </w:r>
      <w:r>
        <w:t xml:space="preserve"> </w:t>
      </w:r>
      <w:r w:rsidRPr="00217BC1">
        <w:t>equal</w:t>
      </w:r>
      <w:r>
        <w:t xml:space="preserve"> </w:t>
      </w:r>
      <w:r w:rsidRPr="00217BC1">
        <w:t>purchase</w:t>
      </w:r>
      <w:r>
        <w:t xml:space="preserve"> </w:t>
      </w:r>
      <w:r w:rsidRPr="00217BC1">
        <w:t>descriptions</w:t>
      </w:r>
      <w:r>
        <w:t>.</w:t>
      </w:r>
      <w:bookmarkEnd w:id="11"/>
      <w:bookmarkEnd w:id="12"/>
      <w:bookmarkEnd w:id="13"/>
      <w:bookmarkEnd w:id="14"/>
    </w:p>
    <w:p w14:paraId="4D2B093A" w14:textId="77777777" w:rsidR="00935F04" w:rsidRPr="00857D2F" w:rsidRDefault="00935F04" w:rsidP="00857D2F">
      <w:r w:rsidRPr="00857D2F">
        <w:t>A justification and approval is required to use brand name or equal purchase descriptions—</w:t>
      </w:r>
    </w:p>
    <w:p w14:paraId="070DC307" w14:textId="77777777" w:rsidR="00935F04" w:rsidRDefault="00935F04" w:rsidP="00857D2F">
      <w:pPr>
        <w:pStyle w:val="List2"/>
      </w:pPr>
      <w:r>
        <w:br/>
      </w:r>
      <w:r w:rsidRPr="00B535A2">
        <w:t xml:space="preserve">(1)  When using sealed bidding or negotiated acquisition procedures (see </w:t>
      </w:r>
      <w:hyperlink r:id="rId10" w:anchor="206.302-1" w:history="1">
        <w:r w:rsidRPr="00AC749A">
          <w:rPr>
            <w:rStyle w:val="Hyperlink"/>
          </w:rPr>
          <w:t>206.302-1</w:t>
        </w:r>
      </w:hyperlink>
      <w:r w:rsidRPr="00B535A2">
        <w:t>(c)(2) for justification requirements); or</w:t>
      </w:r>
    </w:p>
    <w:p w14:paraId="35FF8590" w14:textId="77777777" w:rsidR="00935F04" w:rsidRDefault="00935F04" w:rsidP="00857D2F">
      <w:pPr>
        <w:pStyle w:val="List2"/>
      </w:pPr>
      <w:r>
        <w:br/>
      </w:r>
      <w:r w:rsidRPr="00B535A2">
        <w:t xml:space="preserve">(2)  When using the simplified procedures for certain commercial items at FAR 13.5 (see </w:t>
      </w:r>
      <w:hyperlink r:id="rId11" w:anchor="213.501" w:history="1">
        <w:r w:rsidRPr="00AC749A">
          <w:rPr>
            <w:rStyle w:val="Hyperlink"/>
          </w:rPr>
          <w:t>213.501</w:t>
        </w:r>
      </w:hyperlink>
      <w:r w:rsidRPr="00B535A2">
        <w:t>(a)(ii) for justification requirement).</w:t>
      </w:r>
    </w:p>
    <w:p w14:paraId="26B3AA9F" w14:textId="77777777" w:rsidR="00935F04" w:rsidRDefault="00935F04" w:rsidP="00857D2F">
      <w:pPr>
        <w:pStyle w:val="Heading3"/>
      </w:pPr>
      <w:r>
        <w:br/>
      </w:r>
      <w:bookmarkStart w:id="15" w:name="_Toc37345276"/>
      <w:bookmarkStart w:id="16" w:name="_Toc37675845"/>
      <w:bookmarkStart w:id="17" w:name="_Toc37676461"/>
      <w:bookmarkStart w:id="18" w:name="_Toc37754153"/>
      <w:r w:rsidRPr="00217BC1">
        <w:t>211</w:t>
      </w:r>
      <w:r>
        <w:t>.</w:t>
      </w:r>
      <w:r w:rsidRPr="00217BC1">
        <w:t>105</w:t>
      </w:r>
      <w:r>
        <w:t xml:space="preserve">  </w:t>
      </w:r>
      <w:r w:rsidRPr="00217BC1">
        <w:t>Items</w:t>
      </w:r>
      <w:r>
        <w:t xml:space="preserve"> </w:t>
      </w:r>
      <w:r w:rsidRPr="00217BC1">
        <w:t>peculiar</w:t>
      </w:r>
      <w:r>
        <w:t xml:space="preserve"> </w:t>
      </w:r>
      <w:r w:rsidRPr="00217BC1">
        <w:t>to</w:t>
      </w:r>
      <w:r>
        <w:t xml:space="preserve"> </w:t>
      </w:r>
      <w:r w:rsidRPr="00217BC1">
        <w:t>one</w:t>
      </w:r>
      <w:r>
        <w:t xml:space="preserve"> </w:t>
      </w:r>
      <w:r w:rsidRPr="00217BC1">
        <w:t>manufacturer</w:t>
      </w:r>
      <w:r>
        <w:t>.</w:t>
      </w:r>
      <w:bookmarkEnd w:id="15"/>
      <w:bookmarkEnd w:id="16"/>
      <w:bookmarkEnd w:id="17"/>
      <w:bookmarkEnd w:id="18"/>
    </w:p>
    <w:p w14:paraId="55A57046" w14:textId="77777777" w:rsidR="00935F04" w:rsidRPr="00857D2F" w:rsidRDefault="00935F04" w:rsidP="00857D2F">
      <w:r w:rsidRPr="00857D2F">
        <w:t xml:space="preserve">Follow the publication requirements at </w:t>
      </w:r>
      <w:hyperlink r:id="rId12" w:anchor="211.105" w:history="1">
        <w:r w:rsidRPr="00857D2F">
          <w:rPr>
            <w:rStyle w:val="Hyperlink"/>
          </w:rPr>
          <w:t>PGI 211.105</w:t>
        </w:r>
      </w:hyperlink>
      <w:r w:rsidRPr="00857D2F">
        <w:t>.</w:t>
      </w:r>
    </w:p>
    <w:p w14:paraId="46D11774" w14:textId="77777777" w:rsidR="00935F04" w:rsidRPr="00A90FE6" w:rsidRDefault="00935F04" w:rsidP="00857D2F">
      <w:pPr>
        <w:pStyle w:val="Heading3"/>
      </w:pPr>
      <w:r>
        <w:br/>
      </w:r>
      <w:bookmarkStart w:id="19" w:name="_Toc37345277"/>
      <w:bookmarkStart w:id="20" w:name="_Toc37675846"/>
      <w:bookmarkStart w:id="21" w:name="_Toc37676462"/>
      <w:bookmarkStart w:id="22" w:name="_Toc37754154"/>
      <w:r w:rsidRPr="00217BC1">
        <w:t>211</w:t>
      </w:r>
      <w:r w:rsidRPr="00A90FE6">
        <w:t>.</w:t>
      </w:r>
      <w:r w:rsidRPr="00217BC1">
        <w:t>106</w:t>
      </w:r>
      <w:r w:rsidRPr="00A90FE6">
        <w:t xml:space="preserve">  </w:t>
      </w:r>
      <w:r w:rsidRPr="00217BC1">
        <w:t>Purchase</w:t>
      </w:r>
      <w:r w:rsidRPr="00A90FE6">
        <w:t xml:space="preserve"> </w:t>
      </w:r>
      <w:r w:rsidRPr="00217BC1">
        <w:t>descriptions</w:t>
      </w:r>
      <w:r w:rsidRPr="00A90FE6">
        <w:t xml:space="preserve"> </w:t>
      </w:r>
      <w:r w:rsidRPr="00217BC1">
        <w:t>for</w:t>
      </w:r>
      <w:r w:rsidRPr="00A90FE6">
        <w:t xml:space="preserve"> </w:t>
      </w:r>
      <w:r w:rsidRPr="00217BC1">
        <w:t>service</w:t>
      </w:r>
      <w:r w:rsidRPr="00A90FE6">
        <w:t xml:space="preserve"> </w:t>
      </w:r>
      <w:r w:rsidRPr="00217BC1">
        <w:t>contracts</w:t>
      </w:r>
      <w:r w:rsidRPr="00A90FE6">
        <w:t>.</w:t>
      </w:r>
      <w:bookmarkEnd w:id="19"/>
      <w:bookmarkEnd w:id="20"/>
      <w:bookmarkEnd w:id="21"/>
      <w:bookmarkEnd w:id="22"/>
    </w:p>
    <w:p w14:paraId="5E7D97CD" w14:textId="77777777" w:rsidR="00935F04" w:rsidRPr="00857D2F" w:rsidRDefault="00935F04" w:rsidP="00857D2F">
      <w:r w:rsidRPr="00857D2F">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w:p w14:paraId="13358B70" w14:textId="77777777" w:rsidR="00935F04" w:rsidRDefault="00935F04" w:rsidP="00857D2F">
      <w:pPr>
        <w:pStyle w:val="Heading3"/>
      </w:pPr>
      <w:r>
        <w:br/>
      </w:r>
      <w:bookmarkStart w:id="23" w:name="_Toc37345278"/>
      <w:bookmarkStart w:id="24" w:name="_Toc37675847"/>
      <w:bookmarkStart w:id="25" w:name="_Toc37676463"/>
      <w:bookmarkStart w:id="26" w:name="_Toc37754155"/>
      <w:r w:rsidRPr="00217BC1">
        <w:t>211</w:t>
      </w:r>
      <w:r>
        <w:t>.</w:t>
      </w:r>
      <w:r w:rsidRPr="00217BC1">
        <w:t>107</w:t>
      </w:r>
      <w:r>
        <w:t xml:space="preserve">  </w:t>
      </w:r>
      <w:r w:rsidRPr="00217BC1">
        <w:t>Solicitation</w:t>
      </w:r>
      <w:r>
        <w:t xml:space="preserve"> </w:t>
      </w:r>
      <w:r w:rsidRPr="00217BC1">
        <w:t>provision</w:t>
      </w:r>
      <w:r>
        <w:t>.</w:t>
      </w:r>
      <w:bookmarkEnd w:id="23"/>
      <w:bookmarkEnd w:id="24"/>
      <w:bookmarkEnd w:id="25"/>
      <w:bookmarkEnd w:id="26"/>
    </w:p>
    <w:p w14:paraId="0832F3C0" w14:textId="77777777" w:rsidR="00935F04" w:rsidRDefault="00935F04" w:rsidP="000B7CE1">
      <w:pPr>
        <w:pStyle w:val="List1"/>
      </w:pPr>
      <w:r>
        <w:rPr>
          <w:b/>
        </w:rPr>
        <w:br/>
      </w:r>
      <w:r>
        <w:t>(b)  To comply with section 875(c) of the National Defense Authorization Act for Fiscal Year 2017 (Pub. L. 114-328), u</w:t>
      </w:r>
      <w:r w:rsidRPr="00417822">
        <w:t>se the provision at FAR 52.211-7, Alternatives to Government-Unique Standards, in DoD solicitations that include m</w:t>
      </w:r>
      <w:r w:rsidRPr="00417822">
        <w:rPr>
          <w:iCs/>
        </w:rPr>
        <w:t>ilitary or Government-unique specifications and standards.</w:t>
      </w:r>
    </w:p>
    <w:p w14:paraId="25BDB8BC" w14:textId="77777777" w:rsidR="00935F04" w:rsidRPr="00B535A2" w:rsidRDefault="00935F04" w:rsidP="00857D2F">
      <w:pPr>
        <w:pStyle w:val="Heading3"/>
      </w:pPr>
      <w:r>
        <w:rPr>
          <w:iCs/>
        </w:rPr>
        <w:lastRenderedPageBreak/>
        <w:br/>
      </w:r>
      <w:bookmarkStart w:id="27" w:name="_Toc37345279"/>
      <w:bookmarkStart w:id="28" w:name="_Toc37675848"/>
      <w:bookmarkStart w:id="29" w:name="_Toc37676464"/>
      <w:bookmarkStart w:id="30" w:name="_Toc37754156"/>
      <w:r w:rsidRPr="00217BC1">
        <w:rPr>
          <w:iCs/>
        </w:rPr>
        <w:t>211</w:t>
      </w:r>
      <w:r w:rsidRPr="00B535A2">
        <w:rPr>
          <w:iCs/>
        </w:rPr>
        <w:t>.</w:t>
      </w:r>
      <w:r w:rsidRPr="00217BC1">
        <w:rPr>
          <w:iCs/>
        </w:rPr>
        <w:t>170</w:t>
      </w:r>
      <w:r w:rsidRPr="00B535A2">
        <w:rPr>
          <w:iCs/>
        </w:rPr>
        <w:t xml:space="preserve">  </w:t>
      </w:r>
      <w:r w:rsidRPr="00217BC1">
        <w:rPr>
          <w:iCs/>
        </w:rPr>
        <w:t>Use</w:t>
      </w:r>
      <w:r w:rsidRPr="00B535A2">
        <w:rPr>
          <w:iCs/>
        </w:rPr>
        <w:t xml:space="preserve"> </w:t>
      </w:r>
      <w:r w:rsidRPr="00217BC1">
        <w:rPr>
          <w:iCs/>
        </w:rPr>
        <w:t>of</w:t>
      </w:r>
      <w:r w:rsidRPr="00B535A2">
        <w:rPr>
          <w:iCs/>
        </w:rPr>
        <w:t xml:space="preserve"> </w:t>
      </w:r>
      <w:r w:rsidRPr="00217BC1">
        <w:rPr>
          <w:iCs/>
        </w:rPr>
        <w:t>proprietary</w:t>
      </w:r>
      <w:r w:rsidRPr="00B535A2">
        <w:rPr>
          <w:iCs/>
        </w:rPr>
        <w:t xml:space="preserve"> </w:t>
      </w:r>
      <w:r w:rsidRPr="00217BC1">
        <w:rPr>
          <w:iCs/>
        </w:rPr>
        <w:t>specifications</w:t>
      </w:r>
      <w:r w:rsidRPr="00B535A2">
        <w:rPr>
          <w:iCs/>
        </w:rPr>
        <w:t xml:space="preserve"> </w:t>
      </w:r>
      <w:r w:rsidRPr="00217BC1">
        <w:rPr>
          <w:iCs/>
        </w:rPr>
        <w:t>or</w:t>
      </w:r>
      <w:r w:rsidRPr="00B535A2">
        <w:rPr>
          <w:iCs/>
        </w:rPr>
        <w:t xml:space="preserve"> </w:t>
      </w:r>
      <w:r w:rsidRPr="00217BC1">
        <w:rPr>
          <w:iCs/>
        </w:rPr>
        <w:t>standards</w:t>
      </w:r>
      <w:r w:rsidRPr="00B535A2">
        <w:rPr>
          <w:iCs/>
        </w:rPr>
        <w:t>.</w:t>
      </w:r>
      <w:bookmarkEnd w:id="27"/>
      <w:bookmarkEnd w:id="28"/>
      <w:bookmarkEnd w:id="29"/>
      <w:bookmarkEnd w:id="30"/>
    </w:p>
    <w:p w14:paraId="7A64CFAC" w14:textId="77777777" w:rsidR="00935F04" w:rsidRPr="00857D2F" w:rsidRDefault="00935F04" w:rsidP="00857D2F">
      <w:r w:rsidRPr="00857D2F">
        <w:rPr>
          <w:iCs/>
        </w:rPr>
        <w:t>A justification and approval is required to use proprietary specifications and standards—</w:t>
      </w:r>
    </w:p>
    <w:p w14:paraId="087FEF5A" w14:textId="77777777" w:rsidR="00935F04" w:rsidRDefault="00935F04" w:rsidP="00857D2F">
      <w:pPr>
        <w:pStyle w:val="List2"/>
      </w:pPr>
      <w:r>
        <w:rPr>
          <w:iCs/>
        </w:rPr>
        <w:br/>
      </w:r>
      <w:r w:rsidRPr="00B535A2">
        <w:rPr>
          <w:iCs/>
        </w:rPr>
        <w:t xml:space="preserve">(1)  When using sealed bidding or negotiated acquisition procedures (see </w:t>
      </w:r>
      <w:hyperlink r:id="rId13" w:anchor="206.302-1" w:history="1">
        <w:r w:rsidRPr="00AC749A">
          <w:rPr>
            <w:rStyle w:val="Hyperlink"/>
            <w:iCs/>
          </w:rPr>
          <w:t>206.302-1</w:t>
        </w:r>
      </w:hyperlink>
      <w:r w:rsidRPr="00B535A2">
        <w:rPr>
          <w:iCs/>
        </w:rPr>
        <w:t xml:space="preserve">(S-70) for justification requirements); or </w:t>
      </w:r>
    </w:p>
    <w:p w14:paraId="2F0DF888" w14:textId="77777777" w:rsidR="00935F04" w:rsidRDefault="00935F04" w:rsidP="00857D2F">
      <w:pPr>
        <w:pStyle w:val="List2"/>
      </w:pPr>
      <w:r>
        <w:rPr>
          <w:iCs/>
        </w:rPr>
        <w:br/>
      </w:r>
      <w:r w:rsidRPr="00B535A2">
        <w:rPr>
          <w:iCs/>
        </w:rPr>
        <w:t xml:space="preserve">(2)  When using the simplified procedures for certain commercial items at FAR 13.5 (see </w:t>
      </w:r>
      <w:hyperlink r:id="rId14" w:anchor="213.501" w:history="1">
        <w:r w:rsidRPr="00AC749A">
          <w:rPr>
            <w:rStyle w:val="Hyperlink"/>
            <w:iCs/>
          </w:rPr>
          <w:t>213.501</w:t>
        </w:r>
      </w:hyperlink>
      <w:r w:rsidRPr="00B535A2">
        <w:rPr>
          <w:iCs/>
        </w:rPr>
        <w:t>(a)(ii) f</w:t>
      </w:r>
      <w:r>
        <w:rPr>
          <w:iCs/>
        </w:rPr>
        <w:t>or justification requirements).</w:t>
      </w:r>
    </w:p>
    <w:p w14:paraId="46045305" w14:textId="77777777" w:rsidR="00935F04" w:rsidRDefault="00935F04">
      <w:pPr>
        <w:sectPr w:rsidR="00935F04" w:rsidSect="0078337C">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pPr>
    </w:p>
    <w:p w14:paraId="2EF1C9F3" w14:textId="77777777" w:rsidR="00935F04" w:rsidRPr="00CC5E5C" w:rsidRDefault="00935F04" w:rsidP="00CC5E5C">
      <w:pPr>
        <w:pStyle w:val="Heading2"/>
      </w:pPr>
      <w:bookmarkStart w:id="31" w:name="_Toc37345280"/>
      <w:bookmarkStart w:id="32" w:name="_Toc37675849"/>
      <w:bookmarkStart w:id="33" w:name="_Toc37676465"/>
      <w:bookmarkStart w:id="34" w:name="_Toc37754157"/>
      <w:r w:rsidRPr="00CC5E5C">
        <w:rPr>
          <w:caps/>
        </w:rPr>
        <w:lastRenderedPageBreak/>
        <w:t>SUBPART 211.2--USING AND MAINTAINING REQUIREMENTS DOCUMENTS</w:t>
      </w:r>
      <w:bookmarkEnd w:id="31"/>
      <w:bookmarkEnd w:id="32"/>
      <w:bookmarkEnd w:id="33"/>
      <w:bookmarkEnd w:id="34"/>
    </w:p>
    <w:p w14:paraId="0CDD2EAC" w14:textId="77777777" w:rsidR="00935F04" w:rsidRPr="00252245" w:rsidRDefault="00935F04" w:rsidP="00CC5E5C">
      <w:pPr>
        <w:jc w:val="center"/>
      </w:pPr>
      <w:r w:rsidRPr="00252245">
        <w:rPr>
          <w:i/>
          <w:szCs w:val="24"/>
        </w:rPr>
        <w:t>(Revised May 31, 2019)</w:t>
      </w:r>
    </w:p>
    <w:p w14:paraId="1C54233A" w14:textId="77777777" w:rsidR="00935F04" w:rsidRPr="008E723F" w:rsidRDefault="00935F04" w:rsidP="00252245">
      <w:pPr>
        <w:pStyle w:val="Heading3"/>
      </w:pPr>
      <w:r>
        <w:rPr>
          <w:i/>
        </w:rPr>
        <w:br/>
      </w:r>
      <w:bookmarkStart w:id="35" w:name="_Toc37345281"/>
      <w:bookmarkStart w:id="36" w:name="_Toc37675850"/>
      <w:bookmarkStart w:id="37" w:name="_Toc37676466"/>
      <w:bookmarkStart w:id="38" w:name="_Toc37754158"/>
      <w:r w:rsidRPr="00483EDF">
        <w:t>211</w:t>
      </w:r>
      <w:r w:rsidRPr="008E723F">
        <w:t>.</w:t>
      </w:r>
      <w:r w:rsidRPr="00483EDF">
        <w:t>201</w:t>
      </w:r>
      <w:r w:rsidRPr="008E723F">
        <w:t xml:space="preserve">  </w:t>
      </w:r>
      <w:r w:rsidRPr="00483EDF">
        <w:t>Identification</w:t>
      </w:r>
      <w:r w:rsidRPr="008E723F">
        <w:t xml:space="preserve"> </w:t>
      </w:r>
      <w:r w:rsidRPr="00483EDF">
        <w:t>and</w:t>
      </w:r>
      <w:r>
        <w:t xml:space="preserve"> </w:t>
      </w:r>
      <w:r w:rsidRPr="00483EDF">
        <w:t>availability</w:t>
      </w:r>
      <w:r>
        <w:t xml:space="preserve"> </w:t>
      </w:r>
      <w:r w:rsidRPr="00483EDF">
        <w:t>of</w:t>
      </w:r>
      <w:r>
        <w:t xml:space="preserve"> </w:t>
      </w:r>
      <w:r w:rsidRPr="00483EDF">
        <w:t>specifications</w:t>
      </w:r>
      <w:r>
        <w:t>.</w:t>
      </w:r>
      <w:bookmarkEnd w:id="35"/>
      <w:bookmarkEnd w:id="36"/>
      <w:bookmarkEnd w:id="37"/>
      <w:bookmarkEnd w:id="38"/>
    </w:p>
    <w:p w14:paraId="62D81806" w14:textId="77777777" w:rsidR="00935F04" w:rsidRPr="00252245" w:rsidRDefault="00935F04" w:rsidP="00252245">
      <w:r w:rsidRPr="00252245">
        <w:rPr>
          <w:rFonts w:cs="Courier New"/>
          <w:szCs w:val="24"/>
        </w:rPr>
        <w:t xml:space="preserve">Follow the procedures at </w:t>
      </w:r>
      <w:hyperlink r:id="rId19" w:anchor="211.201" w:history="1">
        <w:r w:rsidRPr="00252245">
          <w:rPr>
            <w:rStyle w:val="Hyperlink"/>
            <w:rFonts w:cs="Courier New"/>
            <w:szCs w:val="24"/>
          </w:rPr>
          <w:t>PGI 211.201</w:t>
        </w:r>
      </w:hyperlink>
      <w:r w:rsidRPr="00252245">
        <w:rPr>
          <w:rFonts w:cs="Courier New"/>
          <w:szCs w:val="24"/>
        </w:rPr>
        <w:t xml:space="preserve"> for obtaining specifications, standards, and data item descriptions from the ASSIST database, including DoD adoption notices on voluntary consensus standards.</w:t>
      </w:r>
    </w:p>
    <w:p w14:paraId="171E819D" w14:textId="77777777" w:rsidR="00935F04" w:rsidRDefault="00935F04" w:rsidP="00252245">
      <w:pPr>
        <w:pStyle w:val="Heading3"/>
      </w:pPr>
      <w:r>
        <w:rPr>
          <w:rFonts w:cs="Courier New"/>
        </w:rPr>
        <w:br/>
      </w:r>
      <w:bookmarkStart w:id="39" w:name="_Toc37345282"/>
      <w:bookmarkStart w:id="40" w:name="_Toc37675851"/>
      <w:bookmarkStart w:id="41" w:name="_Toc37676467"/>
      <w:bookmarkStart w:id="42" w:name="_Toc37754159"/>
      <w:r w:rsidRPr="00483EDF">
        <w:t>211</w:t>
      </w:r>
      <w:r w:rsidRPr="008E723F">
        <w:t>.</w:t>
      </w:r>
      <w:r w:rsidRPr="00483EDF">
        <w:t>204</w:t>
      </w:r>
      <w:r w:rsidRPr="008E723F">
        <w:t xml:space="preserve">  </w:t>
      </w:r>
      <w:r w:rsidRPr="00483EDF">
        <w:t>Solicitation</w:t>
      </w:r>
      <w:r w:rsidRPr="008E723F">
        <w:t xml:space="preserve"> </w:t>
      </w:r>
      <w:r w:rsidRPr="00483EDF">
        <w:t>provisions</w:t>
      </w:r>
      <w:r>
        <w:t xml:space="preserve"> </w:t>
      </w:r>
      <w:r w:rsidRPr="00483EDF">
        <w:t>and</w:t>
      </w:r>
      <w:r>
        <w:t xml:space="preserve"> </w:t>
      </w:r>
      <w:r w:rsidRPr="00483EDF">
        <w:t>contract</w:t>
      </w:r>
      <w:r>
        <w:t xml:space="preserve"> </w:t>
      </w:r>
      <w:r w:rsidRPr="00483EDF">
        <w:t>clauses</w:t>
      </w:r>
      <w:r>
        <w:t>.</w:t>
      </w:r>
      <w:bookmarkEnd w:id="39"/>
      <w:bookmarkEnd w:id="40"/>
      <w:bookmarkEnd w:id="41"/>
      <w:bookmarkEnd w:id="42"/>
    </w:p>
    <w:p w14:paraId="085F18F0" w14:textId="77777777" w:rsidR="00935F04" w:rsidRPr="00252245" w:rsidRDefault="00935F04" w:rsidP="000B7CE1">
      <w:pPr>
        <w:pStyle w:val="List1"/>
      </w:pPr>
      <w:r>
        <w:br/>
      </w:r>
      <w:r w:rsidRPr="008E723F">
        <w:t xml:space="preserve">(c)  </w:t>
      </w:r>
      <w:r w:rsidRPr="008E723F">
        <w:rPr>
          <w:rFonts w:cs="Courier New"/>
        </w:rPr>
        <w:t xml:space="preserve">When contract performance requires use of specifications, standards, and data item descriptions that are not listed in the Acquisition Streamlining and Standardization Information System database, use </w:t>
      </w:r>
      <w:r>
        <w:rPr>
          <w:rFonts w:cs="Courier New"/>
        </w:rPr>
        <w:t xml:space="preserve">a </w:t>
      </w:r>
      <w:r w:rsidRPr="008E723F">
        <w:rPr>
          <w:rFonts w:cs="Courier New"/>
        </w:rPr>
        <w:t>provision, as appropriate,</w:t>
      </w:r>
      <w:r>
        <w:rPr>
          <w:rFonts w:cs="Courier New"/>
        </w:rPr>
        <w:t xml:space="preserve"> </w:t>
      </w:r>
      <w:r w:rsidRPr="008E723F">
        <w:rPr>
          <w:rFonts w:cs="Courier New"/>
        </w:rPr>
        <w:t xml:space="preserve">substantially the same as </w:t>
      </w:r>
      <w:hyperlink r:id="rId20" w:anchor="252.211-7002" w:history="1">
        <w:r w:rsidRPr="0069671A">
          <w:rPr>
            <w:rStyle w:val="Hyperlink"/>
            <w:rFonts w:cs="Courier New"/>
          </w:rPr>
          <w:t>252.211-7002</w:t>
        </w:r>
      </w:hyperlink>
      <w:r w:rsidRPr="008E723F">
        <w:rPr>
          <w:rFonts w:cs="Courier New"/>
        </w:rPr>
        <w:t xml:space="preserve">, Availability for Examination of Specifications, </w:t>
      </w:r>
      <w:r w:rsidRPr="00252245">
        <w:rPr>
          <w:rFonts w:cs="Courier New"/>
        </w:rPr>
        <w:t>Standards, Plans, Drawings, Data Item Descriptions, and Other Pertinent Documents.</w:t>
      </w:r>
    </w:p>
    <w:p w14:paraId="434C6BCE" w14:textId="77777777" w:rsidR="00935F04" w:rsidRDefault="00935F04" w:rsidP="00252245">
      <w:pPr>
        <w:pStyle w:val="Heading3"/>
      </w:pPr>
      <w:r>
        <w:br/>
      </w:r>
      <w:bookmarkStart w:id="43" w:name="_Toc37345283"/>
      <w:bookmarkStart w:id="44" w:name="_Toc37675852"/>
      <w:bookmarkStart w:id="45" w:name="_Toc37676468"/>
      <w:bookmarkStart w:id="46" w:name="_Toc37754160"/>
      <w:r w:rsidRPr="00483EDF">
        <w:t>211</w:t>
      </w:r>
      <w:r w:rsidRPr="008E723F">
        <w:t>.</w:t>
      </w:r>
      <w:r w:rsidRPr="00483EDF">
        <w:t>270</w:t>
      </w:r>
      <w:r w:rsidRPr="008E723F">
        <w:t xml:space="preserve">  </w:t>
      </w:r>
      <w:r w:rsidRPr="00483EDF">
        <w:t>Reserved</w:t>
      </w:r>
      <w:r w:rsidRPr="008E723F">
        <w:t>.</w:t>
      </w:r>
      <w:bookmarkEnd w:id="43"/>
      <w:bookmarkEnd w:id="44"/>
      <w:bookmarkEnd w:id="45"/>
      <w:bookmarkEnd w:id="46"/>
    </w:p>
    <w:p w14:paraId="65D095A6" w14:textId="77777777" w:rsidR="00935F04" w:rsidRPr="008E723F" w:rsidRDefault="00935F04" w:rsidP="00252245">
      <w:pPr>
        <w:pStyle w:val="Heading3"/>
      </w:pPr>
      <w:r>
        <w:rPr>
          <w:b w:val="0"/>
        </w:rPr>
        <w:br/>
      </w:r>
      <w:bookmarkStart w:id="47" w:name="_Toc37345284"/>
      <w:bookmarkStart w:id="48" w:name="_Toc37675853"/>
      <w:bookmarkStart w:id="49" w:name="_Toc37676469"/>
      <w:bookmarkStart w:id="50" w:name="_Toc37754161"/>
      <w:r w:rsidRPr="00483EDF">
        <w:t>211</w:t>
      </w:r>
      <w:r w:rsidRPr="008E723F">
        <w:t>.</w:t>
      </w:r>
      <w:r w:rsidRPr="00483EDF">
        <w:t>271</w:t>
      </w:r>
      <w:r w:rsidRPr="008E723F">
        <w:t xml:space="preserve">  </w:t>
      </w:r>
      <w:r w:rsidRPr="00483EDF">
        <w:t>Elimination</w:t>
      </w:r>
      <w:r w:rsidRPr="008E723F">
        <w:t xml:space="preserve"> </w:t>
      </w:r>
      <w:r w:rsidRPr="00483EDF">
        <w:t>of</w:t>
      </w:r>
      <w:r w:rsidRPr="008E723F">
        <w:t xml:space="preserve"> </w:t>
      </w:r>
      <w:r w:rsidRPr="00483EDF">
        <w:t>use</w:t>
      </w:r>
      <w:r w:rsidRPr="008E723F">
        <w:t xml:space="preserve"> </w:t>
      </w:r>
      <w:r w:rsidRPr="00483EDF">
        <w:t>of</w:t>
      </w:r>
      <w:r w:rsidRPr="008E723F">
        <w:t xml:space="preserve"> </w:t>
      </w:r>
      <w:r w:rsidRPr="00483EDF">
        <w:t>class</w:t>
      </w:r>
      <w:r w:rsidRPr="008E723F">
        <w:t xml:space="preserve"> </w:t>
      </w:r>
      <w:r w:rsidRPr="00483EDF">
        <w:t>I</w:t>
      </w:r>
      <w:r w:rsidRPr="008E723F">
        <w:t xml:space="preserve"> </w:t>
      </w:r>
      <w:r w:rsidRPr="00483EDF">
        <w:t>ozone</w:t>
      </w:r>
      <w:r w:rsidRPr="008E723F">
        <w:t>-</w:t>
      </w:r>
      <w:r w:rsidRPr="00483EDF">
        <w:t>depleting</w:t>
      </w:r>
      <w:r w:rsidRPr="008E723F">
        <w:t xml:space="preserve"> </w:t>
      </w:r>
      <w:r w:rsidRPr="00483EDF">
        <w:t>substances</w:t>
      </w:r>
      <w:r w:rsidRPr="008E723F">
        <w:t>.</w:t>
      </w:r>
      <w:bookmarkEnd w:id="47"/>
      <w:bookmarkEnd w:id="48"/>
      <w:bookmarkEnd w:id="49"/>
      <w:bookmarkEnd w:id="50"/>
    </w:p>
    <w:p w14:paraId="0E09FD04" w14:textId="77777777" w:rsidR="00935F04" w:rsidRPr="00252245" w:rsidRDefault="00935F04" w:rsidP="00252245">
      <w:r w:rsidRPr="00252245">
        <w:rPr>
          <w:szCs w:val="24"/>
        </w:rPr>
        <w:t xml:space="preserve">See Subpart </w:t>
      </w:r>
      <w:hyperlink r:id="rId21" w:history="1">
        <w:r w:rsidRPr="00252245">
          <w:rPr>
            <w:rStyle w:val="Hyperlink"/>
            <w:szCs w:val="24"/>
          </w:rPr>
          <w:t>223.8</w:t>
        </w:r>
      </w:hyperlink>
      <w:r w:rsidRPr="00252245">
        <w:rPr>
          <w:szCs w:val="24"/>
        </w:rPr>
        <w:t xml:space="preserve"> for restrictions on contracting for ozone-depleting substances.</w:t>
      </w:r>
    </w:p>
    <w:p w14:paraId="303C31A9" w14:textId="77777777" w:rsidR="00935F04" w:rsidRPr="008E723F" w:rsidRDefault="00935F04" w:rsidP="00252245">
      <w:pPr>
        <w:pStyle w:val="Heading3"/>
      </w:pPr>
      <w:r>
        <w:br/>
      </w:r>
      <w:bookmarkStart w:id="51" w:name="_Toc37345285"/>
      <w:bookmarkStart w:id="52" w:name="_Toc37675854"/>
      <w:bookmarkStart w:id="53" w:name="_Toc37676470"/>
      <w:bookmarkStart w:id="54" w:name="_Toc37754162"/>
      <w:r w:rsidRPr="00483EDF">
        <w:t>211</w:t>
      </w:r>
      <w:r w:rsidRPr="008E723F">
        <w:t>.</w:t>
      </w:r>
      <w:r w:rsidRPr="00483EDF">
        <w:t>272</w:t>
      </w:r>
      <w:r w:rsidRPr="008E723F">
        <w:t xml:space="preserve">  </w:t>
      </w:r>
      <w:r w:rsidRPr="00483EDF">
        <w:t>Alternate</w:t>
      </w:r>
      <w:r w:rsidRPr="008E723F">
        <w:t xml:space="preserve"> </w:t>
      </w:r>
      <w:r w:rsidRPr="00483EDF">
        <w:t>preservation</w:t>
      </w:r>
      <w:r w:rsidRPr="008E723F">
        <w:t xml:space="preserve">, </w:t>
      </w:r>
      <w:r w:rsidRPr="00483EDF">
        <w:t>packaging</w:t>
      </w:r>
      <w:r w:rsidRPr="008E723F">
        <w:t xml:space="preserve">, </w:t>
      </w:r>
      <w:r w:rsidRPr="00483EDF">
        <w:t>and</w:t>
      </w:r>
      <w:r w:rsidRPr="008E723F">
        <w:t xml:space="preserve"> </w:t>
      </w:r>
      <w:r w:rsidRPr="00483EDF">
        <w:t>packing</w:t>
      </w:r>
      <w:r w:rsidRPr="008E723F">
        <w:t>.</w:t>
      </w:r>
      <w:bookmarkEnd w:id="51"/>
      <w:bookmarkEnd w:id="52"/>
      <w:bookmarkEnd w:id="53"/>
      <w:bookmarkEnd w:id="54"/>
    </w:p>
    <w:p w14:paraId="1049E482" w14:textId="77777777" w:rsidR="00935F04" w:rsidRPr="00252245" w:rsidRDefault="00935F04" w:rsidP="00252245">
      <w:r w:rsidRPr="00252245">
        <w:rPr>
          <w:szCs w:val="24"/>
        </w:rPr>
        <w:t xml:space="preserve">Use the provision at </w:t>
      </w:r>
      <w:hyperlink r:id="rId22" w:anchor="252.211-7004" w:history="1">
        <w:r w:rsidRPr="00252245">
          <w:rPr>
            <w:rStyle w:val="Hyperlink"/>
            <w:szCs w:val="24"/>
          </w:rPr>
          <w:t>252.211-7004</w:t>
        </w:r>
      </w:hyperlink>
      <w:r w:rsidRPr="00252245">
        <w:rPr>
          <w:szCs w:val="24"/>
        </w:rPr>
        <w:t>, Alternate Preservation, Packaging, and Packing, in solicitations which include military preservation, packaging, or packing specifications when it is feasible to evaluate and award using commercial or industrial preservation, packaging, or packing.</w:t>
      </w:r>
    </w:p>
    <w:p w14:paraId="7DD006F8" w14:textId="77777777" w:rsidR="00935F04" w:rsidRDefault="00935F04" w:rsidP="00252245">
      <w:pPr>
        <w:pStyle w:val="Heading3"/>
      </w:pPr>
      <w:r>
        <w:br/>
      </w:r>
      <w:bookmarkStart w:id="55" w:name="_Toc37345286"/>
      <w:bookmarkStart w:id="56" w:name="_Toc37675855"/>
      <w:bookmarkStart w:id="57" w:name="_Toc37676471"/>
      <w:bookmarkStart w:id="58" w:name="_Toc37754163"/>
      <w:r w:rsidRPr="00483EDF">
        <w:t>211</w:t>
      </w:r>
      <w:r w:rsidRPr="008E723F">
        <w:t>.</w:t>
      </w:r>
      <w:r w:rsidRPr="00483EDF">
        <w:t>273</w:t>
      </w:r>
      <w:r w:rsidRPr="008E723F">
        <w:t xml:space="preserve">  </w:t>
      </w:r>
      <w:r w:rsidRPr="00483EDF">
        <w:t>Substitutions</w:t>
      </w:r>
      <w:r w:rsidRPr="008E723F">
        <w:t xml:space="preserve"> </w:t>
      </w:r>
      <w:r w:rsidRPr="00483EDF">
        <w:t>for</w:t>
      </w:r>
      <w:r w:rsidRPr="008E723F">
        <w:t xml:space="preserve"> </w:t>
      </w:r>
      <w:r w:rsidRPr="00483EDF">
        <w:t>military</w:t>
      </w:r>
      <w:r w:rsidRPr="008E723F">
        <w:t xml:space="preserve"> </w:t>
      </w:r>
      <w:r w:rsidRPr="00483EDF">
        <w:t>or</w:t>
      </w:r>
      <w:r w:rsidRPr="008E723F">
        <w:t xml:space="preserve"> </w:t>
      </w:r>
      <w:r w:rsidRPr="00483EDF">
        <w:t>Federal</w:t>
      </w:r>
      <w:r w:rsidRPr="008E723F">
        <w:t xml:space="preserve"> </w:t>
      </w:r>
      <w:r w:rsidRPr="00483EDF">
        <w:t>specifications</w:t>
      </w:r>
      <w:r w:rsidRPr="008E723F">
        <w:t xml:space="preserve"> </w:t>
      </w:r>
      <w:r w:rsidRPr="00483EDF">
        <w:t>and</w:t>
      </w:r>
      <w:r w:rsidRPr="008E723F">
        <w:t xml:space="preserve"> </w:t>
      </w:r>
      <w:r w:rsidRPr="00483EDF">
        <w:t>standards</w:t>
      </w:r>
      <w:r w:rsidRPr="008E723F">
        <w:t>.</w:t>
      </w:r>
      <w:bookmarkEnd w:id="55"/>
      <w:bookmarkEnd w:id="56"/>
      <w:bookmarkEnd w:id="57"/>
      <w:bookmarkEnd w:id="58"/>
    </w:p>
    <w:p w14:paraId="30A85DB1" w14:textId="77777777" w:rsidR="00935F04" w:rsidRPr="008E723F" w:rsidRDefault="00935F04" w:rsidP="00252245">
      <w:pPr>
        <w:pStyle w:val="Heading4"/>
      </w:pPr>
      <w:r>
        <w:br/>
      </w:r>
      <w:bookmarkStart w:id="59" w:name="_Toc37675856"/>
      <w:bookmarkStart w:id="60" w:name="_Toc37676472"/>
      <w:bookmarkStart w:id="61" w:name="_Toc37754164"/>
      <w:r w:rsidRPr="005F497C">
        <w:t>211</w:t>
      </w:r>
      <w:r w:rsidRPr="008E723F">
        <w:t>.</w:t>
      </w:r>
      <w:r w:rsidRPr="005F497C">
        <w:t>273</w:t>
      </w:r>
      <w:r w:rsidRPr="008E723F">
        <w:t>-</w:t>
      </w:r>
      <w:r w:rsidRPr="005F497C">
        <w:t>1</w:t>
      </w:r>
      <w:r w:rsidRPr="008E723F">
        <w:t xml:space="preserve">  </w:t>
      </w:r>
      <w:r w:rsidRPr="005F497C">
        <w:t>Definition</w:t>
      </w:r>
      <w:r w:rsidRPr="008E723F">
        <w:t>.</w:t>
      </w:r>
      <w:bookmarkEnd w:id="59"/>
      <w:bookmarkEnd w:id="60"/>
      <w:bookmarkEnd w:id="61"/>
    </w:p>
    <w:p w14:paraId="461F240B" w14:textId="77777777" w:rsidR="00935F04" w:rsidRPr="00252245" w:rsidRDefault="00935F04" w:rsidP="00252245">
      <w:r w:rsidRPr="00252245">
        <w:rPr>
          <w:szCs w:val="24"/>
        </w:rPr>
        <w:t xml:space="preserve">“SPI process,” as used in this section, is defined in the clause at </w:t>
      </w:r>
      <w:hyperlink r:id="rId23" w:anchor="252.211-7005" w:history="1">
        <w:r w:rsidRPr="00252245">
          <w:rPr>
            <w:rStyle w:val="Hyperlink"/>
            <w:szCs w:val="24"/>
          </w:rPr>
          <w:t>252.211-7005</w:t>
        </w:r>
      </w:hyperlink>
      <w:r w:rsidRPr="00252245">
        <w:rPr>
          <w:szCs w:val="24"/>
        </w:rPr>
        <w:t>, Substitutions for Military or Federal Specifications and Standards.</w:t>
      </w:r>
    </w:p>
    <w:p w14:paraId="33B6A48C" w14:textId="77777777" w:rsidR="00935F04" w:rsidRDefault="00935F04" w:rsidP="00252245">
      <w:pPr>
        <w:pStyle w:val="Heading4"/>
      </w:pPr>
      <w:r>
        <w:lastRenderedPageBreak/>
        <w:br/>
      </w:r>
      <w:bookmarkStart w:id="62" w:name="_Toc37675857"/>
      <w:bookmarkStart w:id="63" w:name="_Toc37676473"/>
      <w:bookmarkStart w:id="64" w:name="_Toc37754165"/>
      <w:r w:rsidRPr="005F497C">
        <w:t>211</w:t>
      </w:r>
      <w:r w:rsidRPr="008E723F">
        <w:t>.</w:t>
      </w:r>
      <w:r w:rsidRPr="005F497C">
        <w:t>273</w:t>
      </w:r>
      <w:r w:rsidRPr="008E723F">
        <w:t>-</w:t>
      </w:r>
      <w:r w:rsidRPr="005F497C">
        <w:t>2</w:t>
      </w:r>
      <w:r w:rsidRPr="008E723F">
        <w:t xml:space="preserve">  </w:t>
      </w:r>
      <w:r w:rsidRPr="005F497C">
        <w:t>Policy</w:t>
      </w:r>
      <w:r w:rsidRPr="008E723F">
        <w:t>.</w:t>
      </w:r>
      <w:bookmarkEnd w:id="62"/>
      <w:bookmarkEnd w:id="63"/>
      <w:bookmarkEnd w:id="64"/>
    </w:p>
    <w:p w14:paraId="00D34D94" w14:textId="77777777" w:rsidR="00935F04" w:rsidRDefault="00935F04" w:rsidP="000B7CE1">
      <w:pPr>
        <w:pStyle w:val="List1"/>
      </w:pPr>
      <w:r>
        <w:rPr>
          <w:b/>
        </w:rPr>
        <w:br/>
      </w:r>
      <w:r w:rsidRPr="008E723F">
        <w:t>(a)  Under the Single Process Initiative (SPI), DoD accepts SPI processes in lieu of specific military or Federal specifications or standards that specify a management or manufacturing process.</w:t>
      </w:r>
    </w:p>
    <w:p w14:paraId="4553DB84" w14:textId="77777777" w:rsidR="00935F04" w:rsidRDefault="00935F04" w:rsidP="000B7CE1">
      <w:pPr>
        <w:pStyle w:val="List1"/>
      </w:pPr>
      <w:r>
        <w:br/>
      </w:r>
      <w:r w:rsidRPr="008E723F">
        <w:t>(b)  DoD acceptance of an SPI process follows the decision of a Management Council, which includes representatives of the contractor, the Defense Contract Management Agency, the Defense Contract Audit Agency, and the military departments.</w:t>
      </w:r>
    </w:p>
    <w:p w14:paraId="3D192C00" w14:textId="77777777" w:rsidR="00935F04" w:rsidRDefault="00935F04" w:rsidP="000B7CE1">
      <w:pPr>
        <w:pStyle w:val="List1"/>
      </w:pPr>
      <w:r>
        <w:br/>
      </w:r>
      <w:r w:rsidRPr="008E723F">
        <w:t>(c)  In procurements of previously developed items, SPI processes that previously were accepted by the Management Council shall be considered valid replacements for military or Federal specifications or standards, absent a specific determination to the contrary.</w:t>
      </w:r>
    </w:p>
    <w:p w14:paraId="09B9C12A" w14:textId="77777777" w:rsidR="00935F04" w:rsidRPr="008E723F" w:rsidRDefault="00935F04" w:rsidP="00252245">
      <w:pPr>
        <w:pStyle w:val="Heading4"/>
      </w:pPr>
      <w:r>
        <w:br/>
      </w:r>
      <w:bookmarkStart w:id="65" w:name="_Toc37675858"/>
      <w:bookmarkStart w:id="66" w:name="_Toc37676474"/>
      <w:bookmarkStart w:id="67" w:name="_Toc37754166"/>
      <w:r w:rsidRPr="005F497C">
        <w:t>211</w:t>
      </w:r>
      <w:r w:rsidRPr="008E723F">
        <w:t>.</w:t>
      </w:r>
      <w:r w:rsidRPr="005F497C">
        <w:t>273</w:t>
      </w:r>
      <w:r w:rsidRPr="008E723F">
        <w:t>-</w:t>
      </w:r>
      <w:r w:rsidRPr="005F497C">
        <w:t>3</w:t>
      </w:r>
      <w:r w:rsidRPr="008E723F">
        <w:t xml:space="preserve">  </w:t>
      </w:r>
      <w:r w:rsidRPr="005F497C">
        <w:t>Procedures</w:t>
      </w:r>
      <w:r w:rsidRPr="008E723F">
        <w:t>.</w:t>
      </w:r>
      <w:bookmarkEnd w:id="65"/>
      <w:bookmarkEnd w:id="66"/>
      <w:bookmarkEnd w:id="67"/>
    </w:p>
    <w:p w14:paraId="36340E79" w14:textId="77777777" w:rsidR="00935F04" w:rsidRPr="00252245" w:rsidRDefault="00935F04" w:rsidP="00252245">
      <w:r w:rsidRPr="00252245">
        <w:rPr>
          <w:rFonts w:cs="Courier New"/>
          <w:szCs w:val="24"/>
        </w:rPr>
        <w:t xml:space="preserve">Follow the procedures at </w:t>
      </w:r>
      <w:hyperlink r:id="rId24" w:anchor="211.273-3" w:history="1">
        <w:r w:rsidRPr="00252245">
          <w:rPr>
            <w:rStyle w:val="Hyperlink"/>
            <w:rFonts w:cs="Courier New"/>
            <w:szCs w:val="24"/>
          </w:rPr>
          <w:t>PGI 211.273-3</w:t>
        </w:r>
      </w:hyperlink>
      <w:r w:rsidRPr="00252245">
        <w:rPr>
          <w:rFonts w:cs="Courier New"/>
          <w:szCs w:val="24"/>
        </w:rPr>
        <w:t xml:space="preserve"> for encouraging the use of SPI processes instead of military or Federal specifications and standards.</w:t>
      </w:r>
    </w:p>
    <w:p w14:paraId="061C03DD" w14:textId="77777777" w:rsidR="00935F04" w:rsidRPr="008E723F" w:rsidRDefault="00935F04" w:rsidP="00252245">
      <w:pPr>
        <w:pStyle w:val="Heading4"/>
      </w:pPr>
      <w:r>
        <w:br/>
      </w:r>
      <w:bookmarkStart w:id="68" w:name="_Toc37675859"/>
      <w:bookmarkStart w:id="69" w:name="_Toc37676475"/>
      <w:bookmarkStart w:id="70" w:name="_Toc37754167"/>
      <w:r w:rsidRPr="005F497C">
        <w:t>211</w:t>
      </w:r>
      <w:r w:rsidRPr="008E723F">
        <w:t>.</w:t>
      </w:r>
      <w:r w:rsidRPr="005F497C">
        <w:t>273</w:t>
      </w:r>
      <w:r w:rsidRPr="008E723F">
        <w:t>-</w:t>
      </w:r>
      <w:r w:rsidRPr="005F497C">
        <w:t>4</w:t>
      </w:r>
      <w:r w:rsidRPr="008E723F">
        <w:t xml:space="preserve">  </w:t>
      </w:r>
      <w:r w:rsidRPr="005F497C">
        <w:t>Contract</w:t>
      </w:r>
      <w:r w:rsidRPr="008E723F">
        <w:t xml:space="preserve"> </w:t>
      </w:r>
      <w:r w:rsidRPr="005F497C">
        <w:t>clause</w:t>
      </w:r>
      <w:r w:rsidRPr="008E723F">
        <w:t>.</w:t>
      </w:r>
      <w:bookmarkEnd w:id="68"/>
      <w:bookmarkEnd w:id="69"/>
      <w:bookmarkEnd w:id="70"/>
    </w:p>
    <w:p w14:paraId="7BCCE8D5" w14:textId="77777777" w:rsidR="00935F04" w:rsidRPr="00252245" w:rsidRDefault="00935F04" w:rsidP="00252245">
      <w:r w:rsidRPr="00252245">
        <w:rPr>
          <w:szCs w:val="24"/>
        </w:rPr>
        <w:t xml:space="preserve">Use the clause at </w:t>
      </w:r>
      <w:hyperlink r:id="rId25" w:anchor="252.211-7005" w:history="1">
        <w:r w:rsidRPr="00252245">
          <w:rPr>
            <w:rStyle w:val="Hyperlink"/>
            <w:szCs w:val="24"/>
          </w:rPr>
          <w:t>252.211-7005</w:t>
        </w:r>
      </w:hyperlink>
      <w:r w:rsidRPr="00252245">
        <w:rPr>
          <w:szCs w:val="24"/>
        </w:rPr>
        <w:t>, Substitutions for Military or Federal Specifications and Standards, in solicitations and contracts exceeding the micro-purchase threshold, when procuring previously developed items.</w:t>
      </w:r>
    </w:p>
    <w:p w14:paraId="7F0D3261" w14:textId="77777777" w:rsidR="00935F04" w:rsidRDefault="00935F04" w:rsidP="00252245">
      <w:pPr>
        <w:pStyle w:val="Heading3"/>
      </w:pPr>
      <w:r>
        <w:br/>
      </w:r>
      <w:bookmarkStart w:id="71" w:name="_Toc37345287"/>
      <w:bookmarkStart w:id="72" w:name="_Toc37675860"/>
      <w:bookmarkStart w:id="73" w:name="_Toc37676476"/>
      <w:bookmarkStart w:id="74" w:name="_Toc37754168"/>
      <w:r w:rsidRPr="00483EDF">
        <w:rPr>
          <w:rFonts w:cs="Courier New"/>
        </w:rPr>
        <w:t>211</w:t>
      </w:r>
      <w:r w:rsidRPr="008E723F">
        <w:rPr>
          <w:rFonts w:cs="Courier New"/>
        </w:rPr>
        <w:t>.</w:t>
      </w:r>
      <w:r w:rsidRPr="00483EDF">
        <w:rPr>
          <w:rFonts w:cs="Courier New"/>
        </w:rPr>
        <w:t>274</w:t>
      </w:r>
      <w:r w:rsidRPr="008E723F">
        <w:rPr>
          <w:rFonts w:cs="Courier New"/>
        </w:rPr>
        <w:t xml:space="preserve">  </w:t>
      </w:r>
      <w:r w:rsidRPr="00483EDF">
        <w:rPr>
          <w:rFonts w:cs="Courier New"/>
        </w:rPr>
        <w:t>Item</w:t>
      </w:r>
      <w:r w:rsidRPr="008E723F">
        <w:rPr>
          <w:rFonts w:cs="Courier New"/>
        </w:rPr>
        <w:t xml:space="preserve"> </w:t>
      </w:r>
      <w:r w:rsidRPr="00483EDF">
        <w:rPr>
          <w:rFonts w:cs="Courier New"/>
        </w:rPr>
        <w:t>identification</w:t>
      </w:r>
      <w:r w:rsidRPr="008E723F">
        <w:rPr>
          <w:rFonts w:cs="Courier New"/>
        </w:rPr>
        <w:t xml:space="preserve"> </w:t>
      </w:r>
      <w:r w:rsidRPr="00483EDF">
        <w:rPr>
          <w:rFonts w:cs="Courier New"/>
        </w:rPr>
        <w:t>and</w:t>
      </w:r>
      <w:r w:rsidRPr="008E723F">
        <w:rPr>
          <w:rFonts w:cs="Courier New"/>
        </w:rPr>
        <w:t xml:space="preserve"> </w:t>
      </w:r>
      <w:r w:rsidRPr="00483EDF">
        <w:rPr>
          <w:rFonts w:cs="Courier New"/>
        </w:rPr>
        <w:t>valuation</w:t>
      </w:r>
      <w:r w:rsidRPr="008E723F">
        <w:rPr>
          <w:rFonts w:cs="Courier New"/>
        </w:rPr>
        <w:t xml:space="preserve"> </w:t>
      </w:r>
      <w:r w:rsidRPr="00483EDF">
        <w:rPr>
          <w:rFonts w:cs="Courier New"/>
        </w:rPr>
        <w:t>requirements</w:t>
      </w:r>
      <w:r w:rsidRPr="008E723F">
        <w:rPr>
          <w:rFonts w:cs="Courier New"/>
        </w:rPr>
        <w:t>.</w:t>
      </w:r>
      <w:bookmarkEnd w:id="71"/>
      <w:bookmarkEnd w:id="72"/>
      <w:bookmarkEnd w:id="73"/>
      <w:bookmarkEnd w:id="74"/>
    </w:p>
    <w:p w14:paraId="3852AEF2" w14:textId="77777777" w:rsidR="00935F04" w:rsidRPr="008E723F" w:rsidRDefault="00935F04" w:rsidP="00252245">
      <w:pPr>
        <w:pStyle w:val="Heading4"/>
      </w:pPr>
      <w:r>
        <w:rPr>
          <w:rFonts w:cs="Courier New"/>
          <w:b w:val="0"/>
          <w:bCs/>
        </w:rPr>
        <w:br/>
      </w:r>
      <w:bookmarkStart w:id="75" w:name="_Toc37675861"/>
      <w:bookmarkStart w:id="76" w:name="_Toc37676477"/>
      <w:bookmarkStart w:id="77" w:name="_Toc37754169"/>
      <w:r w:rsidRPr="005F497C">
        <w:rPr>
          <w:rFonts w:cs="Courier New"/>
          <w:bCs/>
        </w:rPr>
        <w:t>211</w:t>
      </w:r>
      <w:r w:rsidRPr="008E723F">
        <w:rPr>
          <w:rFonts w:cs="Courier New"/>
          <w:bCs/>
        </w:rPr>
        <w:t>.</w:t>
      </w:r>
      <w:r w:rsidRPr="005F497C">
        <w:rPr>
          <w:rFonts w:cs="Courier New"/>
          <w:bCs/>
        </w:rPr>
        <w:t>274</w:t>
      </w:r>
      <w:r w:rsidRPr="008E723F">
        <w:rPr>
          <w:rFonts w:cs="Courier New"/>
          <w:bCs/>
        </w:rPr>
        <w:t>-</w:t>
      </w:r>
      <w:r w:rsidRPr="005F497C">
        <w:rPr>
          <w:rFonts w:cs="Courier New"/>
          <w:bCs/>
        </w:rPr>
        <w:t>1</w:t>
      </w:r>
      <w:r w:rsidRPr="008E723F">
        <w:rPr>
          <w:rFonts w:cs="Courier New"/>
          <w:bCs/>
        </w:rPr>
        <w:t xml:space="preserve">  </w:t>
      </w:r>
      <w:r w:rsidRPr="005F497C">
        <w:rPr>
          <w:rFonts w:cs="Courier New"/>
          <w:bCs/>
        </w:rPr>
        <w:t>General</w:t>
      </w:r>
      <w:r w:rsidRPr="008E723F">
        <w:rPr>
          <w:rFonts w:cs="Courier New"/>
          <w:bCs/>
        </w:rPr>
        <w:t>.</w:t>
      </w:r>
      <w:bookmarkEnd w:id="75"/>
      <w:bookmarkEnd w:id="76"/>
      <w:bookmarkEnd w:id="77"/>
    </w:p>
    <w:p w14:paraId="570E4F8E" w14:textId="77777777" w:rsidR="00935F04" w:rsidRPr="00252245" w:rsidRDefault="00935F04" w:rsidP="00252245">
      <w:r w:rsidRPr="00252245">
        <w:rPr>
          <w:rFonts w:cs="Courier New"/>
          <w:bCs/>
          <w:szCs w:val="24"/>
        </w:rP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14:paraId="5B0EEC07" w14:textId="77777777" w:rsidR="00935F04" w:rsidRDefault="00935F04" w:rsidP="000B7CE1">
      <w:pPr>
        <w:pStyle w:val="List1"/>
      </w:pPr>
      <w:r>
        <w:rPr>
          <w:rFonts w:cs="Courier New"/>
          <w:bCs/>
        </w:rPr>
        <w:br/>
      </w:r>
      <w:r w:rsidRPr="009F2674">
        <w:rPr>
          <w:rFonts w:cs="Courier New"/>
          <w:bCs/>
        </w:rPr>
        <w:t>(a)  Achieves lower life-cycle cost of item management and improves life-cycle property management;</w:t>
      </w:r>
    </w:p>
    <w:p w14:paraId="6681A288" w14:textId="77777777" w:rsidR="00935F04" w:rsidRDefault="00935F04" w:rsidP="000B7CE1">
      <w:pPr>
        <w:pStyle w:val="List1"/>
      </w:pPr>
      <w:r>
        <w:rPr>
          <w:rFonts w:cs="Courier New"/>
          <w:bCs/>
        </w:rPr>
        <w:br/>
      </w:r>
      <w:r w:rsidRPr="009F2674">
        <w:rPr>
          <w:rFonts w:cs="Courier New"/>
          <w:bCs/>
        </w:rPr>
        <w:t>(b)  Improves operational readiness;</w:t>
      </w:r>
    </w:p>
    <w:p w14:paraId="16451B05" w14:textId="77777777" w:rsidR="00935F04" w:rsidRDefault="00935F04" w:rsidP="000B7CE1">
      <w:pPr>
        <w:pStyle w:val="List1"/>
      </w:pPr>
      <w:r>
        <w:rPr>
          <w:rFonts w:cs="Courier New"/>
          <w:bCs/>
        </w:rPr>
        <w:lastRenderedPageBreak/>
        <w:br/>
      </w:r>
      <w:r w:rsidRPr="009F2674">
        <w:rPr>
          <w:rFonts w:cs="Courier New"/>
          <w:bCs/>
        </w:rPr>
        <w:t>(c)  Provides reliable accountability of property and asset visibility throughout the life cycle;</w:t>
      </w:r>
    </w:p>
    <w:p w14:paraId="742A3999" w14:textId="77777777" w:rsidR="00935F04" w:rsidRDefault="00935F04" w:rsidP="000B7CE1">
      <w:pPr>
        <w:pStyle w:val="List1"/>
      </w:pPr>
      <w:r>
        <w:rPr>
          <w:rFonts w:cs="Courier New"/>
          <w:bCs/>
        </w:rPr>
        <w:br/>
      </w:r>
      <w:r w:rsidRPr="009F2674">
        <w:rPr>
          <w:rFonts w:cs="Courier New"/>
          <w:bCs/>
        </w:rPr>
        <w:t>(d)  Reduces the burden on the workforce through increased productivity and efficiency; and</w:t>
      </w:r>
    </w:p>
    <w:p w14:paraId="12F097EC" w14:textId="77777777" w:rsidR="00935F04" w:rsidRDefault="00935F04" w:rsidP="000B7CE1">
      <w:pPr>
        <w:pStyle w:val="List1"/>
      </w:pPr>
      <w:r>
        <w:rPr>
          <w:rFonts w:cs="Courier New"/>
          <w:bCs/>
        </w:rPr>
        <w:br/>
      </w:r>
      <w:r w:rsidRPr="009F2674">
        <w:rPr>
          <w:rFonts w:cs="Courier New"/>
          <w:bCs/>
        </w:rPr>
        <w:t>(e)  Ensures item level traceability throughout lifecycle to strengthen supply chain integrity, enhance cyber security, and combat counterfeiting.</w:t>
      </w:r>
    </w:p>
    <w:p w14:paraId="3300FD98" w14:textId="77777777" w:rsidR="00935F04" w:rsidRDefault="00935F04" w:rsidP="00252245">
      <w:pPr>
        <w:pStyle w:val="Heading4"/>
      </w:pPr>
      <w:r>
        <w:rPr>
          <w:rFonts w:cs="Courier New"/>
          <w:bCs/>
        </w:rPr>
        <w:br/>
      </w:r>
      <w:bookmarkStart w:id="78" w:name="_Toc37675862"/>
      <w:bookmarkStart w:id="79" w:name="_Toc37676478"/>
      <w:bookmarkStart w:id="80" w:name="_Toc37754170"/>
      <w:r w:rsidRPr="005F497C">
        <w:rPr>
          <w:rFonts w:cs="Courier New"/>
          <w:bCs/>
        </w:rPr>
        <w:t>211</w:t>
      </w:r>
      <w:r w:rsidRPr="008E723F">
        <w:rPr>
          <w:rFonts w:cs="Courier New"/>
          <w:bCs/>
        </w:rPr>
        <w:t>.</w:t>
      </w:r>
      <w:r w:rsidRPr="005F497C">
        <w:rPr>
          <w:rFonts w:cs="Courier New"/>
          <w:bCs/>
        </w:rPr>
        <w:t>274</w:t>
      </w:r>
      <w:r w:rsidRPr="008E723F">
        <w:rPr>
          <w:rFonts w:cs="Courier New"/>
          <w:bCs/>
        </w:rPr>
        <w:t>-</w:t>
      </w:r>
      <w:r w:rsidRPr="005F497C">
        <w:rPr>
          <w:rFonts w:cs="Courier New"/>
          <w:bCs/>
        </w:rPr>
        <w:t>2</w:t>
      </w:r>
      <w:r w:rsidRPr="008E723F">
        <w:rPr>
          <w:rFonts w:cs="Courier New"/>
          <w:bCs/>
        </w:rPr>
        <w:t xml:space="preserve">  </w:t>
      </w:r>
      <w:r w:rsidRPr="005F497C">
        <w:rPr>
          <w:rFonts w:cs="Courier New"/>
          <w:bCs/>
        </w:rPr>
        <w:t>Policy</w:t>
      </w:r>
      <w:r w:rsidRPr="008E723F">
        <w:rPr>
          <w:rFonts w:cs="Courier New"/>
          <w:bCs/>
        </w:rPr>
        <w:t xml:space="preserve"> </w:t>
      </w:r>
      <w:r w:rsidRPr="005F497C">
        <w:rPr>
          <w:rFonts w:cs="Courier New"/>
          <w:bCs/>
        </w:rPr>
        <w:t>for</w:t>
      </w:r>
      <w:r w:rsidRPr="008E723F">
        <w:rPr>
          <w:rFonts w:cs="Courier New"/>
          <w:bCs/>
        </w:rPr>
        <w:t xml:space="preserve"> </w:t>
      </w:r>
      <w:r w:rsidRPr="005F497C">
        <w:rPr>
          <w:rFonts w:cs="Courier New"/>
          <w:bCs/>
        </w:rPr>
        <w:t>item</w:t>
      </w:r>
      <w:r>
        <w:rPr>
          <w:rFonts w:cs="Courier New"/>
          <w:bCs/>
        </w:rPr>
        <w:t xml:space="preserve"> </w:t>
      </w:r>
      <w:r w:rsidRPr="005F497C">
        <w:rPr>
          <w:rFonts w:cs="Courier New"/>
          <w:bCs/>
        </w:rPr>
        <w:t>unique</w:t>
      </w:r>
      <w:r w:rsidRPr="008E723F">
        <w:rPr>
          <w:rFonts w:cs="Courier New"/>
          <w:bCs/>
        </w:rPr>
        <w:t xml:space="preserve"> </w:t>
      </w:r>
      <w:r w:rsidRPr="005F497C">
        <w:rPr>
          <w:rFonts w:cs="Courier New"/>
          <w:bCs/>
        </w:rPr>
        <w:t>identification</w:t>
      </w:r>
      <w:r w:rsidRPr="008E723F">
        <w:rPr>
          <w:rFonts w:cs="Courier New"/>
          <w:bCs/>
        </w:rPr>
        <w:t>.</w:t>
      </w:r>
      <w:bookmarkEnd w:id="78"/>
      <w:bookmarkEnd w:id="79"/>
      <w:bookmarkEnd w:id="80"/>
    </w:p>
    <w:p w14:paraId="480D8749" w14:textId="77777777" w:rsidR="00935F04" w:rsidRDefault="00935F04" w:rsidP="000B7CE1">
      <w:pPr>
        <w:pStyle w:val="List1"/>
      </w:pPr>
      <w:r>
        <w:rPr>
          <w:rFonts w:cs="Courier New"/>
          <w:b/>
          <w:bCs/>
        </w:rPr>
        <w:br/>
      </w:r>
      <w:r w:rsidRPr="009F2674">
        <w:rPr>
          <w:rFonts w:cs="Courier New"/>
          <w:bCs/>
        </w:rPr>
        <w:t xml:space="preserve">(a)  It is DoD policy that DoD item unique identification, or a DoD recognized unique identification equivalent, is required for all delivered items, including items of contractor-acquired property delivered on contract line items (see </w:t>
      </w:r>
      <w:hyperlink r:id="rId26" w:anchor="245.402-71" w:history="1">
        <w:r w:rsidRPr="003B374A">
          <w:rPr>
            <w:rStyle w:val="Hyperlink"/>
            <w:rFonts w:cs="Courier New"/>
            <w:bCs/>
          </w:rPr>
          <w:t>PGI 245.402-71</w:t>
        </w:r>
      </w:hyperlink>
      <w:r w:rsidRPr="009F2674">
        <w:rPr>
          <w:rFonts w:cs="Courier New"/>
          <w:bCs/>
        </w:rPr>
        <w:t xml:space="preserve"> for guidance when delivery of contractor acquired property is required)—</w:t>
      </w:r>
    </w:p>
    <w:p w14:paraId="4A0BD7E8" w14:textId="77777777" w:rsidR="00935F04" w:rsidRDefault="00935F04" w:rsidP="00252245">
      <w:pPr>
        <w:pStyle w:val="List2"/>
      </w:pPr>
      <w:r>
        <w:rPr>
          <w:rFonts w:cs="Courier New"/>
          <w:bCs/>
          <w:szCs w:val="24"/>
        </w:rPr>
        <w:br/>
      </w:r>
      <w:r w:rsidRPr="009F2674">
        <w:rPr>
          <w:rFonts w:cs="Courier New"/>
          <w:bCs/>
          <w:szCs w:val="24"/>
        </w:rPr>
        <w:t>(1)  For which the Government’s unit acquisition cost is $5,000 or more;</w:t>
      </w:r>
    </w:p>
    <w:p w14:paraId="4366B7B2" w14:textId="77777777" w:rsidR="00935F04" w:rsidRDefault="00935F04" w:rsidP="00252245">
      <w:pPr>
        <w:pStyle w:val="List2"/>
      </w:pPr>
      <w:r>
        <w:rPr>
          <w:rFonts w:cs="Courier New"/>
          <w:bCs/>
          <w:szCs w:val="24"/>
        </w:rPr>
        <w:br/>
      </w:r>
      <w:r w:rsidRPr="009F2674">
        <w:rPr>
          <w:rFonts w:cs="Courier New"/>
          <w:bCs/>
          <w:szCs w:val="24"/>
        </w:rPr>
        <w:t>(2)  For which the Government’s unit acquisition cost is less than $5,000 when the requiring activity determines that item unique identification is required for mission essential or controlled inventory items; or</w:t>
      </w:r>
    </w:p>
    <w:p w14:paraId="56A20E64" w14:textId="77777777" w:rsidR="00935F04" w:rsidRDefault="00935F04" w:rsidP="00252245">
      <w:pPr>
        <w:pStyle w:val="List2"/>
      </w:pPr>
      <w:r>
        <w:rPr>
          <w:rFonts w:cs="Courier New"/>
          <w:bCs/>
          <w:szCs w:val="24"/>
        </w:rPr>
        <w:br/>
      </w:r>
      <w:r w:rsidRPr="009F2674">
        <w:rPr>
          <w:rFonts w:cs="Courier New"/>
          <w:bCs/>
          <w:szCs w:val="24"/>
        </w:rPr>
        <w:t>(3)  Regardless of value for any—</w:t>
      </w:r>
    </w:p>
    <w:p w14:paraId="220EED4B" w14:textId="77777777" w:rsidR="00935F04" w:rsidRDefault="00935F04" w:rsidP="00252245">
      <w:pPr>
        <w:pStyle w:val="List3"/>
      </w:pPr>
      <w:r>
        <w:rPr>
          <w:rFonts w:cs="Courier New"/>
          <w:bCs/>
          <w:szCs w:val="24"/>
        </w:rPr>
        <w:br/>
      </w:r>
      <w:r w:rsidRPr="009F2674">
        <w:rPr>
          <w:rFonts w:cs="Courier New"/>
          <w:bCs/>
          <w:szCs w:val="24"/>
        </w:rPr>
        <w:t>(i)  DoD serially managed item (reparable or nonreparable) or subassembly, component, or part embedded within a subassembly, component, or part;</w:t>
      </w:r>
    </w:p>
    <w:p w14:paraId="31B21D5B" w14:textId="77777777" w:rsidR="00935F04" w:rsidRDefault="00935F04" w:rsidP="00252245">
      <w:pPr>
        <w:pStyle w:val="List3"/>
      </w:pPr>
      <w:r>
        <w:rPr>
          <w:rFonts w:cs="Courier New"/>
          <w:bCs/>
          <w:szCs w:val="24"/>
        </w:rPr>
        <w:br/>
      </w:r>
      <w:r w:rsidRPr="009F2674">
        <w:rPr>
          <w:rFonts w:cs="Courier New"/>
          <w:bCs/>
          <w:szCs w:val="24"/>
        </w:rPr>
        <w:t xml:space="preserve">(ii)  Parent item (as defined in </w:t>
      </w:r>
      <w:hyperlink r:id="rId27" w:anchor="252.211-7003" w:history="1">
        <w:r w:rsidRPr="003B374A">
          <w:rPr>
            <w:rStyle w:val="Hyperlink"/>
            <w:rFonts w:cs="Courier New"/>
            <w:bCs/>
            <w:szCs w:val="24"/>
          </w:rPr>
          <w:t>252.211-7003</w:t>
        </w:r>
      </w:hyperlink>
      <w:r w:rsidRPr="009F2674">
        <w:rPr>
          <w:rFonts w:cs="Courier New"/>
          <w:bCs/>
          <w:szCs w:val="24"/>
        </w:rPr>
        <w:t>(a)) that contains the embedded subassembly, component, or part;</w:t>
      </w:r>
    </w:p>
    <w:p w14:paraId="191CEE00" w14:textId="77777777" w:rsidR="00935F04" w:rsidRDefault="00935F04" w:rsidP="00252245">
      <w:pPr>
        <w:pStyle w:val="List3"/>
      </w:pPr>
      <w:r>
        <w:rPr>
          <w:rFonts w:cs="Courier New"/>
          <w:bCs/>
          <w:szCs w:val="24"/>
        </w:rPr>
        <w:br/>
      </w:r>
      <w:r w:rsidRPr="009F2674">
        <w:rPr>
          <w:rFonts w:cs="Courier New"/>
          <w:bCs/>
          <w:szCs w:val="24"/>
        </w:rPr>
        <w:t>(iii)  Warranted serialized item;</w:t>
      </w:r>
    </w:p>
    <w:p w14:paraId="05E3237C" w14:textId="77777777" w:rsidR="00935F04" w:rsidRDefault="00935F04" w:rsidP="00252245">
      <w:pPr>
        <w:pStyle w:val="List3"/>
      </w:pPr>
      <w:r>
        <w:rPr>
          <w:rFonts w:cs="Courier New"/>
          <w:bCs/>
          <w:szCs w:val="24"/>
        </w:rPr>
        <w:br/>
      </w:r>
      <w:r w:rsidRPr="009F2674">
        <w:rPr>
          <w:rFonts w:cs="Courier New"/>
          <w:bCs/>
          <w:szCs w:val="24"/>
        </w:rP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14:paraId="75D50956" w14:textId="77777777" w:rsidR="00935F04" w:rsidRDefault="00935F04" w:rsidP="00252245">
      <w:pPr>
        <w:pStyle w:val="List3"/>
      </w:pPr>
      <w:r>
        <w:rPr>
          <w:rFonts w:cs="Courier New"/>
          <w:bCs/>
          <w:szCs w:val="24"/>
        </w:rPr>
        <w:br/>
      </w:r>
      <w:r w:rsidRPr="009F2674">
        <w:rPr>
          <w:rFonts w:cs="Courier New"/>
          <w:bCs/>
          <w:szCs w:val="24"/>
        </w:rPr>
        <w:t>(v)  High risk item identified by the requiring activity as vulnerable to supply chain threat, a target of cyber threats, or counterfeiting.</w:t>
      </w:r>
    </w:p>
    <w:p w14:paraId="08D4186A" w14:textId="77777777" w:rsidR="00935F04" w:rsidRDefault="00935F04" w:rsidP="000B7CE1">
      <w:pPr>
        <w:pStyle w:val="List1"/>
      </w:pPr>
      <w:r>
        <w:rPr>
          <w:rFonts w:cs="Courier New"/>
          <w:bCs/>
        </w:rPr>
        <w:br/>
      </w:r>
      <w:r w:rsidRPr="008E723F">
        <w:rPr>
          <w:rFonts w:cs="Courier New"/>
          <w:bCs/>
        </w:rPr>
        <w:t xml:space="preserve">(b)  </w:t>
      </w:r>
      <w:r w:rsidRPr="008E723F">
        <w:rPr>
          <w:rFonts w:cs="Courier New"/>
          <w:bCs/>
          <w:i/>
        </w:rPr>
        <w:t>Exceptions</w:t>
      </w:r>
      <w:r w:rsidRPr="008E723F">
        <w:rPr>
          <w:rFonts w:cs="Courier New"/>
          <w:bCs/>
        </w:rPr>
        <w:t xml:space="preserve">.  The </w:t>
      </w:r>
      <w:r>
        <w:rPr>
          <w:rFonts w:cs="Courier New"/>
          <w:bCs/>
        </w:rPr>
        <w:t>c</w:t>
      </w:r>
      <w:r w:rsidRPr="008E723F">
        <w:rPr>
          <w:rFonts w:cs="Courier New"/>
          <w:bCs/>
        </w:rPr>
        <w:t xml:space="preserve">ontractor will not be required to provide DoD </w:t>
      </w:r>
      <w:r>
        <w:rPr>
          <w:rFonts w:cs="Courier New"/>
          <w:bCs/>
        </w:rPr>
        <w:t xml:space="preserve">item </w:t>
      </w:r>
      <w:r w:rsidRPr="008E723F">
        <w:rPr>
          <w:rFonts w:cs="Courier New"/>
          <w:bCs/>
        </w:rPr>
        <w:t>unique identification</w:t>
      </w:r>
      <w:r>
        <w:rPr>
          <w:rFonts w:cs="Courier New"/>
          <w:bCs/>
        </w:rPr>
        <w:t xml:space="preserve"> </w:t>
      </w:r>
      <w:r w:rsidRPr="008E723F">
        <w:rPr>
          <w:rFonts w:cs="Courier New"/>
          <w:bCs/>
        </w:rPr>
        <w:t>if—</w:t>
      </w:r>
    </w:p>
    <w:p w14:paraId="4BB94AD6" w14:textId="77777777" w:rsidR="00935F04" w:rsidRDefault="00935F04" w:rsidP="00252245">
      <w:pPr>
        <w:pStyle w:val="List2"/>
      </w:pPr>
      <w:r>
        <w:rPr>
          <w:rFonts w:cs="Courier New"/>
          <w:bCs/>
          <w:szCs w:val="24"/>
        </w:rPr>
        <w:lastRenderedPageBreak/>
        <w:br/>
      </w:r>
      <w:r w:rsidRPr="00181D6F">
        <w:rPr>
          <w:rFonts w:cs="Courier New"/>
          <w:bCs/>
          <w:szCs w:val="24"/>
        </w:rPr>
        <w:t xml:space="preserve">(1)  </w:t>
      </w:r>
      <w:r w:rsidRPr="00181D6F">
        <w:rPr>
          <w:rFonts w:cs="Courier New"/>
          <w:lang w:val="en"/>
        </w:rPr>
        <w:t xml:space="preserve">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w:t>
      </w:r>
      <w:r w:rsidRPr="00181D6F">
        <w:rPr>
          <w:rFonts w:cs="Courier New"/>
          <w:bCs/>
          <w:szCs w:val="24"/>
        </w:rPr>
        <w:t>or</w:t>
      </w:r>
    </w:p>
    <w:p w14:paraId="1E78D3A7" w14:textId="77777777" w:rsidR="00935F04" w:rsidRDefault="00935F04" w:rsidP="00252245">
      <w:pPr>
        <w:pStyle w:val="List2"/>
      </w:pPr>
      <w:r>
        <w:rPr>
          <w:rFonts w:cs="Courier New"/>
          <w:bCs/>
          <w:szCs w:val="24"/>
        </w:rPr>
        <w:br/>
      </w:r>
      <w:r w:rsidRPr="008E723F">
        <w:rPr>
          <w:rFonts w:cs="Courier New"/>
          <w:bCs/>
          <w:szCs w:val="24"/>
        </w:rPr>
        <w:t>(2)  A determination and findings has been executed concluding that it is more cost effective for the Government requiring activity to assign, mark, and register the unique item identifi</w:t>
      </w:r>
      <w:r>
        <w:rPr>
          <w:rFonts w:cs="Courier New"/>
          <w:bCs/>
          <w:szCs w:val="24"/>
        </w:rPr>
        <w:t>er</w:t>
      </w:r>
      <w:r w:rsidRPr="008E723F">
        <w:rPr>
          <w:rFonts w:cs="Courier New"/>
          <w:bCs/>
          <w:szCs w:val="24"/>
        </w:rPr>
        <w:t xml:space="preserve"> after delivery</w:t>
      </w:r>
      <w:r>
        <w:rPr>
          <w:rFonts w:cs="Courier New"/>
          <w:bCs/>
          <w:szCs w:val="24"/>
        </w:rPr>
        <w:t>, and the item is either acquired from</w:t>
      </w:r>
      <w:r w:rsidRPr="008E723F">
        <w:rPr>
          <w:rFonts w:cs="Courier New"/>
          <w:bCs/>
          <w:szCs w:val="24"/>
        </w:rPr>
        <w:t xml:space="preserve"> a small business concern</w:t>
      </w:r>
      <w:r>
        <w:rPr>
          <w:rFonts w:cs="Courier New"/>
          <w:bCs/>
          <w:szCs w:val="24"/>
        </w:rPr>
        <w:t>,</w:t>
      </w:r>
      <w:r w:rsidRPr="008E723F">
        <w:rPr>
          <w:rFonts w:cs="Courier New"/>
          <w:bCs/>
          <w:szCs w:val="24"/>
        </w:rPr>
        <w:t xml:space="preserve"> or</w:t>
      </w:r>
      <w:r>
        <w:rPr>
          <w:rFonts w:cs="Courier New"/>
          <w:bCs/>
          <w:szCs w:val="24"/>
        </w:rPr>
        <w:t xml:space="preserve"> is</w:t>
      </w:r>
      <w:r w:rsidRPr="008E723F">
        <w:rPr>
          <w:rFonts w:cs="Courier New"/>
          <w:bCs/>
          <w:szCs w:val="24"/>
        </w:rPr>
        <w:t xml:space="preserve"> a commercial item acquired under FAR </w:t>
      </w:r>
      <w:r>
        <w:rPr>
          <w:rFonts w:cs="Courier New"/>
          <w:bCs/>
          <w:szCs w:val="24"/>
        </w:rPr>
        <w:t>p</w:t>
      </w:r>
      <w:r w:rsidRPr="008E723F">
        <w:rPr>
          <w:rFonts w:cs="Courier New"/>
          <w:bCs/>
          <w:szCs w:val="24"/>
        </w:rPr>
        <w:t xml:space="preserve">art 12 or </w:t>
      </w:r>
      <w:r>
        <w:rPr>
          <w:rFonts w:cs="Courier New"/>
          <w:bCs/>
          <w:szCs w:val="24"/>
        </w:rPr>
        <w:t>p</w:t>
      </w:r>
      <w:r w:rsidRPr="008E723F">
        <w:rPr>
          <w:rFonts w:cs="Courier New"/>
          <w:bCs/>
          <w:szCs w:val="24"/>
        </w:rPr>
        <w:t>art 8.</w:t>
      </w:r>
    </w:p>
    <w:p w14:paraId="1C5C7454" w14:textId="77777777" w:rsidR="00935F04" w:rsidRDefault="00935F04" w:rsidP="00252245">
      <w:pPr>
        <w:pStyle w:val="List3"/>
      </w:pPr>
      <w:r>
        <w:rPr>
          <w:rFonts w:cs="Courier New"/>
          <w:bCs/>
          <w:szCs w:val="24"/>
        </w:rPr>
        <w:br/>
      </w:r>
      <w:r w:rsidRPr="008E723F">
        <w:rPr>
          <w:rFonts w:cs="Courier New"/>
          <w:bCs/>
          <w:szCs w:val="24"/>
        </w:rPr>
        <w:t>(i)  The determination and findings shall be executed by—</w:t>
      </w:r>
    </w:p>
    <w:p w14:paraId="21E77902" w14:textId="77777777" w:rsidR="00935F04" w:rsidRDefault="00935F04" w:rsidP="00252245">
      <w:pPr>
        <w:pStyle w:val="List4"/>
      </w:pPr>
      <w:r>
        <w:rPr>
          <w:rFonts w:cs="Courier New"/>
          <w:bCs/>
          <w:szCs w:val="24"/>
        </w:rPr>
        <w:br/>
      </w:r>
      <w:r w:rsidRPr="008E723F">
        <w:rPr>
          <w:rFonts w:cs="Courier New"/>
          <w:bCs/>
          <w:szCs w:val="24"/>
        </w:rPr>
        <w:t>(A)  The Component Acquisition Executive for an acquisition category (ACAT) I program; or</w:t>
      </w:r>
    </w:p>
    <w:p w14:paraId="481A07EF" w14:textId="77777777" w:rsidR="00935F04" w:rsidRDefault="00935F04" w:rsidP="00252245">
      <w:pPr>
        <w:pStyle w:val="List4"/>
      </w:pPr>
      <w:r>
        <w:rPr>
          <w:rFonts w:cs="Courier New"/>
          <w:bCs/>
          <w:szCs w:val="24"/>
        </w:rPr>
        <w:br/>
      </w:r>
      <w:r w:rsidRPr="008E723F">
        <w:rPr>
          <w:rFonts w:cs="Courier New"/>
          <w:bCs/>
          <w:szCs w:val="24"/>
        </w:rPr>
        <w:t>(B)  The head of the contracting activity for all other programs.</w:t>
      </w:r>
    </w:p>
    <w:p w14:paraId="29AF3D3C" w14:textId="77777777" w:rsidR="00935F04" w:rsidRDefault="00935F04" w:rsidP="00252245">
      <w:pPr>
        <w:pStyle w:val="List3"/>
      </w:pPr>
      <w:r>
        <w:rPr>
          <w:rFonts w:cs="Courier New"/>
          <w:bCs/>
          <w:szCs w:val="24"/>
        </w:rPr>
        <w:br/>
      </w:r>
      <w:r w:rsidRPr="008E723F">
        <w:rPr>
          <w:rFonts w:cs="Courier New"/>
          <w:bCs/>
          <w:szCs w:val="24"/>
        </w:rPr>
        <w:t>(ii)  The DoD Unique Identification P</w:t>
      </w:r>
      <w:r>
        <w:rPr>
          <w:rFonts w:cs="Courier New"/>
          <w:bCs/>
          <w:szCs w:val="24"/>
        </w:rPr>
        <w:t>olicy</w:t>
      </w:r>
      <w:r w:rsidRPr="008E723F">
        <w:rPr>
          <w:rFonts w:cs="Courier New"/>
          <w:bCs/>
          <w:szCs w:val="24"/>
        </w:rPr>
        <w:t xml:space="preserve"> Office must receive a copy of the determination and findings required by paragraph (b)(2)(i) of this subsection.  </w:t>
      </w:r>
      <w:r>
        <w:rPr>
          <w:rFonts w:cs="Courier New"/>
          <w:bCs/>
          <w:szCs w:val="24"/>
        </w:rPr>
        <w:t xml:space="preserve">Follow the procedures at </w:t>
      </w:r>
      <w:hyperlink r:id="rId28" w:anchor="211.274-2" w:history="1">
        <w:r w:rsidRPr="002A4140">
          <w:rPr>
            <w:rStyle w:val="Hyperlink"/>
            <w:rFonts w:cs="Courier New"/>
            <w:bCs/>
            <w:szCs w:val="24"/>
          </w:rPr>
          <w:t>PGI 211.274-2</w:t>
        </w:r>
      </w:hyperlink>
      <w:r>
        <w:rPr>
          <w:rFonts w:cs="Courier New"/>
          <w:bCs/>
          <w:szCs w:val="24"/>
        </w:rPr>
        <w:t>.</w:t>
      </w:r>
    </w:p>
    <w:p w14:paraId="42CCDF5E" w14:textId="77777777" w:rsidR="00935F04" w:rsidRDefault="00935F04" w:rsidP="00252245">
      <w:pPr>
        <w:pStyle w:val="Heading4"/>
      </w:pPr>
      <w:r>
        <w:br/>
      </w:r>
      <w:bookmarkStart w:id="81" w:name="_Toc37675863"/>
      <w:bookmarkStart w:id="82" w:name="_Toc37676479"/>
      <w:bookmarkStart w:id="83" w:name="_Toc37754171"/>
      <w:r w:rsidRPr="005F497C">
        <w:t>211</w:t>
      </w:r>
      <w:r w:rsidRPr="008E723F">
        <w:t>.</w:t>
      </w:r>
      <w:r w:rsidRPr="005F497C">
        <w:t>274</w:t>
      </w:r>
      <w:r w:rsidRPr="008E723F">
        <w:t>-</w:t>
      </w:r>
      <w:r w:rsidRPr="005F497C">
        <w:t>3</w:t>
      </w:r>
      <w:r w:rsidRPr="008E723F">
        <w:t xml:space="preserve">  </w:t>
      </w:r>
      <w:r w:rsidRPr="005F497C">
        <w:t>Policy</w:t>
      </w:r>
      <w:r w:rsidRPr="008E723F">
        <w:t xml:space="preserve"> </w:t>
      </w:r>
      <w:r w:rsidRPr="005F497C">
        <w:t>for</w:t>
      </w:r>
      <w:r w:rsidRPr="008E723F">
        <w:t xml:space="preserve"> </w:t>
      </w:r>
      <w:r w:rsidRPr="005F497C">
        <w:t>valuation</w:t>
      </w:r>
      <w:r w:rsidRPr="008E723F">
        <w:t>.</w:t>
      </w:r>
      <w:bookmarkEnd w:id="81"/>
      <w:bookmarkEnd w:id="82"/>
      <w:bookmarkEnd w:id="83"/>
    </w:p>
    <w:p w14:paraId="48A1F84F" w14:textId="77777777" w:rsidR="00935F04" w:rsidRDefault="00935F04" w:rsidP="000B7CE1">
      <w:pPr>
        <w:pStyle w:val="List1"/>
      </w:pPr>
      <w:r>
        <w:rPr>
          <w:rFonts w:cs="Courier New"/>
          <w:b/>
          <w:bCs/>
        </w:rPr>
        <w:br/>
      </w:r>
      <w:r w:rsidRPr="00AF2717">
        <w:rPr>
          <w:rFonts w:cs="Courier New"/>
          <w:bCs/>
        </w:rPr>
        <w:t>(a)  It is DoD policy that contractors shall be required to identify the Government’s unit acquisition cost for all deliverable end items to which item unique identification applies.</w:t>
      </w:r>
    </w:p>
    <w:p w14:paraId="08BFBC67" w14:textId="77777777" w:rsidR="00935F04" w:rsidRDefault="00935F04" w:rsidP="000B7CE1">
      <w:pPr>
        <w:pStyle w:val="List1"/>
      </w:pPr>
      <w:r>
        <w:rPr>
          <w:rFonts w:cs="Courier New"/>
          <w:bCs/>
        </w:rPr>
        <w:br/>
      </w:r>
      <w:r w:rsidRPr="008E723F">
        <w:rPr>
          <w:rFonts w:cs="Courier New"/>
          <w:bCs/>
        </w:rPr>
        <w:t>(b)  The Government’s unit acquisition cost is—</w:t>
      </w:r>
    </w:p>
    <w:p w14:paraId="3EAB7CC1" w14:textId="77777777" w:rsidR="00935F04" w:rsidRDefault="00935F04" w:rsidP="00252245">
      <w:pPr>
        <w:pStyle w:val="List2"/>
      </w:pPr>
      <w:r>
        <w:rPr>
          <w:rFonts w:cs="Courier New"/>
          <w:bCs/>
          <w:szCs w:val="24"/>
        </w:rPr>
        <w:br/>
      </w:r>
      <w:r w:rsidRPr="008E723F">
        <w:rPr>
          <w:rFonts w:cs="Courier New"/>
          <w:bCs/>
          <w:szCs w:val="24"/>
        </w:rPr>
        <w:t>(1)  For fixed-price type line, subline, or exhibit line items, the unit price identified in the contract at the time of delivery;</w:t>
      </w:r>
    </w:p>
    <w:p w14:paraId="53DDE0F0" w14:textId="77777777" w:rsidR="00935F04" w:rsidRDefault="00935F04" w:rsidP="00252245">
      <w:pPr>
        <w:pStyle w:val="List2"/>
      </w:pPr>
      <w:r>
        <w:rPr>
          <w:rFonts w:cs="Courier New"/>
          <w:bCs/>
          <w:szCs w:val="24"/>
        </w:rPr>
        <w:br/>
      </w:r>
      <w:r w:rsidRPr="008E723F">
        <w:rPr>
          <w:rFonts w:cs="Courier New"/>
          <w:bCs/>
          <w:szCs w:val="24"/>
        </w:rPr>
        <w:t>(2)  For cost-type or undefinitized line, subline, or exhibit line items, the contractor’s estimated fully burdened unit cost to the Government at the time of delivery; and</w:t>
      </w:r>
    </w:p>
    <w:p w14:paraId="020B3574" w14:textId="77777777" w:rsidR="00935F04" w:rsidRDefault="00935F04" w:rsidP="00252245">
      <w:pPr>
        <w:pStyle w:val="List2"/>
      </w:pPr>
      <w:r>
        <w:rPr>
          <w:rFonts w:cs="Courier New"/>
          <w:bCs/>
          <w:szCs w:val="24"/>
        </w:rPr>
        <w:br/>
      </w:r>
      <w:r w:rsidRPr="008E723F">
        <w:rPr>
          <w:rFonts w:cs="Courier New"/>
          <w:bCs/>
          <w:szCs w:val="24"/>
        </w:rPr>
        <w:t>(3)  For items delivered under a time-and-materials contract, the contractor’s estimated fully burdened unit cost to the Government at the time of delivery.</w:t>
      </w:r>
    </w:p>
    <w:p w14:paraId="030E4397" w14:textId="77777777" w:rsidR="00935F04" w:rsidRDefault="00935F04" w:rsidP="000B7CE1">
      <w:pPr>
        <w:pStyle w:val="List1"/>
      </w:pPr>
      <w:r>
        <w:rPr>
          <w:rFonts w:cs="Courier New"/>
          <w:bCs/>
        </w:rPr>
        <w:br/>
      </w:r>
      <w:r w:rsidRPr="008E723F">
        <w:rPr>
          <w:rFonts w:cs="Courier New"/>
          <w:bCs/>
        </w:rPr>
        <w:t xml:space="preserve">(c)  The Government’s unit acquisition cost of subassemblies, components, and parts embedded in delivered items </w:t>
      </w:r>
      <w:r>
        <w:rPr>
          <w:rFonts w:cs="Courier New"/>
          <w:bCs/>
        </w:rPr>
        <w:t>shall</w:t>
      </w:r>
      <w:r w:rsidRPr="008E723F">
        <w:rPr>
          <w:rFonts w:cs="Courier New"/>
          <w:bCs/>
        </w:rPr>
        <w:t xml:space="preserve"> not be separately identified.</w:t>
      </w:r>
    </w:p>
    <w:p w14:paraId="55439DEC" w14:textId="77777777" w:rsidR="00935F04" w:rsidRDefault="00935F04" w:rsidP="00252245">
      <w:pPr>
        <w:pStyle w:val="Heading4"/>
      </w:pPr>
      <w:r>
        <w:rPr>
          <w:rFonts w:cs="Courier New"/>
          <w:bCs/>
        </w:rPr>
        <w:lastRenderedPageBreak/>
        <w:br/>
      </w:r>
      <w:bookmarkStart w:id="84" w:name="_Toc37675864"/>
      <w:bookmarkStart w:id="85" w:name="_Toc37676480"/>
      <w:bookmarkStart w:id="86" w:name="_Toc37754172"/>
      <w:r w:rsidRPr="005F497C">
        <w:rPr>
          <w:rFonts w:cs="Courier New"/>
          <w:bCs/>
        </w:rPr>
        <w:t>211</w:t>
      </w:r>
      <w:r w:rsidRPr="008E723F">
        <w:rPr>
          <w:rFonts w:cs="Courier New"/>
          <w:bCs/>
        </w:rPr>
        <w:t>.</w:t>
      </w:r>
      <w:r w:rsidRPr="005F497C">
        <w:rPr>
          <w:rFonts w:cs="Courier New"/>
          <w:bCs/>
        </w:rPr>
        <w:t>274</w:t>
      </w:r>
      <w:r w:rsidRPr="008E723F">
        <w:rPr>
          <w:rFonts w:cs="Courier New"/>
          <w:bCs/>
        </w:rPr>
        <w:t>-</w:t>
      </w:r>
      <w:r w:rsidRPr="005F497C">
        <w:rPr>
          <w:rFonts w:cs="Courier New"/>
          <w:bCs/>
        </w:rPr>
        <w:t>4</w:t>
      </w:r>
      <w:r w:rsidRPr="008E723F">
        <w:rPr>
          <w:rFonts w:cs="Courier New"/>
          <w:bCs/>
        </w:rPr>
        <w:t xml:space="preserve">  </w:t>
      </w:r>
      <w:r w:rsidRPr="005F497C">
        <w:rPr>
          <w:rFonts w:cs="Courier New"/>
          <w:bCs/>
        </w:rPr>
        <w:t>Policy</w:t>
      </w:r>
      <w:r w:rsidRPr="008E723F">
        <w:rPr>
          <w:rFonts w:cs="Courier New"/>
          <w:bCs/>
        </w:rPr>
        <w:t xml:space="preserve"> </w:t>
      </w:r>
      <w:r w:rsidRPr="005F497C">
        <w:rPr>
          <w:rFonts w:cs="Courier New"/>
          <w:bCs/>
        </w:rPr>
        <w:t>for</w:t>
      </w:r>
      <w:r w:rsidRPr="008E723F">
        <w:rPr>
          <w:rFonts w:cs="Courier New"/>
          <w:bCs/>
        </w:rPr>
        <w:t xml:space="preserve"> </w:t>
      </w:r>
      <w:r w:rsidRPr="005F497C">
        <w:rPr>
          <w:rFonts w:cs="Courier New"/>
          <w:bCs/>
        </w:rPr>
        <w:t>reporting</w:t>
      </w:r>
      <w:r w:rsidRPr="008E723F">
        <w:rPr>
          <w:rFonts w:cs="Courier New"/>
          <w:bCs/>
        </w:rPr>
        <w:t xml:space="preserve"> </w:t>
      </w:r>
      <w:r w:rsidRPr="005F497C">
        <w:rPr>
          <w:rFonts w:cs="Courier New"/>
          <w:bCs/>
        </w:rPr>
        <w:t>of</w:t>
      </w:r>
      <w:r w:rsidRPr="008E723F">
        <w:rPr>
          <w:rFonts w:cs="Courier New"/>
          <w:bCs/>
        </w:rPr>
        <w:t xml:space="preserve"> </w:t>
      </w:r>
      <w:r w:rsidRPr="005F497C">
        <w:rPr>
          <w:rFonts w:cs="Courier New"/>
          <w:bCs/>
        </w:rPr>
        <w:t>Government</w:t>
      </w:r>
      <w:r w:rsidRPr="008E723F">
        <w:rPr>
          <w:rFonts w:cs="Courier New"/>
          <w:bCs/>
        </w:rPr>
        <w:t>-</w:t>
      </w:r>
      <w:r w:rsidRPr="005F497C">
        <w:rPr>
          <w:rFonts w:cs="Courier New"/>
          <w:bCs/>
        </w:rPr>
        <w:t>furnished</w:t>
      </w:r>
      <w:r w:rsidRPr="008E723F">
        <w:rPr>
          <w:rFonts w:cs="Courier New"/>
          <w:bCs/>
        </w:rPr>
        <w:t xml:space="preserve"> </w:t>
      </w:r>
      <w:r w:rsidRPr="005F497C">
        <w:rPr>
          <w:rFonts w:cs="Courier New"/>
          <w:bCs/>
        </w:rPr>
        <w:t>property</w:t>
      </w:r>
      <w:r w:rsidRPr="008E723F">
        <w:rPr>
          <w:rFonts w:cs="Courier New"/>
          <w:bCs/>
        </w:rPr>
        <w:t>.</w:t>
      </w:r>
      <w:bookmarkEnd w:id="84"/>
      <w:bookmarkEnd w:id="85"/>
      <w:bookmarkEnd w:id="86"/>
    </w:p>
    <w:p w14:paraId="1E0E3BB3" w14:textId="77777777" w:rsidR="00935F04" w:rsidRDefault="00935F04" w:rsidP="000B7CE1">
      <w:pPr>
        <w:pStyle w:val="List1"/>
      </w:pPr>
      <w:r>
        <w:rPr>
          <w:rFonts w:cs="Courier New"/>
          <w:b/>
          <w:bCs/>
        </w:rPr>
        <w:br/>
      </w:r>
      <w:r w:rsidRPr="008E723F">
        <w:rPr>
          <w:rFonts w:cs="Courier New"/>
          <w:bCs/>
        </w:rPr>
        <w:t xml:space="preserve">(a)  </w:t>
      </w:r>
      <w:r>
        <w:rPr>
          <w:rFonts w:cs="Courier New"/>
          <w:bCs/>
        </w:rPr>
        <w:t xml:space="preserve">It is DoD policy that all Government-furnished property be recorded in the DoD Item Unique Identification (IUID) Registry, as defined in the clause at </w:t>
      </w:r>
      <w:hyperlink r:id="rId29" w:anchor="252.211-7007" w:history="1">
        <w:r w:rsidRPr="00BE2077">
          <w:rPr>
            <w:rStyle w:val="Hyperlink"/>
            <w:rFonts w:cs="Courier New"/>
            <w:bCs/>
          </w:rPr>
          <w:t>252.211-7007</w:t>
        </w:r>
      </w:hyperlink>
      <w:r>
        <w:rPr>
          <w:rFonts w:cs="Courier New"/>
          <w:bCs/>
        </w:rPr>
        <w:t>, Reporting of Government-Furnished Property.</w:t>
      </w:r>
    </w:p>
    <w:p w14:paraId="2315137A" w14:textId="77777777" w:rsidR="00935F04" w:rsidRDefault="00935F04" w:rsidP="000B7CE1">
      <w:pPr>
        <w:pStyle w:val="List1"/>
      </w:pPr>
      <w:r>
        <w:rPr>
          <w:rFonts w:cs="Courier New"/>
          <w:bCs/>
        </w:rPr>
        <w:br/>
      </w:r>
      <w:r w:rsidRPr="008E723F">
        <w:rPr>
          <w:rFonts w:cs="Courier New"/>
          <w:bCs/>
        </w:rPr>
        <w:t xml:space="preserve">(b)  </w:t>
      </w:r>
      <w:r>
        <w:rPr>
          <w:rFonts w:cs="Courier New"/>
          <w:bCs/>
        </w:rPr>
        <w:t>The following items are not required to be reported:</w:t>
      </w:r>
    </w:p>
    <w:p w14:paraId="7A98F3CD" w14:textId="77777777" w:rsidR="00935F04" w:rsidRDefault="00935F04" w:rsidP="00252245">
      <w:pPr>
        <w:pStyle w:val="List2"/>
      </w:pPr>
      <w:r>
        <w:rPr>
          <w:rFonts w:cs="Courier New"/>
          <w:bCs/>
          <w:szCs w:val="24"/>
        </w:rPr>
        <w:br/>
      </w:r>
      <w:r w:rsidRPr="008E723F">
        <w:rPr>
          <w:rFonts w:cs="Courier New"/>
          <w:bCs/>
          <w:szCs w:val="24"/>
        </w:rPr>
        <w:t>(</w:t>
      </w:r>
      <w:r>
        <w:rPr>
          <w:rFonts w:cs="Courier New"/>
          <w:bCs/>
          <w:szCs w:val="24"/>
        </w:rPr>
        <w:t>1</w:t>
      </w:r>
      <w:r w:rsidRPr="008E723F">
        <w:rPr>
          <w:rFonts w:cs="Courier New"/>
          <w:bCs/>
          <w:szCs w:val="24"/>
        </w:rPr>
        <w:t>)  Contractor-acquired property</w:t>
      </w:r>
      <w:r>
        <w:rPr>
          <w:rFonts w:cs="Courier New"/>
          <w:bCs/>
          <w:szCs w:val="24"/>
        </w:rPr>
        <w:t>,</w:t>
      </w:r>
      <w:r w:rsidRPr="008E723F">
        <w:rPr>
          <w:rFonts w:cs="Courier New"/>
          <w:bCs/>
          <w:szCs w:val="24"/>
        </w:rPr>
        <w:t xml:space="preserve"> as defined in FAR </w:t>
      </w:r>
      <w:r>
        <w:rPr>
          <w:rFonts w:cs="Courier New"/>
          <w:bCs/>
          <w:szCs w:val="24"/>
        </w:rPr>
        <w:t>p</w:t>
      </w:r>
      <w:r w:rsidRPr="008E723F">
        <w:rPr>
          <w:rFonts w:cs="Courier New"/>
          <w:bCs/>
          <w:szCs w:val="24"/>
        </w:rPr>
        <w:t>art 45</w:t>
      </w:r>
      <w:r>
        <w:rPr>
          <w:rFonts w:cs="Courier New"/>
          <w:bCs/>
          <w:szCs w:val="24"/>
        </w:rPr>
        <w:t>.</w:t>
      </w:r>
    </w:p>
    <w:p w14:paraId="58CE006C" w14:textId="77777777" w:rsidR="00935F04" w:rsidRDefault="00935F04" w:rsidP="00252245">
      <w:pPr>
        <w:pStyle w:val="List2"/>
      </w:pPr>
      <w:r>
        <w:rPr>
          <w:rFonts w:cs="Courier New"/>
          <w:bCs/>
          <w:szCs w:val="24"/>
        </w:rPr>
        <w:br/>
      </w:r>
      <w:r w:rsidRPr="008E723F">
        <w:rPr>
          <w:rFonts w:cs="Courier New"/>
          <w:bCs/>
          <w:szCs w:val="24"/>
        </w:rPr>
        <w:t>(</w:t>
      </w:r>
      <w:r>
        <w:rPr>
          <w:rFonts w:cs="Courier New"/>
          <w:bCs/>
          <w:szCs w:val="24"/>
        </w:rPr>
        <w:t>2</w:t>
      </w:r>
      <w:r w:rsidRPr="008E723F">
        <w:rPr>
          <w:rFonts w:cs="Courier New"/>
          <w:bCs/>
          <w:szCs w:val="24"/>
        </w:rPr>
        <w:t>)  Property under any statutory leasing authority</w:t>
      </w:r>
      <w:r>
        <w:rPr>
          <w:rFonts w:cs="Courier New"/>
          <w:bCs/>
          <w:szCs w:val="24"/>
        </w:rPr>
        <w:t>.</w:t>
      </w:r>
    </w:p>
    <w:p w14:paraId="71F3204C" w14:textId="77777777" w:rsidR="00935F04" w:rsidRDefault="00935F04" w:rsidP="00252245">
      <w:pPr>
        <w:pStyle w:val="List2"/>
      </w:pPr>
      <w:r>
        <w:rPr>
          <w:rFonts w:cs="Courier New"/>
          <w:bCs/>
          <w:szCs w:val="24"/>
        </w:rPr>
        <w:br/>
      </w:r>
      <w:r w:rsidRPr="008E723F">
        <w:rPr>
          <w:rFonts w:cs="Courier New"/>
          <w:bCs/>
          <w:szCs w:val="24"/>
        </w:rPr>
        <w:t>(</w:t>
      </w:r>
      <w:r>
        <w:rPr>
          <w:rFonts w:cs="Courier New"/>
          <w:bCs/>
          <w:szCs w:val="24"/>
        </w:rPr>
        <w:t>3</w:t>
      </w:r>
      <w:r w:rsidRPr="008E723F">
        <w:rPr>
          <w:rFonts w:cs="Courier New"/>
          <w:bCs/>
          <w:szCs w:val="24"/>
        </w:rPr>
        <w:t>)  Property to which the Government has acquired a lien or title solely because of partial, advance, progress, or performance-based payments</w:t>
      </w:r>
      <w:r>
        <w:rPr>
          <w:rFonts w:cs="Courier New"/>
          <w:bCs/>
          <w:szCs w:val="24"/>
        </w:rPr>
        <w:t>.</w:t>
      </w:r>
    </w:p>
    <w:p w14:paraId="172B077C" w14:textId="77777777" w:rsidR="00935F04" w:rsidRDefault="00935F04" w:rsidP="00252245">
      <w:pPr>
        <w:pStyle w:val="List2"/>
      </w:pPr>
      <w:r>
        <w:rPr>
          <w:rFonts w:cs="Courier New"/>
          <w:bCs/>
          <w:szCs w:val="24"/>
        </w:rPr>
        <w:br/>
      </w:r>
      <w:r w:rsidRPr="008E723F">
        <w:rPr>
          <w:rFonts w:cs="Courier New"/>
          <w:bCs/>
          <w:szCs w:val="24"/>
        </w:rPr>
        <w:t>(</w:t>
      </w:r>
      <w:r>
        <w:rPr>
          <w:rFonts w:cs="Courier New"/>
          <w:bCs/>
          <w:szCs w:val="24"/>
        </w:rPr>
        <w:t>4</w:t>
      </w:r>
      <w:r w:rsidRPr="008E723F">
        <w:rPr>
          <w:rFonts w:cs="Courier New"/>
          <w:bCs/>
          <w:szCs w:val="24"/>
        </w:rPr>
        <w:t>)  Intellectual property or software</w:t>
      </w:r>
      <w:r>
        <w:rPr>
          <w:rFonts w:cs="Courier New"/>
          <w:bCs/>
          <w:szCs w:val="24"/>
        </w:rPr>
        <w:t>.</w:t>
      </w:r>
    </w:p>
    <w:p w14:paraId="68CAEDE5" w14:textId="77777777" w:rsidR="00935F04" w:rsidRDefault="00935F04" w:rsidP="00252245">
      <w:pPr>
        <w:pStyle w:val="List2"/>
      </w:pPr>
      <w:r>
        <w:rPr>
          <w:rFonts w:cs="Courier New"/>
          <w:bCs/>
          <w:szCs w:val="24"/>
        </w:rPr>
        <w:br/>
      </w:r>
      <w:r w:rsidRPr="008E723F">
        <w:rPr>
          <w:rFonts w:cs="Courier New"/>
          <w:bCs/>
          <w:szCs w:val="24"/>
        </w:rPr>
        <w:t>(</w:t>
      </w:r>
      <w:r>
        <w:rPr>
          <w:rFonts w:cs="Courier New"/>
          <w:bCs/>
          <w:szCs w:val="24"/>
        </w:rPr>
        <w:t>5</w:t>
      </w:r>
      <w:r w:rsidRPr="008E723F">
        <w:rPr>
          <w:rFonts w:cs="Courier New"/>
          <w:bCs/>
          <w:szCs w:val="24"/>
        </w:rPr>
        <w:t>)  Real property.</w:t>
      </w:r>
    </w:p>
    <w:p w14:paraId="4C155FD4" w14:textId="77777777" w:rsidR="00935F04" w:rsidRDefault="00935F04" w:rsidP="00252245">
      <w:pPr>
        <w:pStyle w:val="List2"/>
      </w:pPr>
      <w:r>
        <w:rPr>
          <w:rFonts w:cs="Courier New"/>
          <w:bCs/>
          <w:szCs w:val="24"/>
        </w:rPr>
        <w:br/>
        <w:t>(6)  Property released as work in process.</w:t>
      </w:r>
    </w:p>
    <w:p w14:paraId="6B0A2899" w14:textId="77777777" w:rsidR="00935F04" w:rsidRDefault="00935F04" w:rsidP="00252245">
      <w:pPr>
        <w:pStyle w:val="List2"/>
      </w:pPr>
      <w:r>
        <w:rPr>
          <w:rFonts w:cs="Courier New"/>
          <w:bCs/>
          <w:szCs w:val="24"/>
        </w:rPr>
        <w:br/>
        <w:t>(7)  Non-serial managed items (reporting is limited to receipt transactions only).</w:t>
      </w:r>
    </w:p>
    <w:p w14:paraId="7FC45496" w14:textId="77777777" w:rsidR="00935F04" w:rsidRPr="00297BDE" w:rsidRDefault="00935F04" w:rsidP="00252245">
      <w:pPr>
        <w:pStyle w:val="Heading4"/>
      </w:pPr>
      <w:r>
        <w:rPr>
          <w:rFonts w:cs="Courier New"/>
          <w:bCs/>
        </w:rPr>
        <w:br/>
      </w:r>
      <w:bookmarkStart w:id="87" w:name="_Toc37675865"/>
      <w:bookmarkStart w:id="88" w:name="_Toc37676481"/>
      <w:bookmarkStart w:id="89" w:name="_Toc37754173"/>
      <w:r w:rsidRPr="005F497C">
        <w:rPr>
          <w:bCs/>
        </w:rPr>
        <w:t>211</w:t>
      </w:r>
      <w:r w:rsidRPr="00297BDE">
        <w:rPr>
          <w:bCs/>
        </w:rPr>
        <w:t>.</w:t>
      </w:r>
      <w:r w:rsidRPr="005F497C">
        <w:t>274</w:t>
      </w:r>
      <w:r w:rsidRPr="00297BDE">
        <w:t>-</w:t>
      </w:r>
      <w:r w:rsidRPr="005F497C">
        <w:t>5</w:t>
      </w:r>
      <w:r w:rsidRPr="00297BDE">
        <w:t xml:space="preserve">  </w:t>
      </w:r>
      <w:r w:rsidRPr="005F497C">
        <w:rPr>
          <w:bCs/>
        </w:rPr>
        <w:t>Policy</w:t>
      </w:r>
      <w:r w:rsidRPr="00297BDE">
        <w:rPr>
          <w:bCs/>
        </w:rPr>
        <w:t xml:space="preserve"> </w:t>
      </w:r>
      <w:r w:rsidRPr="005F497C">
        <w:rPr>
          <w:bCs/>
        </w:rPr>
        <w:t>for</w:t>
      </w:r>
      <w:r w:rsidRPr="00297BDE">
        <w:rPr>
          <w:bCs/>
        </w:rPr>
        <w:t xml:space="preserve"> </w:t>
      </w:r>
      <w:r w:rsidRPr="005F497C">
        <w:rPr>
          <w:bCs/>
        </w:rPr>
        <w:t>assignment</w:t>
      </w:r>
      <w:r w:rsidRPr="00297BDE">
        <w:rPr>
          <w:bCs/>
        </w:rPr>
        <w:t xml:space="preserve"> </w:t>
      </w:r>
      <w:r w:rsidRPr="005F497C">
        <w:rPr>
          <w:bCs/>
        </w:rPr>
        <w:t>of</w:t>
      </w:r>
      <w:r w:rsidRPr="00297BDE">
        <w:rPr>
          <w:bCs/>
        </w:rPr>
        <w:t xml:space="preserve"> </w:t>
      </w:r>
      <w:r w:rsidRPr="005F497C">
        <w:rPr>
          <w:bCs/>
        </w:rPr>
        <w:t>Government</w:t>
      </w:r>
      <w:r w:rsidRPr="00297BDE">
        <w:rPr>
          <w:bCs/>
        </w:rPr>
        <w:t>-</w:t>
      </w:r>
      <w:r w:rsidRPr="005F497C">
        <w:rPr>
          <w:bCs/>
        </w:rPr>
        <w:t>assigned</w:t>
      </w:r>
      <w:r w:rsidRPr="00297BDE">
        <w:rPr>
          <w:bCs/>
        </w:rPr>
        <w:t xml:space="preserve"> </w:t>
      </w:r>
      <w:r w:rsidRPr="005F497C">
        <w:rPr>
          <w:bCs/>
        </w:rPr>
        <w:t>serial</w:t>
      </w:r>
      <w:r w:rsidRPr="00297BDE">
        <w:rPr>
          <w:bCs/>
        </w:rPr>
        <w:t xml:space="preserve"> </w:t>
      </w:r>
      <w:r w:rsidRPr="005F497C">
        <w:rPr>
          <w:bCs/>
        </w:rPr>
        <w:t>numbers</w:t>
      </w:r>
      <w:r w:rsidRPr="00297BDE">
        <w:rPr>
          <w:bCs/>
        </w:rPr>
        <w:t>.</w:t>
      </w:r>
      <w:bookmarkEnd w:id="87"/>
      <w:bookmarkEnd w:id="88"/>
      <w:bookmarkEnd w:id="89"/>
    </w:p>
    <w:p w14:paraId="29EE0AFC" w14:textId="77777777" w:rsidR="00935F04" w:rsidRDefault="00935F04" w:rsidP="006C2B45">
      <w:pPr>
        <w:pStyle w:val="NormalWeb"/>
        <w:tabs>
          <w:tab w:val="left" w:pos="360"/>
          <w:tab w:val="left" w:pos="806"/>
          <w:tab w:val="left" w:pos="1210"/>
          <w:tab w:val="left" w:pos="1656"/>
          <w:tab w:val="left" w:pos="2131"/>
          <w:tab w:val="left" w:pos="2520"/>
        </w:tabs>
        <w:spacing w:before="0" w:beforeAutospacing="0" w:after="0" w:afterAutospacing="0" w:line="240" w:lineRule="exact"/>
        <w:rPr>
          <w:bCs/>
        </w:rPr>
      </w:pPr>
      <w:r w:rsidRPr="00297BDE">
        <w:rPr>
          <w:bCs/>
        </w:rP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w:p w14:paraId="2C282F34" w14:textId="77777777" w:rsidR="00935F04" w:rsidRDefault="00935F04" w:rsidP="00252245">
      <w:pPr>
        <w:pStyle w:val="Heading4"/>
      </w:pPr>
      <w:r>
        <w:rPr>
          <w:bCs/>
        </w:rPr>
        <w:br/>
      </w:r>
      <w:bookmarkStart w:id="90" w:name="_Toc37675866"/>
      <w:bookmarkStart w:id="91" w:name="_Toc37676482"/>
      <w:bookmarkStart w:id="92" w:name="_Toc37754174"/>
      <w:r w:rsidRPr="005F497C">
        <w:rPr>
          <w:rFonts w:cs="Courier New"/>
          <w:bCs/>
        </w:rPr>
        <w:t>211</w:t>
      </w:r>
      <w:r w:rsidRPr="008E723F">
        <w:rPr>
          <w:rFonts w:cs="Courier New"/>
          <w:bCs/>
        </w:rPr>
        <w:t>.</w:t>
      </w:r>
      <w:r w:rsidRPr="005F497C">
        <w:rPr>
          <w:rFonts w:cs="Courier New"/>
          <w:bCs/>
        </w:rPr>
        <w:t>274</w:t>
      </w:r>
      <w:r w:rsidRPr="008E723F">
        <w:rPr>
          <w:rFonts w:cs="Courier New"/>
          <w:bCs/>
        </w:rPr>
        <w:t>-</w:t>
      </w:r>
      <w:r w:rsidRPr="005F497C">
        <w:rPr>
          <w:rFonts w:cs="Courier New"/>
          <w:bCs/>
        </w:rPr>
        <w:t>6</w:t>
      </w:r>
      <w:r w:rsidRPr="008E723F">
        <w:rPr>
          <w:rFonts w:cs="Courier New"/>
          <w:bCs/>
        </w:rPr>
        <w:t xml:space="preserve">  </w:t>
      </w:r>
      <w:r w:rsidRPr="005F497C">
        <w:rPr>
          <w:rFonts w:cs="Courier New"/>
          <w:bCs/>
        </w:rPr>
        <w:t>Contract</w:t>
      </w:r>
      <w:r w:rsidRPr="008E723F">
        <w:rPr>
          <w:rFonts w:cs="Courier New"/>
          <w:bCs/>
        </w:rPr>
        <w:t xml:space="preserve"> </w:t>
      </w:r>
      <w:r w:rsidRPr="005F497C">
        <w:rPr>
          <w:rFonts w:cs="Courier New"/>
          <w:bCs/>
        </w:rPr>
        <w:t>clauses</w:t>
      </w:r>
      <w:r w:rsidRPr="008E723F">
        <w:rPr>
          <w:rFonts w:cs="Courier New"/>
          <w:bCs/>
        </w:rPr>
        <w:t>.</w:t>
      </w:r>
      <w:bookmarkEnd w:id="90"/>
      <w:bookmarkEnd w:id="91"/>
      <w:bookmarkEnd w:id="92"/>
    </w:p>
    <w:p w14:paraId="1CA7A693" w14:textId="77777777" w:rsidR="00935F04" w:rsidRDefault="00935F04" w:rsidP="000B7CE1">
      <w:pPr>
        <w:pStyle w:val="List1"/>
      </w:pPr>
      <w:r>
        <w:rPr>
          <w:rFonts w:cs="Courier New"/>
          <w:b/>
          <w:bCs/>
        </w:rPr>
        <w:br/>
      </w:r>
      <w:r w:rsidRPr="001D1555">
        <w:rPr>
          <w:rFonts w:cs="Courier New"/>
          <w:bCs/>
          <w:lang w:val="x-none" w:eastAsia="x-none"/>
        </w:rPr>
        <w:t xml:space="preserve">(a)(1)  Use the clause at </w:t>
      </w:r>
      <w:hyperlink r:id="rId30" w:anchor="252.211-7003" w:history="1">
        <w:r w:rsidRPr="001D1555">
          <w:rPr>
            <w:rFonts w:cs="Courier New"/>
            <w:bCs/>
            <w:color w:val="0000FF"/>
            <w:u w:val="single"/>
            <w:lang w:val="x-none" w:eastAsia="x-none"/>
          </w:rPr>
          <w:t>252.211-7003</w:t>
        </w:r>
      </w:hyperlink>
      <w:r w:rsidRPr="001D1555">
        <w:rPr>
          <w:rFonts w:cs="Courier New"/>
          <w:bCs/>
          <w:lang w:val="x-none" w:eastAsia="x-none"/>
        </w:rPr>
        <w:t>, Item Unique Identification and</w:t>
      </w:r>
      <w:r>
        <w:rPr>
          <w:rFonts w:cs="Courier New"/>
          <w:bCs/>
          <w:lang w:eastAsia="x-none"/>
        </w:rPr>
        <w:t xml:space="preserve"> </w:t>
      </w:r>
      <w:r w:rsidRPr="001D1555">
        <w:rPr>
          <w:rFonts w:cs="Courier New"/>
          <w:bCs/>
          <w:lang w:val="x-none" w:eastAsia="x-none"/>
        </w:rPr>
        <w:t>Valuation, in solicitations and contracts, including solicitations and contracts using</w:t>
      </w:r>
      <w:r>
        <w:rPr>
          <w:rFonts w:cs="Courier New"/>
          <w:bCs/>
          <w:lang w:eastAsia="x-none"/>
        </w:rPr>
        <w:t xml:space="preserve"> </w:t>
      </w:r>
      <w:r w:rsidRPr="001D1555">
        <w:rPr>
          <w:rFonts w:cs="Courier New"/>
          <w:bCs/>
          <w:lang w:val="x-none" w:eastAsia="x-none"/>
        </w:rPr>
        <w:t xml:space="preserve">FAR part 12 procedures for the acquisition of commercial items, </w:t>
      </w:r>
      <w:r w:rsidRPr="001D1555">
        <w:rPr>
          <w:rFonts w:cs="Courier New"/>
          <w:bCs/>
          <w:lang w:eastAsia="x-none"/>
        </w:rPr>
        <w:t xml:space="preserve">for supplies, and for services involving the furnishing of supplies, unless the conditions in </w:t>
      </w:r>
      <w:hyperlink r:id="rId31" w:anchor="211.274-2" w:history="1">
        <w:r w:rsidRPr="009057FB">
          <w:rPr>
            <w:rStyle w:val="Hyperlink"/>
            <w:rFonts w:cs="Courier New"/>
            <w:bCs/>
            <w:lang w:eastAsia="x-none"/>
          </w:rPr>
          <w:t>211.274-2</w:t>
        </w:r>
      </w:hyperlink>
      <w:r w:rsidRPr="001D1555">
        <w:rPr>
          <w:rFonts w:cs="Courier New"/>
          <w:bCs/>
          <w:lang w:eastAsia="x-none"/>
        </w:rPr>
        <w:t>(b) apply</w:t>
      </w:r>
      <w:r w:rsidRPr="001D1555">
        <w:rPr>
          <w:rFonts w:cs="Courier New"/>
          <w:bCs/>
          <w:lang w:val="x-none" w:eastAsia="x-none"/>
        </w:rPr>
        <w:t>.</w:t>
      </w:r>
    </w:p>
    <w:p w14:paraId="66AE1038" w14:textId="77777777" w:rsidR="00935F04" w:rsidRDefault="00935F04" w:rsidP="00252245">
      <w:pPr>
        <w:pStyle w:val="List2"/>
      </w:pPr>
      <w:r>
        <w:rPr>
          <w:rFonts w:cs="Courier New"/>
          <w:bCs/>
          <w:szCs w:val="24"/>
          <w:lang w:eastAsia="x-none"/>
        </w:rPr>
        <w:br/>
      </w:r>
      <w:r w:rsidRPr="00AF2717">
        <w:rPr>
          <w:rFonts w:cs="Courier New"/>
          <w:bCs/>
          <w:szCs w:val="24"/>
        </w:rPr>
        <w:t xml:space="preserve">(2)  Identify in paragraph (c)(1)(ii) of the clause the contract line, subline, or exhibit line item number and description of any item(s) below $5,000 in unit acquisition cost </w:t>
      </w:r>
      <w:r w:rsidRPr="00AF2717">
        <w:rPr>
          <w:rFonts w:cs="Courier New"/>
          <w:bCs/>
          <w:szCs w:val="24"/>
        </w:rPr>
        <w:lastRenderedPageBreak/>
        <w:t xml:space="preserve">for which DoD item unique identification or a DoD recognized unique identification equivalent is required in accordance with </w:t>
      </w:r>
      <w:hyperlink r:id="rId32" w:anchor="211.274-2" w:history="1">
        <w:r w:rsidRPr="00AF2717">
          <w:rPr>
            <w:rStyle w:val="Hyperlink"/>
            <w:rFonts w:cs="Courier New"/>
            <w:bCs/>
            <w:szCs w:val="24"/>
          </w:rPr>
          <w:t>211.274-2</w:t>
        </w:r>
      </w:hyperlink>
      <w:r w:rsidRPr="00AF2717">
        <w:rPr>
          <w:rFonts w:cs="Courier New"/>
          <w:bCs/>
          <w:szCs w:val="24"/>
        </w:rPr>
        <w:t>(a)(2).</w:t>
      </w:r>
    </w:p>
    <w:p w14:paraId="3EB124BD" w14:textId="77777777" w:rsidR="00935F04" w:rsidRDefault="00935F04" w:rsidP="00252245">
      <w:pPr>
        <w:pStyle w:val="List2"/>
      </w:pPr>
      <w:r>
        <w:rPr>
          <w:rFonts w:cs="Courier New"/>
          <w:bCs/>
          <w:szCs w:val="24"/>
        </w:rPr>
        <w:br/>
      </w:r>
      <w:r w:rsidRPr="00AF2717">
        <w:rPr>
          <w:rFonts w:cs="Courier New"/>
          <w:bCs/>
          <w:szCs w:val="24"/>
        </w:rPr>
        <w:t xml:space="preserve">(3)  Identify in paragraph (c)(1)(iii) of the clause the applicable attachment number, when DoD item unique identification or a DoD recognized unique identification equivalent is required in accordance with </w:t>
      </w:r>
      <w:hyperlink r:id="rId33" w:anchor="211.274-2" w:history="1">
        <w:r w:rsidRPr="00AF2717">
          <w:rPr>
            <w:rStyle w:val="Hyperlink"/>
            <w:rFonts w:cs="Courier New"/>
            <w:bCs/>
            <w:szCs w:val="24"/>
          </w:rPr>
          <w:t>211.274-2</w:t>
        </w:r>
      </w:hyperlink>
      <w:r w:rsidRPr="00AF2717">
        <w:rPr>
          <w:rFonts w:cs="Courier New"/>
          <w:bCs/>
          <w:szCs w:val="24"/>
        </w:rPr>
        <w:t>(a)(3)(i) through (v).</w:t>
      </w:r>
    </w:p>
    <w:p w14:paraId="2CDB2BD2" w14:textId="77777777" w:rsidR="00935F04" w:rsidRDefault="00935F04" w:rsidP="000B7CE1">
      <w:pPr>
        <w:pStyle w:val="List1"/>
      </w:pPr>
      <w:r>
        <w:rPr>
          <w:rFonts w:cs="Courier New"/>
          <w:bCs/>
        </w:rPr>
        <w:br/>
      </w:r>
      <w:r w:rsidRPr="005E16B5">
        <w:rPr>
          <w:rFonts w:cs="Courier New"/>
          <w:bCs/>
        </w:rPr>
        <w:t xml:space="preserve">(b)  Use the clause at </w:t>
      </w:r>
      <w:hyperlink r:id="rId34" w:anchor="252.211-7007" w:history="1">
        <w:r w:rsidRPr="0069671A">
          <w:rPr>
            <w:rStyle w:val="Hyperlink"/>
            <w:rFonts w:cs="Courier New"/>
            <w:bCs/>
          </w:rPr>
          <w:t>252.211-7007</w:t>
        </w:r>
      </w:hyperlink>
      <w:r w:rsidRPr="005E16B5">
        <w:rPr>
          <w:rFonts w:cs="Courier New"/>
          <w:bCs/>
        </w:rPr>
        <w:t xml:space="preserve">, Reporting of Government-Furnished </w:t>
      </w:r>
      <w:r>
        <w:rPr>
          <w:rFonts w:cs="Courier New"/>
          <w:bCs/>
        </w:rPr>
        <w:t>Property</w:t>
      </w:r>
      <w:r w:rsidRPr="005E16B5">
        <w:rPr>
          <w:rFonts w:cs="Courier New"/>
          <w:bCs/>
        </w:rPr>
        <w:t>, in</w:t>
      </w:r>
      <w:r w:rsidRPr="008E723F">
        <w:rPr>
          <w:rFonts w:cs="Courier New"/>
          <w:bCs/>
        </w:rPr>
        <w:t xml:space="preserve"> solicitations and contracts that contain the clause at FAR 52.245-1, Government Property</w:t>
      </w:r>
      <w:r>
        <w:rPr>
          <w:rFonts w:cs="Courier New"/>
          <w:bCs/>
        </w:rPr>
        <w:t>.</w:t>
      </w:r>
    </w:p>
    <w:p w14:paraId="6F2CE3DD" w14:textId="77777777" w:rsidR="00935F04" w:rsidRDefault="00935F04" w:rsidP="000B7CE1">
      <w:pPr>
        <w:pStyle w:val="List1"/>
      </w:pPr>
      <w:r>
        <w:rPr>
          <w:rFonts w:cs="Courier New"/>
          <w:bCs/>
        </w:rPr>
        <w:br/>
      </w:r>
      <w:r w:rsidRPr="00297BDE">
        <w:t xml:space="preserve">(c)  Use the clause at </w:t>
      </w:r>
      <w:hyperlink r:id="rId35" w:anchor="252.211-7008" w:history="1">
        <w:r w:rsidRPr="0069671A">
          <w:rPr>
            <w:rStyle w:val="Hyperlink"/>
          </w:rPr>
          <w:t>252.211-7008</w:t>
        </w:r>
      </w:hyperlink>
      <w:r w:rsidRPr="00297BDE">
        <w:t>, Use of Government-Assigned Serial Numbers, in solicitations and contracts</w:t>
      </w:r>
      <w:r>
        <w:t>, including solicitations and contracts using FAR part 12 procedures for the acquisition of commercial items,</w:t>
      </w:r>
      <w:r w:rsidRPr="00297BDE">
        <w:t xml:space="preserve"> that—</w:t>
      </w:r>
    </w:p>
    <w:p w14:paraId="282E878D" w14:textId="77777777" w:rsidR="00935F04" w:rsidRDefault="00935F04" w:rsidP="00252245">
      <w:pPr>
        <w:pStyle w:val="List2"/>
      </w:pPr>
      <w:r>
        <w:br/>
      </w:r>
      <w:r w:rsidRPr="00297BDE">
        <w:t xml:space="preserve">(1)  Contain the clause at </w:t>
      </w:r>
      <w:hyperlink r:id="rId36" w:anchor="252.211-7003" w:history="1">
        <w:r w:rsidRPr="00FD4165">
          <w:rPr>
            <w:rStyle w:val="Hyperlink"/>
          </w:rPr>
          <w:t>252.211-7003</w:t>
        </w:r>
      </w:hyperlink>
      <w:r w:rsidRPr="00297BDE">
        <w:t xml:space="preserve">, Item </w:t>
      </w:r>
      <w:r>
        <w:t xml:space="preserve">Unique </w:t>
      </w:r>
      <w:r w:rsidRPr="00297BDE">
        <w:t>Identification and Valuation; and</w:t>
      </w:r>
    </w:p>
    <w:p w14:paraId="1C130637" w14:textId="77777777" w:rsidR="00935F04" w:rsidRDefault="00935F04" w:rsidP="00252245">
      <w:pPr>
        <w:pStyle w:val="List2"/>
      </w:pPr>
      <w:r>
        <w:br/>
      </w:r>
      <w:r w:rsidRPr="00297BDE">
        <w:t>(2)  Require the contractor to mark major end items under the terms and conditions of the contract.</w:t>
      </w:r>
    </w:p>
    <w:p w14:paraId="20E2253A" w14:textId="77777777" w:rsidR="00935F04" w:rsidRDefault="00935F04" w:rsidP="00252245">
      <w:pPr>
        <w:pStyle w:val="Heading3"/>
      </w:pPr>
      <w:r>
        <w:br/>
      </w:r>
      <w:bookmarkStart w:id="93" w:name="_Toc37345288"/>
      <w:bookmarkStart w:id="94" w:name="_Toc37675867"/>
      <w:bookmarkStart w:id="95" w:name="_Toc37676483"/>
      <w:bookmarkStart w:id="96" w:name="_Toc37754175"/>
      <w:r w:rsidRPr="00483EDF">
        <w:rPr>
          <w:rFonts w:cs="Courier New"/>
        </w:rPr>
        <w:t>211</w:t>
      </w:r>
      <w:r w:rsidRPr="008E723F">
        <w:rPr>
          <w:rFonts w:cs="Courier New"/>
        </w:rPr>
        <w:t>.</w:t>
      </w:r>
      <w:r w:rsidRPr="00483EDF">
        <w:rPr>
          <w:rFonts w:cs="Courier New"/>
        </w:rPr>
        <w:t>275</w:t>
      </w:r>
      <w:r w:rsidRPr="008E723F">
        <w:rPr>
          <w:rFonts w:cs="Courier New"/>
        </w:rPr>
        <w:t xml:space="preserve">  </w:t>
      </w:r>
      <w:r w:rsidRPr="00483EDF">
        <w:rPr>
          <w:rFonts w:cs="Courier New"/>
        </w:rPr>
        <w:t>Passive</w:t>
      </w:r>
      <w:r>
        <w:rPr>
          <w:rFonts w:cs="Courier New"/>
        </w:rPr>
        <w:t xml:space="preserve"> </w:t>
      </w:r>
      <w:r w:rsidRPr="00483EDF">
        <w:rPr>
          <w:rFonts w:cs="Courier New"/>
        </w:rPr>
        <w:t>radio</w:t>
      </w:r>
      <w:r w:rsidRPr="008E723F">
        <w:rPr>
          <w:rFonts w:cs="Courier New"/>
        </w:rPr>
        <w:t xml:space="preserve"> </w:t>
      </w:r>
      <w:r w:rsidRPr="00483EDF">
        <w:rPr>
          <w:rFonts w:cs="Courier New"/>
        </w:rPr>
        <w:t>frequency</w:t>
      </w:r>
      <w:r w:rsidRPr="008E723F">
        <w:rPr>
          <w:rFonts w:cs="Courier New"/>
        </w:rPr>
        <w:t xml:space="preserve"> </w:t>
      </w:r>
      <w:r w:rsidRPr="00483EDF">
        <w:rPr>
          <w:rFonts w:cs="Courier New"/>
        </w:rPr>
        <w:t>identification</w:t>
      </w:r>
      <w:r w:rsidRPr="008E723F">
        <w:rPr>
          <w:rFonts w:cs="Courier New"/>
        </w:rPr>
        <w:t>.</w:t>
      </w:r>
      <w:bookmarkEnd w:id="93"/>
      <w:bookmarkEnd w:id="94"/>
      <w:bookmarkEnd w:id="95"/>
      <w:bookmarkEnd w:id="96"/>
    </w:p>
    <w:p w14:paraId="1EBAF338" w14:textId="77777777" w:rsidR="00935F04" w:rsidRPr="008E723F" w:rsidRDefault="00935F04" w:rsidP="00252245">
      <w:pPr>
        <w:pStyle w:val="Heading4"/>
      </w:pPr>
      <w:r>
        <w:rPr>
          <w:rFonts w:cs="Courier New"/>
          <w:b w:val="0"/>
        </w:rPr>
        <w:br/>
      </w:r>
      <w:bookmarkStart w:id="97" w:name="_Toc37675868"/>
      <w:bookmarkStart w:id="98" w:name="_Toc37676484"/>
      <w:bookmarkStart w:id="99" w:name="_Toc37754176"/>
      <w:r w:rsidRPr="005F497C">
        <w:rPr>
          <w:rFonts w:cs="Courier New"/>
        </w:rPr>
        <w:t>211</w:t>
      </w:r>
      <w:r w:rsidRPr="008E723F">
        <w:rPr>
          <w:rFonts w:cs="Courier New"/>
        </w:rPr>
        <w:t>.</w:t>
      </w:r>
      <w:r w:rsidRPr="005F497C">
        <w:rPr>
          <w:rFonts w:cs="Courier New"/>
        </w:rPr>
        <w:t>275</w:t>
      </w:r>
      <w:r w:rsidRPr="008E723F">
        <w:rPr>
          <w:rFonts w:cs="Courier New"/>
        </w:rPr>
        <w:t>-</w:t>
      </w:r>
      <w:r w:rsidRPr="005F497C">
        <w:rPr>
          <w:rFonts w:cs="Courier New"/>
        </w:rPr>
        <w:t>1</w:t>
      </w:r>
      <w:r w:rsidRPr="008E723F">
        <w:rPr>
          <w:rFonts w:cs="Courier New"/>
        </w:rPr>
        <w:t xml:space="preserve">  </w:t>
      </w:r>
      <w:r w:rsidRPr="005F497C">
        <w:rPr>
          <w:rFonts w:cs="Courier New"/>
        </w:rPr>
        <w:t>Definitions</w:t>
      </w:r>
      <w:r w:rsidRPr="008E723F">
        <w:rPr>
          <w:rFonts w:cs="Courier New"/>
        </w:rPr>
        <w:t>.</w:t>
      </w:r>
      <w:bookmarkEnd w:id="97"/>
      <w:bookmarkEnd w:id="98"/>
      <w:bookmarkEnd w:id="99"/>
    </w:p>
    <w:p w14:paraId="05117A52" w14:textId="77777777" w:rsidR="00935F04" w:rsidRPr="00252245" w:rsidRDefault="00935F04" w:rsidP="00252245">
      <w:r w:rsidRPr="00252245">
        <w:rPr>
          <w:rFonts w:cs="Courier New"/>
          <w:szCs w:val="24"/>
        </w:rPr>
        <w:t xml:space="preserve">“Bulk commodities,” “case,” “palletized unit load,” “passive RFID tag,” and “radio frequency identification” are defined in the clause at </w:t>
      </w:r>
      <w:hyperlink r:id="rId37" w:anchor="252.211-7006" w:history="1">
        <w:r w:rsidRPr="00252245">
          <w:rPr>
            <w:rStyle w:val="Hyperlink"/>
            <w:rFonts w:cs="Courier New"/>
            <w:szCs w:val="24"/>
          </w:rPr>
          <w:t>252.211-7006</w:t>
        </w:r>
      </w:hyperlink>
      <w:r w:rsidRPr="00252245">
        <w:rPr>
          <w:rFonts w:cs="Courier New"/>
          <w:szCs w:val="24"/>
        </w:rPr>
        <w:t>, Passive Radio Frequency Identification.</w:t>
      </w:r>
    </w:p>
    <w:p w14:paraId="0A8E6080" w14:textId="77777777" w:rsidR="00935F04" w:rsidRDefault="00935F04" w:rsidP="00252245">
      <w:pPr>
        <w:pStyle w:val="Heading4"/>
      </w:pPr>
      <w:r>
        <w:rPr>
          <w:rFonts w:cs="Courier New"/>
        </w:rPr>
        <w:br/>
      </w:r>
      <w:bookmarkStart w:id="100" w:name="_Toc37675869"/>
      <w:bookmarkStart w:id="101" w:name="_Toc37676485"/>
      <w:bookmarkStart w:id="102" w:name="_Toc37754177"/>
      <w:r w:rsidRPr="005F497C">
        <w:rPr>
          <w:rFonts w:cs="Courier New"/>
        </w:rPr>
        <w:t>211</w:t>
      </w:r>
      <w:r w:rsidRPr="008E723F">
        <w:rPr>
          <w:rFonts w:cs="Courier New"/>
        </w:rPr>
        <w:t>.</w:t>
      </w:r>
      <w:r w:rsidRPr="005F497C">
        <w:rPr>
          <w:rFonts w:cs="Courier New"/>
        </w:rPr>
        <w:t>275</w:t>
      </w:r>
      <w:r w:rsidRPr="008E723F">
        <w:rPr>
          <w:rFonts w:cs="Courier New"/>
        </w:rPr>
        <w:t>-</w:t>
      </w:r>
      <w:r w:rsidRPr="005F497C">
        <w:rPr>
          <w:rFonts w:cs="Courier New"/>
        </w:rPr>
        <w:t>2</w:t>
      </w:r>
      <w:r w:rsidRPr="008E723F">
        <w:rPr>
          <w:rFonts w:cs="Courier New"/>
        </w:rPr>
        <w:t xml:space="preserve">  </w:t>
      </w:r>
      <w:r w:rsidRPr="005F497C">
        <w:rPr>
          <w:rFonts w:cs="Courier New"/>
        </w:rPr>
        <w:t>Policy</w:t>
      </w:r>
      <w:r w:rsidRPr="008E723F">
        <w:rPr>
          <w:rFonts w:cs="Courier New"/>
        </w:rPr>
        <w:t>.</w:t>
      </w:r>
      <w:bookmarkEnd w:id="100"/>
      <w:bookmarkEnd w:id="101"/>
      <w:bookmarkEnd w:id="102"/>
    </w:p>
    <w:p w14:paraId="1318D7A2" w14:textId="77777777" w:rsidR="00935F04" w:rsidRDefault="00935F04" w:rsidP="000B7CE1">
      <w:pPr>
        <w:pStyle w:val="List1"/>
      </w:pPr>
      <w:r>
        <w:rPr>
          <w:rFonts w:cs="Courier New"/>
          <w:b/>
        </w:rPr>
        <w:br/>
      </w:r>
      <w:r w:rsidRPr="008E723F">
        <w:rPr>
          <w:rFonts w:cs="Courier New"/>
        </w:rPr>
        <w:t xml:space="preserve">(a)  Except as provided in paragraph (b) of this subsection, radio frequency identification (RFID), in the form of a passive RFID tag, is required for cases and palletized unit loads </w:t>
      </w:r>
      <w:r w:rsidRPr="00E147E3">
        <w:rPr>
          <w:rFonts w:cs="Courier New"/>
        </w:rPr>
        <w:t>packaging levels and any additional consolidation level(s) deemed necessary by the requiring activity for shipments of items that—</w:t>
      </w:r>
    </w:p>
    <w:p w14:paraId="3B15201E" w14:textId="77777777" w:rsidR="00935F04" w:rsidRDefault="00935F04" w:rsidP="00252245">
      <w:pPr>
        <w:pStyle w:val="List2"/>
      </w:pPr>
      <w:r>
        <w:rPr>
          <w:rFonts w:cs="Courier New"/>
          <w:szCs w:val="24"/>
        </w:rPr>
        <w:br/>
      </w:r>
      <w:r w:rsidRPr="008E723F">
        <w:rPr>
          <w:rFonts w:cs="Courier New"/>
          <w:szCs w:val="24"/>
        </w:rPr>
        <w:t xml:space="preserve">(1)  Contain items in any of the following classes of supply, as defined in DoD </w:t>
      </w:r>
      <w:r>
        <w:rPr>
          <w:rFonts w:cs="Courier New"/>
          <w:szCs w:val="24"/>
        </w:rPr>
        <w:t xml:space="preserve">Manual </w:t>
      </w:r>
      <w:r w:rsidRPr="008E723F">
        <w:rPr>
          <w:rFonts w:cs="Courier New"/>
          <w:szCs w:val="24"/>
        </w:rPr>
        <w:t>4140.</w:t>
      </w:r>
      <w:r>
        <w:rPr>
          <w:rFonts w:cs="Courier New"/>
          <w:szCs w:val="24"/>
        </w:rPr>
        <w:t>0</w:t>
      </w:r>
      <w:r w:rsidRPr="008E723F">
        <w:rPr>
          <w:rFonts w:cs="Courier New"/>
          <w:szCs w:val="24"/>
        </w:rPr>
        <w:t xml:space="preserve">1, </w:t>
      </w:r>
      <w:r>
        <w:rPr>
          <w:rFonts w:cs="Courier New"/>
          <w:szCs w:val="24"/>
        </w:rPr>
        <w:t xml:space="preserve">Volume 6, </w:t>
      </w:r>
      <w:r w:rsidRPr="008E723F">
        <w:rPr>
          <w:rFonts w:cs="Courier New"/>
          <w:szCs w:val="24"/>
        </w:rPr>
        <w:t xml:space="preserve">DoD Supply Chain Materiel Management </w:t>
      </w:r>
      <w:r>
        <w:rPr>
          <w:rFonts w:cs="Courier New"/>
          <w:szCs w:val="24"/>
        </w:rPr>
        <w:t>Procedures: Material Returns, Retention, and Disposition</w:t>
      </w:r>
      <w:r w:rsidRPr="008E723F">
        <w:rPr>
          <w:rFonts w:cs="Courier New"/>
          <w:szCs w:val="24"/>
        </w:rPr>
        <w:t>:</w:t>
      </w:r>
    </w:p>
    <w:p w14:paraId="347DF691" w14:textId="77777777" w:rsidR="00935F04" w:rsidRDefault="00935F04" w:rsidP="00252245">
      <w:pPr>
        <w:pStyle w:val="List3"/>
      </w:pPr>
      <w:r>
        <w:rPr>
          <w:rFonts w:cs="Courier New"/>
          <w:szCs w:val="24"/>
        </w:rPr>
        <w:br/>
      </w:r>
      <w:r w:rsidRPr="008E723F">
        <w:rPr>
          <w:rFonts w:cs="Courier New"/>
          <w:szCs w:val="24"/>
        </w:rPr>
        <w:t>(i)  Subclass of Class I – Packaged operational rations.</w:t>
      </w:r>
    </w:p>
    <w:p w14:paraId="5F68E015" w14:textId="77777777" w:rsidR="00935F04" w:rsidRDefault="00935F04" w:rsidP="00252245">
      <w:pPr>
        <w:pStyle w:val="List3"/>
      </w:pPr>
      <w:r>
        <w:rPr>
          <w:rFonts w:cs="Courier New"/>
          <w:szCs w:val="24"/>
        </w:rPr>
        <w:lastRenderedPageBreak/>
        <w:br/>
      </w:r>
      <w:r w:rsidRPr="008E723F">
        <w:rPr>
          <w:rFonts w:cs="Courier New"/>
          <w:szCs w:val="24"/>
        </w:rPr>
        <w:t>(ii)  Class II – Clothing, individual equipment, tentage, organizational tool kits, hand tools, and administrative and housekeeping supplies and equipment.</w:t>
      </w:r>
    </w:p>
    <w:p w14:paraId="55696370" w14:textId="77777777" w:rsidR="00935F04" w:rsidRDefault="00935F04" w:rsidP="00252245">
      <w:pPr>
        <w:pStyle w:val="List3"/>
      </w:pPr>
      <w:r>
        <w:rPr>
          <w:rFonts w:cs="Courier New"/>
          <w:szCs w:val="24"/>
        </w:rPr>
        <w:br/>
      </w:r>
      <w:r w:rsidRPr="008E723F">
        <w:rPr>
          <w:rFonts w:cs="Courier New"/>
          <w:szCs w:val="24"/>
        </w:rPr>
        <w:t>(iii)  Class IIIP – Packaged petroleum, lubricants, oils, preservatives, chemicals, and additives.</w:t>
      </w:r>
    </w:p>
    <w:p w14:paraId="4718A969" w14:textId="77777777" w:rsidR="00935F04" w:rsidRDefault="00935F04" w:rsidP="00252245">
      <w:pPr>
        <w:pStyle w:val="List3"/>
      </w:pPr>
      <w:r>
        <w:rPr>
          <w:rFonts w:cs="Courier New"/>
          <w:szCs w:val="24"/>
        </w:rPr>
        <w:br/>
      </w:r>
      <w:r w:rsidRPr="008E723F">
        <w:rPr>
          <w:rFonts w:cs="Courier New"/>
          <w:szCs w:val="24"/>
        </w:rPr>
        <w:t>(iv)  Class IV – Construction and barrier materials.</w:t>
      </w:r>
    </w:p>
    <w:p w14:paraId="1828064D" w14:textId="77777777" w:rsidR="00935F04" w:rsidRDefault="00935F04" w:rsidP="00252245">
      <w:pPr>
        <w:pStyle w:val="List3"/>
      </w:pPr>
      <w:r>
        <w:rPr>
          <w:rFonts w:cs="Courier New"/>
          <w:szCs w:val="24"/>
        </w:rPr>
        <w:br/>
      </w:r>
      <w:r w:rsidRPr="008E723F">
        <w:rPr>
          <w:rFonts w:cs="Courier New"/>
          <w:szCs w:val="24"/>
        </w:rPr>
        <w:t>(v)  Class VI – Personal demand items (non-military sales items).</w:t>
      </w:r>
    </w:p>
    <w:p w14:paraId="528673B1" w14:textId="77777777" w:rsidR="00935F04" w:rsidRDefault="00935F04" w:rsidP="00252245">
      <w:pPr>
        <w:pStyle w:val="List3"/>
      </w:pPr>
      <w:r>
        <w:rPr>
          <w:rFonts w:cs="Courier New"/>
          <w:szCs w:val="24"/>
        </w:rPr>
        <w:br/>
      </w:r>
      <w:r w:rsidRPr="008E723F">
        <w:rPr>
          <w:rFonts w:cs="Courier New"/>
          <w:szCs w:val="24"/>
        </w:rPr>
        <w:t>(vi)  Subclass of Class VIII – Medical materials (excluding pharmaceuticals, biologicals, and reagents – suppliers should limit the mixing of excluded and non-excluded materials).</w:t>
      </w:r>
    </w:p>
    <w:p w14:paraId="0B111E3A" w14:textId="77777777" w:rsidR="00935F04" w:rsidRDefault="00935F04" w:rsidP="00252245">
      <w:pPr>
        <w:pStyle w:val="List3"/>
      </w:pPr>
      <w:r>
        <w:rPr>
          <w:rFonts w:cs="Courier New"/>
          <w:szCs w:val="24"/>
        </w:rPr>
        <w:br/>
      </w:r>
      <w:r w:rsidRPr="008E723F">
        <w:rPr>
          <w:rFonts w:cs="Courier New"/>
          <w:szCs w:val="24"/>
        </w:rPr>
        <w:t>(vii)  Class IX – Repair parts and components including kits, assemblies and subassemblies, reparable and consumable items required for maintenance support of all equipment, excluding medical-peculiar repair parts; and</w:t>
      </w:r>
    </w:p>
    <w:p w14:paraId="2AC15124" w14:textId="77777777" w:rsidR="00935F04" w:rsidRDefault="00935F04" w:rsidP="00252245">
      <w:pPr>
        <w:pStyle w:val="List2"/>
      </w:pPr>
      <w:r>
        <w:rPr>
          <w:rFonts w:cs="Courier New"/>
          <w:szCs w:val="24"/>
        </w:rPr>
        <w:br/>
      </w:r>
      <w:r w:rsidRPr="00E147E3">
        <w:rPr>
          <w:rFonts w:cs="Courier New"/>
          <w:szCs w:val="24"/>
        </w:rPr>
        <w:t>(2)</w:t>
      </w:r>
      <w:r>
        <w:rPr>
          <w:rFonts w:cs="Courier New"/>
          <w:szCs w:val="24"/>
        </w:rPr>
        <w:t xml:space="preserve">  Will be shipped to one of the </w:t>
      </w:r>
      <w:r w:rsidRPr="00E147E3">
        <w:rPr>
          <w:rFonts w:cs="Courier New"/>
          <w:szCs w:val="24"/>
        </w:rPr>
        <w:t>locations</w:t>
      </w:r>
      <w:r w:rsidRPr="00E147E3">
        <w:rPr>
          <w:rFonts w:ascii="Times New Roman" w:eastAsia="Calibri" w:hAnsi="Times New Roman" w:cs="Courier New"/>
          <w:sz w:val="26"/>
          <w:szCs w:val="24"/>
        </w:rPr>
        <w:t xml:space="preserve"> </w:t>
      </w:r>
      <w:r w:rsidRPr="00E147E3">
        <w:rPr>
          <w:rFonts w:cs="Courier New"/>
          <w:szCs w:val="24"/>
        </w:rPr>
        <w:t xml:space="preserve">listed at </w:t>
      </w:r>
    </w:p>
    <w:p w14:paraId="5552A326" w14:textId="77777777" w:rsidR="00935F04" w:rsidRPr="00252245" w:rsidRDefault="00EB5F52" w:rsidP="00252245">
      <w:hyperlink r:id="rId38" w:history="1">
        <w:r w:rsidR="00935F04" w:rsidRPr="00252245">
          <w:rPr>
            <w:rStyle w:val="Hyperlink"/>
            <w:rFonts w:cs="Courier New"/>
            <w:szCs w:val="24"/>
          </w:rPr>
          <w:t>https://www.acq.osd.mil/log/sci/RFID_ship-to-locations.html</w:t>
        </w:r>
      </w:hyperlink>
      <w:r w:rsidR="00935F04" w:rsidRPr="00252245">
        <w:rPr>
          <w:rFonts w:cs="Courier New"/>
          <w:szCs w:val="24"/>
        </w:rPr>
        <w:t xml:space="preserve"> or to—</w:t>
      </w:r>
    </w:p>
    <w:p w14:paraId="5E49D72C" w14:textId="77777777" w:rsidR="00935F04" w:rsidRDefault="00935F04" w:rsidP="00252245">
      <w:pPr>
        <w:pStyle w:val="List3"/>
      </w:pPr>
      <w:bookmarkStart w:id="103" w:name="OLE_LINK1"/>
      <w:r>
        <w:rPr>
          <w:rFonts w:cs="Courier New"/>
          <w:szCs w:val="24"/>
        </w:rPr>
        <w:br/>
      </w:r>
      <w:r w:rsidRPr="008E723F">
        <w:rPr>
          <w:rFonts w:cs="Courier New"/>
          <w:szCs w:val="24"/>
        </w:rPr>
        <w:t>(i)  A location outside the contiguous United States when the shipment has been assigned Transportation Priority 1</w:t>
      </w:r>
      <w:r>
        <w:rPr>
          <w:rFonts w:cs="Courier New"/>
          <w:szCs w:val="24"/>
        </w:rPr>
        <w:t>; or</w:t>
      </w:r>
    </w:p>
    <w:p w14:paraId="51D0A22D" w14:textId="77777777" w:rsidR="00935F04" w:rsidRDefault="00935F04" w:rsidP="00252245">
      <w:pPr>
        <w:pStyle w:val="List3"/>
      </w:pPr>
      <w:r>
        <w:rPr>
          <w:rFonts w:cs="Courier New"/>
          <w:szCs w:val="24"/>
        </w:rPr>
        <w:br/>
      </w:r>
      <w:r w:rsidRPr="00E147E3">
        <w:rPr>
          <w:rFonts w:cs="Courier New"/>
          <w:szCs w:val="24"/>
        </w:rPr>
        <w:t>(ii)  Any additional location(s) deemed necessary by the requiring activity.</w:t>
      </w:r>
    </w:p>
    <w:p w14:paraId="4BEA8777" w14:textId="77777777" w:rsidR="00935F04" w:rsidRDefault="00935F04" w:rsidP="000B7CE1">
      <w:pPr>
        <w:pStyle w:val="List1"/>
      </w:pPr>
      <w:r>
        <w:rPr>
          <w:rFonts w:cs="Courier New"/>
        </w:rPr>
        <w:br/>
      </w:r>
      <w:r w:rsidRPr="008E723F">
        <w:rPr>
          <w:rFonts w:cs="Courier New"/>
        </w:rPr>
        <w:t>(b)  The following are excluded from the requirements of paragraph (a) of this subsection:</w:t>
      </w:r>
    </w:p>
    <w:p w14:paraId="7F5BC861" w14:textId="77777777" w:rsidR="00935F04" w:rsidRDefault="00935F04" w:rsidP="00252245">
      <w:pPr>
        <w:pStyle w:val="List2"/>
      </w:pPr>
      <w:r>
        <w:rPr>
          <w:rFonts w:cs="Courier New"/>
          <w:szCs w:val="24"/>
        </w:rPr>
        <w:br/>
      </w:r>
      <w:r w:rsidRPr="008E723F">
        <w:rPr>
          <w:rFonts w:cs="Courier New"/>
          <w:szCs w:val="24"/>
        </w:rPr>
        <w:t>(1)  Shipments of bulk commodities.</w:t>
      </w:r>
    </w:p>
    <w:p w14:paraId="7F231D82" w14:textId="77777777" w:rsidR="00935F04" w:rsidRDefault="00935F04" w:rsidP="00252245">
      <w:pPr>
        <w:pStyle w:val="List2"/>
      </w:pPr>
      <w:r>
        <w:rPr>
          <w:rFonts w:cs="Courier New"/>
          <w:szCs w:val="24"/>
        </w:rPr>
        <w:br/>
      </w:r>
      <w:r w:rsidRPr="008E723F">
        <w:rPr>
          <w:rFonts w:cs="Courier New"/>
          <w:szCs w:val="24"/>
        </w:rPr>
        <w:t>(2)  Shipments to locations other than Defense Distribution Depots when the contract includes the clause at FAR 52.213-1, Fast Payment Procedures.</w:t>
      </w:r>
      <w:bookmarkEnd w:id="103"/>
    </w:p>
    <w:p w14:paraId="012FF034" w14:textId="77777777" w:rsidR="00935F04" w:rsidRPr="008E723F" w:rsidRDefault="00935F04" w:rsidP="00252245">
      <w:pPr>
        <w:pStyle w:val="Heading4"/>
      </w:pPr>
      <w:r>
        <w:rPr>
          <w:rFonts w:cs="Courier New"/>
        </w:rPr>
        <w:br/>
      </w:r>
      <w:bookmarkStart w:id="104" w:name="_Toc37675870"/>
      <w:bookmarkStart w:id="105" w:name="_Toc37676486"/>
      <w:bookmarkStart w:id="106" w:name="_Toc37754178"/>
      <w:r w:rsidRPr="005F497C">
        <w:rPr>
          <w:rFonts w:cs="Courier New"/>
        </w:rPr>
        <w:t>211</w:t>
      </w:r>
      <w:r w:rsidRPr="008E723F">
        <w:rPr>
          <w:rFonts w:cs="Courier New"/>
        </w:rPr>
        <w:t>.</w:t>
      </w:r>
      <w:r w:rsidRPr="005F497C">
        <w:rPr>
          <w:rFonts w:cs="Courier New"/>
        </w:rPr>
        <w:t>275</w:t>
      </w:r>
      <w:r w:rsidRPr="008E723F">
        <w:rPr>
          <w:rFonts w:cs="Courier New"/>
        </w:rPr>
        <w:t>-</w:t>
      </w:r>
      <w:r w:rsidRPr="005F497C">
        <w:rPr>
          <w:rFonts w:cs="Courier New"/>
        </w:rPr>
        <w:t>3</w:t>
      </w:r>
      <w:r w:rsidRPr="008E723F">
        <w:rPr>
          <w:rFonts w:cs="Courier New"/>
        </w:rPr>
        <w:t xml:space="preserve">  </w:t>
      </w:r>
      <w:r w:rsidRPr="005F497C">
        <w:rPr>
          <w:rFonts w:cs="Courier New"/>
        </w:rPr>
        <w:t>Contract</w:t>
      </w:r>
      <w:r w:rsidRPr="008E723F">
        <w:rPr>
          <w:rFonts w:cs="Courier New"/>
        </w:rPr>
        <w:t xml:space="preserve"> </w:t>
      </w:r>
      <w:r w:rsidRPr="005F497C">
        <w:rPr>
          <w:rFonts w:cs="Courier New"/>
        </w:rPr>
        <w:t>clause</w:t>
      </w:r>
      <w:r w:rsidRPr="008E723F">
        <w:rPr>
          <w:rFonts w:cs="Courier New"/>
        </w:rPr>
        <w:t>.</w:t>
      </w:r>
      <w:bookmarkEnd w:id="104"/>
      <w:bookmarkEnd w:id="105"/>
      <w:bookmarkEnd w:id="106"/>
    </w:p>
    <w:p w14:paraId="271EA4A1" w14:textId="77777777" w:rsidR="00935F04" w:rsidRPr="00252245" w:rsidRDefault="00935F04" w:rsidP="00252245">
      <w:r w:rsidRPr="00252245">
        <w:rPr>
          <w:rFonts w:cs="Courier New"/>
          <w:szCs w:val="24"/>
          <w:lang w:val="x-none"/>
        </w:rPr>
        <w:t xml:space="preserve">Use the clause at </w:t>
      </w:r>
      <w:hyperlink r:id="rId39" w:anchor="252.211-7006" w:history="1">
        <w:r w:rsidRPr="00252245">
          <w:rPr>
            <w:rStyle w:val="Hyperlink"/>
            <w:rFonts w:cs="Courier New"/>
            <w:szCs w:val="24"/>
            <w:lang w:val="x-none"/>
          </w:rPr>
          <w:t>252.211-7006</w:t>
        </w:r>
      </w:hyperlink>
      <w:r w:rsidRPr="00252245">
        <w:rPr>
          <w:rFonts w:cs="Courier New"/>
          <w:szCs w:val="24"/>
          <w:lang w:val="x-none"/>
        </w:rPr>
        <w:t>, Passive Radio Frequency Identification, in solicitations</w:t>
      </w:r>
      <w:r w:rsidRPr="00252245">
        <w:rPr>
          <w:rFonts w:cs="Courier New"/>
          <w:szCs w:val="24"/>
        </w:rPr>
        <w:t xml:space="preserve"> and</w:t>
      </w:r>
      <w:r w:rsidRPr="00252245">
        <w:rPr>
          <w:rFonts w:cs="Courier New"/>
          <w:szCs w:val="24"/>
          <w:lang w:val="x-none"/>
        </w:rPr>
        <w:t xml:space="preserve"> contracts, including solicitations and contracts using FAR part 12 procedures for the acquisition of commercial items, that will require shipment</w:t>
      </w:r>
      <w:r w:rsidRPr="00252245">
        <w:rPr>
          <w:rFonts w:cs="Courier New"/>
          <w:szCs w:val="24"/>
        </w:rPr>
        <w:t xml:space="preserve"> </w:t>
      </w:r>
      <w:r w:rsidRPr="00252245">
        <w:rPr>
          <w:rFonts w:cs="Courier New"/>
          <w:szCs w:val="24"/>
          <w:lang w:val="x-none"/>
        </w:rPr>
        <w:t xml:space="preserve">of items meeting the criteria at </w:t>
      </w:r>
      <w:hyperlink r:id="rId40" w:anchor="211.275-2" w:history="1">
        <w:r w:rsidRPr="00252245">
          <w:rPr>
            <w:rStyle w:val="Hyperlink"/>
            <w:rFonts w:cs="Courier New"/>
            <w:szCs w:val="24"/>
            <w:lang w:val="x-none"/>
          </w:rPr>
          <w:t>211.275-2</w:t>
        </w:r>
      </w:hyperlink>
      <w:r w:rsidRPr="00252245">
        <w:rPr>
          <w:rFonts w:cs="Courier New"/>
          <w:szCs w:val="24"/>
          <w:lang w:val="x-none"/>
        </w:rPr>
        <w:t>, and complete paragraph (b)(1)(ii) of the clause as appropriate.</w:t>
      </w:r>
    </w:p>
    <w:p w14:paraId="5D9E6EA2" w14:textId="77777777" w:rsidR="00935F04" w:rsidRPr="00252245" w:rsidRDefault="00935F04" w:rsidP="00252245">
      <w:r w:rsidRPr="00252245">
        <w:br/>
      </w:r>
    </w:p>
    <w:p w14:paraId="22072065" w14:textId="77777777" w:rsidR="00935F04" w:rsidRDefault="00935F04">
      <w:pPr>
        <w:sectPr w:rsidR="00935F04" w:rsidSect="00B009AC">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pPr>
    </w:p>
    <w:p w14:paraId="06729544" w14:textId="77777777" w:rsidR="00935F04" w:rsidRPr="00DA0820" w:rsidRDefault="00935F04" w:rsidP="00DA0820">
      <w:pPr>
        <w:pStyle w:val="Heading2"/>
      </w:pPr>
      <w:bookmarkStart w:id="107" w:name="_Toc37345289"/>
      <w:bookmarkStart w:id="108" w:name="_Toc37675871"/>
      <w:bookmarkStart w:id="109" w:name="_Toc37676487"/>
      <w:bookmarkStart w:id="110" w:name="_Toc37754179"/>
      <w:r w:rsidRPr="00DA0820">
        <w:rPr>
          <w:caps/>
        </w:rPr>
        <w:lastRenderedPageBreak/>
        <w:t>SUBPART 211.5---LIQUIDATED DAMAGES</w:t>
      </w:r>
      <w:bookmarkEnd w:id="107"/>
      <w:bookmarkEnd w:id="108"/>
      <w:bookmarkEnd w:id="109"/>
      <w:bookmarkEnd w:id="110"/>
    </w:p>
    <w:p w14:paraId="74D50B9F" w14:textId="77777777" w:rsidR="00935F04" w:rsidRPr="00D02529" w:rsidRDefault="00935F04" w:rsidP="00DA0820">
      <w:pPr>
        <w:jc w:val="center"/>
      </w:pPr>
      <w:r w:rsidRPr="00D02529">
        <w:rPr>
          <w:i/>
        </w:rPr>
        <w:t>(Revised April 13, 2018)</w:t>
      </w:r>
    </w:p>
    <w:p w14:paraId="2C2BBC43" w14:textId="77777777" w:rsidR="00935F04" w:rsidRPr="00C11B13" w:rsidRDefault="00935F04" w:rsidP="00D02529">
      <w:pPr>
        <w:pStyle w:val="Heading3"/>
      </w:pPr>
      <w:r>
        <w:rPr>
          <w:i/>
        </w:rPr>
        <w:br/>
      </w:r>
      <w:bookmarkStart w:id="111" w:name="_Toc37345290"/>
      <w:bookmarkStart w:id="112" w:name="_Toc37675872"/>
      <w:bookmarkStart w:id="113" w:name="_Toc37676488"/>
      <w:bookmarkStart w:id="114" w:name="_Toc37754180"/>
      <w:r w:rsidRPr="003A4AA9">
        <w:t>211</w:t>
      </w:r>
      <w:r>
        <w:t>.</w:t>
      </w:r>
      <w:r w:rsidRPr="003A4AA9">
        <w:t>500</w:t>
      </w:r>
      <w:r>
        <w:t xml:space="preserve">  </w:t>
      </w:r>
      <w:r w:rsidRPr="003A4AA9">
        <w:t>Scope</w:t>
      </w:r>
      <w:r>
        <w:t>.</w:t>
      </w:r>
      <w:bookmarkEnd w:id="111"/>
      <w:bookmarkEnd w:id="112"/>
      <w:bookmarkEnd w:id="113"/>
      <w:bookmarkEnd w:id="114"/>
    </w:p>
    <w:p w14:paraId="24E22697" w14:textId="77777777" w:rsidR="00935F04" w:rsidRPr="00D02529" w:rsidRDefault="00935F04" w:rsidP="00D02529">
      <w:r w:rsidRPr="00D02529">
        <w:t xml:space="preserve">This subpart and FAR subpart 11.5 do not apply to liquidated damages for comprehensive subcontracting plans under the Test Program for Negotiation of Comprehensive Small Business Subcontracting Plans.  See </w:t>
      </w:r>
      <w:hyperlink r:id="rId47" w:anchor="219.702-70" w:history="1">
        <w:r w:rsidRPr="00D02529">
          <w:rPr>
            <w:rStyle w:val="Hyperlink"/>
          </w:rPr>
          <w:t>219.702-70</w:t>
        </w:r>
      </w:hyperlink>
      <w:r w:rsidRPr="00D02529">
        <w:t xml:space="preserve"> for coverage of liquidated damages for comprehensive subcontracting plans.</w:t>
      </w:r>
    </w:p>
    <w:p w14:paraId="12EF36F1" w14:textId="77777777" w:rsidR="00935F04" w:rsidRDefault="00935F04" w:rsidP="00D02529">
      <w:pPr>
        <w:pStyle w:val="Heading3"/>
      </w:pPr>
      <w:r>
        <w:br/>
      </w:r>
      <w:bookmarkStart w:id="115" w:name="_Toc37345291"/>
      <w:bookmarkStart w:id="116" w:name="_Toc37675873"/>
      <w:bookmarkStart w:id="117" w:name="_Toc37676489"/>
      <w:bookmarkStart w:id="118" w:name="_Toc37754181"/>
      <w:r w:rsidRPr="003A4AA9">
        <w:t>211</w:t>
      </w:r>
      <w:r>
        <w:t>.</w:t>
      </w:r>
      <w:r w:rsidRPr="003A4AA9">
        <w:t>503</w:t>
      </w:r>
      <w:r>
        <w:t xml:space="preserve">  </w:t>
      </w:r>
      <w:r w:rsidRPr="003A4AA9">
        <w:t>Contract</w:t>
      </w:r>
      <w:r>
        <w:t xml:space="preserve"> </w:t>
      </w:r>
      <w:r w:rsidRPr="003A4AA9">
        <w:t>clauses</w:t>
      </w:r>
      <w:r>
        <w:t>.</w:t>
      </w:r>
      <w:bookmarkEnd w:id="115"/>
      <w:bookmarkEnd w:id="116"/>
      <w:bookmarkEnd w:id="117"/>
      <w:bookmarkEnd w:id="118"/>
    </w:p>
    <w:p w14:paraId="7E1B64FC" w14:textId="77777777" w:rsidR="00935F04" w:rsidRDefault="00935F04" w:rsidP="000B7CE1">
      <w:pPr>
        <w:pStyle w:val="List1"/>
      </w:pPr>
      <w:r>
        <w:br/>
        <w:t>(b)  Use the clause at FAR 52.211-12, Liquidated Damages--Construction, in all construction contracts exceeding $700,000, except cost-plus-fixed-fee contracts or contracts where the contractor cannot control the pace of the work.  Use of the clause in contracts of $700,000 or less is optional.</w:t>
      </w:r>
    </w:p>
    <w:p w14:paraId="7BFE028B" w14:textId="77777777" w:rsidR="00935F04" w:rsidRPr="00D02529" w:rsidRDefault="00935F04" w:rsidP="00D02529">
      <w:r w:rsidRPr="00D02529">
        <w:br/>
      </w:r>
    </w:p>
    <w:p w14:paraId="5AB47705" w14:textId="77777777" w:rsidR="00935F04" w:rsidRDefault="00935F04">
      <w:pPr>
        <w:sectPr w:rsidR="00935F04" w:rsidSect="00B1144F">
          <w:headerReference w:type="even" r:id="rId48"/>
          <w:headerReference w:type="default" r:id="rId49"/>
          <w:footerReference w:type="even" r:id="rId50"/>
          <w:footerReference w:type="default" r:id="rId51"/>
          <w:pgSz w:w="12240" w:h="15840"/>
          <w:pgMar w:top="1440" w:right="1440" w:bottom="1440" w:left="1440" w:header="720" w:footer="720" w:gutter="0"/>
          <w:cols w:space="720"/>
          <w:docGrid w:linePitch="360"/>
        </w:sectPr>
      </w:pPr>
    </w:p>
    <w:p w14:paraId="5846E3A4" w14:textId="77777777" w:rsidR="00935F04" w:rsidRPr="001F1CCB" w:rsidRDefault="00935F04" w:rsidP="001F1CCB">
      <w:pPr>
        <w:pStyle w:val="Heading2"/>
      </w:pPr>
      <w:bookmarkStart w:id="119" w:name="_Toc37345292"/>
      <w:bookmarkStart w:id="120" w:name="_Toc37675874"/>
      <w:bookmarkStart w:id="121" w:name="_Toc37676490"/>
      <w:bookmarkStart w:id="122" w:name="_Toc37754182"/>
      <w:r w:rsidRPr="001F1CCB">
        <w:rPr>
          <w:caps/>
        </w:rPr>
        <w:lastRenderedPageBreak/>
        <w:t>SUBPART 211.6--PRIORITIES AND ALLOCATIONS</w:t>
      </w:r>
      <w:bookmarkEnd w:id="119"/>
      <w:bookmarkEnd w:id="120"/>
      <w:bookmarkEnd w:id="121"/>
      <w:bookmarkEnd w:id="122"/>
    </w:p>
    <w:p w14:paraId="3297E8D7" w14:textId="77777777" w:rsidR="00935F04" w:rsidRPr="00E15D07" w:rsidRDefault="00935F04" w:rsidP="001F1CCB">
      <w:pPr>
        <w:jc w:val="center"/>
      </w:pPr>
      <w:r w:rsidRPr="00E15D07">
        <w:rPr>
          <w:i/>
        </w:rPr>
        <w:t>(Revised September 21, 1999)</w:t>
      </w:r>
    </w:p>
    <w:p w14:paraId="08CC46EB" w14:textId="77777777" w:rsidR="00935F04" w:rsidRDefault="00935F04" w:rsidP="00E15D07">
      <w:pPr>
        <w:pStyle w:val="Heading3"/>
      </w:pPr>
      <w:r>
        <w:rPr>
          <w:i/>
        </w:rPr>
        <w:br/>
      </w:r>
      <w:bookmarkStart w:id="123" w:name="_Toc37345293"/>
      <w:bookmarkStart w:id="124" w:name="_Toc37675875"/>
      <w:bookmarkStart w:id="125" w:name="_Toc37676491"/>
      <w:bookmarkStart w:id="126" w:name="_Toc37754183"/>
      <w:r w:rsidRPr="00DE6C73">
        <w:t>211</w:t>
      </w:r>
      <w:r>
        <w:t>.</w:t>
      </w:r>
      <w:r w:rsidRPr="00DE6C73">
        <w:t>602</w:t>
      </w:r>
      <w:r>
        <w:t xml:space="preserve">  </w:t>
      </w:r>
      <w:r w:rsidRPr="00DE6C73">
        <w:t>General</w:t>
      </w:r>
      <w:r>
        <w:t>.</w:t>
      </w:r>
      <w:bookmarkEnd w:id="123"/>
      <w:bookmarkEnd w:id="124"/>
      <w:bookmarkEnd w:id="125"/>
      <w:bookmarkEnd w:id="126"/>
    </w:p>
    <w:p w14:paraId="1FC94B70" w14:textId="77777777" w:rsidR="00935F04" w:rsidRPr="00E15D07" w:rsidRDefault="00935F04" w:rsidP="00E15D07">
      <w:r w:rsidRPr="00E15D07">
        <w:t>DoD implementation of the Defense Priorities and Allocations System is in DoDD 4400.1, Defense Production Act Programs.</w:t>
      </w:r>
    </w:p>
    <w:p w14:paraId="085FC5A8" w14:textId="77777777" w:rsidR="00935F04" w:rsidRPr="00E15D07" w:rsidRDefault="00935F04" w:rsidP="00E15D07">
      <w:r w:rsidRPr="00E15D07">
        <w:br/>
      </w:r>
    </w:p>
    <w:p w14:paraId="5D2E79D3" w14:textId="77777777" w:rsidR="00935F04" w:rsidRDefault="00935F04">
      <w:pPr>
        <w:sectPr w:rsidR="00935F04" w:rsidSect="00F56C99">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360"/>
        </w:sectPr>
      </w:pPr>
    </w:p>
    <w:p w14:paraId="5B046B8B" w14:textId="77777777" w:rsidR="00935F04" w:rsidRPr="00AF70AE" w:rsidRDefault="00935F04" w:rsidP="00AF70AE">
      <w:pPr>
        <w:pStyle w:val="Heading2"/>
      </w:pPr>
      <w:bookmarkStart w:id="127" w:name="_Toc37345294"/>
      <w:bookmarkStart w:id="128" w:name="_Toc37675876"/>
      <w:bookmarkStart w:id="129" w:name="_Toc37676492"/>
      <w:bookmarkStart w:id="130" w:name="_Toc37754184"/>
      <w:r w:rsidRPr="00AF70AE">
        <w:rPr>
          <w:caps/>
        </w:rPr>
        <w:lastRenderedPageBreak/>
        <w:t>SUBPART 211.70--PURCHASE REQUESTS</w:t>
      </w:r>
      <w:bookmarkEnd w:id="127"/>
      <w:bookmarkEnd w:id="128"/>
      <w:bookmarkEnd w:id="129"/>
      <w:bookmarkEnd w:id="130"/>
    </w:p>
    <w:p w14:paraId="539E8FCF" w14:textId="77777777" w:rsidR="00935F04" w:rsidRPr="00E53CE9" w:rsidRDefault="00935F04" w:rsidP="00AF70AE">
      <w:pPr>
        <w:jc w:val="center"/>
      </w:pPr>
      <w:r w:rsidRPr="00E53CE9">
        <w:rPr>
          <w:i/>
        </w:rPr>
        <w:t>(Added August 28, 2014)</w:t>
      </w:r>
    </w:p>
    <w:p w14:paraId="04FFC9A6" w14:textId="77777777" w:rsidR="00935F04" w:rsidRPr="00D839C7" w:rsidRDefault="00935F04" w:rsidP="00E53CE9">
      <w:pPr>
        <w:pStyle w:val="Heading3"/>
      </w:pPr>
      <w:r>
        <w:rPr>
          <w:i/>
        </w:rPr>
        <w:br/>
      </w:r>
      <w:bookmarkStart w:id="131" w:name="_Toc37345295"/>
      <w:bookmarkStart w:id="132" w:name="_Toc37675877"/>
      <w:bookmarkStart w:id="133" w:name="_Toc37676493"/>
      <w:bookmarkStart w:id="134" w:name="_Toc37754185"/>
      <w:r w:rsidRPr="004C29D8">
        <w:rPr>
          <w:szCs w:val="24"/>
        </w:rPr>
        <w:t>211</w:t>
      </w:r>
      <w:r w:rsidRPr="00D839C7">
        <w:rPr>
          <w:szCs w:val="24"/>
        </w:rPr>
        <w:t>.</w:t>
      </w:r>
      <w:r w:rsidRPr="004C29D8">
        <w:rPr>
          <w:szCs w:val="24"/>
        </w:rPr>
        <w:t>7001</w:t>
      </w:r>
      <w:r w:rsidRPr="00D839C7">
        <w:rPr>
          <w:szCs w:val="24"/>
        </w:rPr>
        <w:t xml:space="preserve">  </w:t>
      </w:r>
      <w:r w:rsidRPr="004C29D8">
        <w:rPr>
          <w:szCs w:val="24"/>
        </w:rPr>
        <w:t>Procedures</w:t>
      </w:r>
      <w:r w:rsidRPr="00D839C7">
        <w:rPr>
          <w:szCs w:val="24"/>
        </w:rPr>
        <w:t>.</w:t>
      </w:r>
      <w:bookmarkEnd w:id="131"/>
      <w:bookmarkEnd w:id="132"/>
      <w:bookmarkEnd w:id="133"/>
      <w:bookmarkEnd w:id="134"/>
    </w:p>
    <w:p w14:paraId="63E7A9CA" w14:textId="77777777" w:rsidR="00935F04" w:rsidRPr="00E53CE9" w:rsidRDefault="00935F04" w:rsidP="00E53CE9">
      <w:r w:rsidRPr="00E53CE9">
        <w:rPr>
          <w:szCs w:val="24"/>
        </w:rPr>
        <w:t xml:space="preserve">Follow the procedures at </w:t>
      </w:r>
      <w:hyperlink r:id="rId56" w:anchor="211.7001" w:history="1">
        <w:r w:rsidRPr="00E53CE9">
          <w:rPr>
            <w:rStyle w:val="Hyperlink"/>
            <w:szCs w:val="24"/>
          </w:rPr>
          <w:t>PGI 211.7001</w:t>
        </w:r>
      </w:hyperlink>
      <w:r w:rsidRPr="00E53CE9">
        <w:rPr>
          <w:szCs w:val="24"/>
        </w:rPr>
        <w:t xml:space="preserve"> for developing and distributing purchase requests, except for the requirements for Military Interdepartmental Purchase Requests (DD Form 448) addressed in </w:t>
      </w:r>
      <w:hyperlink r:id="rId57" w:anchor="253.208-1" w:history="1">
        <w:r w:rsidRPr="00E53CE9">
          <w:rPr>
            <w:rStyle w:val="Hyperlink"/>
            <w:szCs w:val="24"/>
          </w:rPr>
          <w:t>253.208-1</w:t>
        </w:r>
      </w:hyperlink>
      <w:r w:rsidRPr="00E53CE9">
        <w:rPr>
          <w:szCs w:val="24"/>
        </w:rPr>
        <w:t>.</w:t>
      </w:r>
    </w:p>
    <w:p w14:paraId="496984F9" w14:textId="77777777" w:rsidR="00850595" w:rsidRDefault="00850595"/>
    <w:sectPr w:rsidR="00850595" w:rsidSect="00A23A68">
      <w:headerReference w:type="even" r:id="rId58"/>
      <w:headerReference w:type="default" r:id="rId59"/>
      <w:footerReference w:type="even"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44C79" w14:textId="77777777" w:rsidR="00EB5F52" w:rsidRDefault="00EB5F52">
      <w:pPr>
        <w:spacing w:after="0" w:line="240" w:lineRule="auto"/>
      </w:pPr>
      <w:r>
        <w:separator/>
      </w:r>
    </w:p>
  </w:endnote>
  <w:endnote w:type="continuationSeparator" w:id="0">
    <w:p w14:paraId="7B78C564" w14:textId="77777777" w:rsidR="00EB5F52" w:rsidRDefault="00EB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AF70" w14:textId="77777777" w:rsidR="00211AE7" w:rsidRDefault="00EB5F52">
    <w:pPr>
      <w:pStyle w:val="Footer"/>
      <w:rPr>
        <w:rFonts w:ascii="Arial" w:hAnsi="Arial"/>
        <w:b/>
        <w:sz w:val="20"/>
      </w:rPr>
    </w:pPr>
  </w:p>
  <w:p w14:paraId="0E6F5B25" w14:textId="77777777" w:rsidR="00211AE7" w:rsidRDefault="00EB5F52">
    <w:pPr>
      <w:rPr>
        <w:rFonts w:ascii="Arial" w:hAnsi="Arial"/>
        <w:sz w:val="20"/>
      </w:rPr>
    </w:pPr>
  </w:p>
  <w:p w14:paraId="61084CDE" w14:textId="77777777" w:rsidR="00211AE7" w:rsidRDefault="00EB5F52">
    <w:pPr>
      <w:rPr>
        <w:rFonts w:ascii="Arial" w:hAnsi="Arial"/>
        <w:b/>
        <w:sz w:val="20"/>
      </w:rPr>
    </w:pPr>
  </w:p>
  <w:p w14:paraId="1679C3DB" w14:textId="77777777" w:rsidR="00211AE7" w:rsidRDefault="00935F04">
    <w:pPr>
      <w:pBdr>
        <w:top w:val="single" w:sz="6" w:space="1" w:color="auto"/>
      </w:pBdr>
      <w:tabs>
        <w:tab w:val="right" w:pos="8910"/>
      </w:tabs>
      <w:rPr>
        <w:rFonts w:ascii="Arial" w:hAnsi="Arial"/>
        <w:b/>
        <w:sz w:val="20"/>
      </w:rPr>
    </w:pPr>
    <w:r>
      <w:rPr>
        <w:rFonts w:ascii="Arial" w:hAnsi="Arial"/>
        <w:sz w:val="20"/>
      </w:rPr>
      <w:t>211.70-</w:t>
    </w:r>
    <w:r>
      <w:rPr>
        <w:rFonts w:ascii="Arial" w:hAnsi="Arial"/>
        <w:b/>
        <w:sz w:val="20"/>
      </w:rPr>
      <w:fldChar w:fldCharType="begin"/>
    </w:r>
    <w:r>
      <w:rPr>
        <w:rFonts w:ascii="Arial" w:hAnsi="Arial"/>
        <w:sz w:val="20"/>
      </w:rPr>
      <w:instrText xml:space="preserve"> PAGE </w:instrText>
    </w:r>
    <w:r>
      <w:rPr>
        <w:rFonts w:ascii="Arial" w:hAnsi="Arial"/>
        <w:b/>
        <w:sz w:val="20"/>
      </w:rPr>
      <w:fldChar w:fldCharType="separate"/>
    </w:r>
    <w:r>
      <w:rPr>
        <w:rFonts w:ascii="Arial" w:hAnsi="Arial"/>
        <w:sz w:val="20"/>
      </w:rPr>
      <w:t>4</w:t>
    </w:r>
    <w:r>
      <w:rPr>
        <w:rFonts w:ascii="Arial" w:hAnsi="Arial"/>
        <w:b/>
        <w:sz w:val="20"/>
      </w:rPr>
      <w:fldChar w:fldCharType="end"/>
    </w:r>
    <w:r>
      <w:rPr>
        <w:rFonts w:ascii="Arial" w:hAnsi="Arial"/>
        <w:sz w:val="20"/>
      </w:rPr>
      <w:tab/>
      <w:t>DAC 91-8</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77B84" w14:textId="77777777" w:rsidR="002C4696" w:rsidRDefault="00EB5F52">
    <w:pPr>
      <w:pStyle w:val="Footer"/>
      <w:rPr>
        <w:rFonts w:ascii="Arial" w:hAnsi="Arial"/>
        <w:b/>
        <w:sz w:val="20"/>
      </w:rPr>
    </w:pPr>
  </w:p>
  <w:p w14:paraId="0C2A6DCB" w14:textId="77777777" w:rsidR="002C4696" w:rsidRDefault="00EB5F52">
    <w:pPr>
      <w:rPr>
        <w:rFonts w:ascii="Arial" w:hAnsi="Arial"/>
        <w:sz w:val="20"/>
      </w:rPr>
    </w:pPr>
  </w:p>
  <w:p w14:paraId="52C2BB5E" w14:textId="77777777" w:rsidR="002C4696" w:rsidRDefault="00EB5F52">
    <w:pPr>
      <w:rPr>
        <w:rFonts w:ascii="Arial" w:hAnsi="Arial"/>
        <w:b/>
        <w:sz w:val="20"/>
      </w:rPr>
    </w:pPr>
  </w:p>
  <w:p w14:paraId="139AEEF3" w14:textId="77777777" w:rsidR="002C4696" w:rsidRDefault="00935F04">
    <w:pPr>
      <w:pBdr>
        <w:top w:val="single" w:sz="6" w:space="1" w:color="auto"/>
      </w:pBdr>
      <w:tabs>
        <w:tab w:val="right" w:pos="8910"/>
      </w:tabs>
      <w:rPr>
        <w:rFonts w:ascii="Arial" w:hAnsi="Arial"/>
        <w:b/>
        <w:sz w:val="20"/>
      </w:rPr>
    </w:pPr>
    <w:r>
      <w:rPr>
        <w:rFonts w:ascii="Arial" w:hAnsi="Arial"/>
        <w:sz w:val="20"/>
      </w:rPr>
      <w:t>211.70-</w:t>
    </w:r>
    <w:r>
      <w:rPr>
        <w:rFonts w:ascii="Arial" w:hAnsi="Arial"/>
        <w:b/>
        <w:sz w:val="20"/>
      </w:rPr>
      <w:fldChar w:fldCharType="begin"/>
    </w:r>
    <w:r>
      <w:rPr>
        <w:rFonts w:ascii="Arial" w:hAnsi="Arial"/>
        <w:sz w:val="20"/>
      </w:rPr>
      <w:instrText xml:space="preserve"> PAGE </w:instrText>
    </w:r>
    <w:r>
      <w:rPr>
        <w:rFonts w:ascii="Arial" w:hAnsi="Arial"/>
        <w:b/>
        <w:sz w:val="20"/>
      </w:rPr>
      <w:fldChar w:fldCharType="separate"/>
    </w:r>
    <w:r>
      <w:rPr>
        <w:rFonts w:ascii="Arial" w:hAnsi="Arial"/>
        <w:sz w:val="20"/>
      </w:rPr>
      <w:t>4</w:t>
    </w:r>
    <w:r>
      <w:rPr>
        <w:rFonts w:ascii="Arial" w:hAnsi="Arial"/>
        <w:b/>
        <w:sz w:val="20"/>
      </w:rPr>
      <w:fldChar w:fldCharType="end"/>
    </w:r>
    <w:r>
      <w:rPr>
        <w:rFonts w:ascii="Arial" w:hAnsi="Arial"/>
        <w:sz w:val="20"/>
      </w:rPr>
      <w:tab/>
      <w:t>DAC 91-8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853B" w14:textId="77777777" w:rsidR="002C4696" w:rsidRDefault="00EB5F52">
    <w:pPr>
      <w:rPr>
        <w:b/>
        <w:sz w:val="20"/>
      </w:rPr>
    </w:pPr>
  </w:p>
  <w:p w14:paraId="1B6EF9BC" w14:textId="77777777" w:rsidR="002C4696" w:rsidRDefault="00EB5F52">
    <w:pPr>
      <w:rPr>
        <w:b/>
        <w:sz w:val="20"/>
      </w:rPr>
    </w:pPr>
  </w:p>
  <w:p w14:paraId="0B6F57D9" w14:textId="77777777" w:rsidR="002C4696" w:rsidRDefault="00935F04">
    <w:pPr>
      <w:pBdr>
        <w:top w:val="single" w:sz="6" w:space="1" w:color="auto"/>
      </w:pBdr>
      <w:tabs>
        <w:tab w:val="right" w:pos="9270"/>
      </w:tabs>
      <w:rPr>
        <w:sz w:val="20"/>
      </w:rPr>
    </w:pPr>
    <w:r>
      <w:rPr>
        <w:sz w:val="20"/>
      </w:rPr>
      <w:t>1998 EDITION</w:t>
    </w:r>
    <w:r>
      <w:rPr>
        <w:sz w:val="20"/>
      </w:rPr>
      <w:tab/>
      <w:t>211.6-</w:t>
    </w:r>
    <w:r>
      <w:rPr>
        <w:sz w:val="20"/>
      </w:rPr>
      <w:fldChar w:fldCharType="begin"/>
    </w:r>
    <w:r>
      <w:rPr>
        <w:sz w:val="20"/>
      </w:rPr>
      <w:instrText xml:space="preserve"> PAGE </w:instrText>
    </w:r>
    <w:r>
      <w:rPr>
        <w:sz w:val="20"/>
      </w:rPr>
      <w:fldChar w:fldCharType="separate"/>
    </w:r>
    <w:r>
      <w:rPr>
        <w:sz w:val="20"/>
      </w:rPr>
      <w:t>1</w:t>
    </w:r>
    <w:r>
      <w:rPr>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F9EC" w14:textId="77777777" w:rsidR="0080705B" w:rsidRDefault="00EB5F52">
    <w:pPr>
      <w:pStyle w:val="Footer"/>
      <w:rPr>
        <w:rFonts w:ascii="Arial" w:hAnsi="Arial"/>
        <w:b/>
        <w:sz w:val="20"/>
      </w:rPr>
    </w:pPr>
  </w:p>
  <w:p w14:paraId="32299E30" w14:textId="77777777" w:rsidR="0080705B" w:rsidRDefault="00EB5F52">
    <w:pPr>
      <w:rPr>
        <w:rFonts w:ascii="Arial" w:hAnsi="Arial"/>
        <w:sz w:val="20"/>
      </w:rPr>
    </w:pPr>
  </w:p>
  <w:p w14:paraId="01A66DE9" w14:textId="77777777" w:rsidR="0080705B" w:rsidRDefault="00EB5F52">
    <w:pPr>
      <w:rPr>
        <w:rFonts w:ascii="Arial" w:hAnsi="Arial"/>
        <w:b/>
        <w:sz w:val="20"/>
      </w:rPr>
    </w:pPr>
  </w:p>
  <w:p w14:paraId="68D32848" w14:textId="77777777" w:rsidR="0080705B" w:rsidRDefault="00935F04">
    <w:pPr>
      <w:pBdr>
        <w:top w:val="single" w:sz="6" w:space="1" w:color="auto"/>
      </w:pBdr>
      <w:tabs>
        <w:tab w:val="right" w:pos="8910"/>
      </w:tabs>
      <w:rPr>
        <w:rFonts w:ascii="Arial" w:hAnsi="Arial"/>
        <w:b/>
        <w:sz w:val="20"/>
      </w:rPr>
    </w:pPr>
    <w:r>
      <w:rPr>
        <w:rFonts w:ascii="Arial" w:hAnsi="Arial"/>
        <w:sz w:val="20"/>
      </w:rPr>
      <w:t>211.70-</w:t>
    </w:r>
    <w:r>
      <w:rPr>
        <w:rFonts w:ascii="Arial" w:hAnsi="Arial"/>
        <w:b/>
        <w:sz w:val="20"/>
      </w:rPr>
      <w:fldChar w:fldCharType="begin"/>
    </w:r>
    <w:r>
      <w:rPr>
        <w:rFonts w:ascii="Arial" w:hAnsi="Arial"/>
        <w:sz w:val="20"/>
      </w:rPr>
      <w:instrText xml:space="preserve"> PAGE </w:instrText>
    </w:r>
    <w:r>
      <w:rPr>
        <w:rFonts w:ascii="Arial" w:hAnsi="Arial"/>
        <w:b/>
        <w:sz w:val="20"/>
      </w:rPr>
      <w:fldChar w:fldCharType="separate"/>
    </w:r>
    <w:r>
      <w:rPr>
        <w:rFonts w:ascii="Arial" w:hAnsi="Arial"/>
        <w:sz w:val="20"/>
      </w:rPr>
      <w:t>4</w:t>
    </w:r>
    <w:r>
      <w:rPr>
        <w:rFonts w:ascii="Arial" w:hAnsi="Arial"/>
        <w:b/>
        <w:sz w:val="20"/>
      </w:rPr>
      <w:fldChar w:fldCharType="end"/>
    </w:r>
    <w:r>
      <w:rPr>
        <w:rFonts w:ascii="Arial" w:hAnsi="Arial"/>
        <w:sz w:val="20"/>
      </w:rPr>
      <w:tab/>
      <w:t>DAC 91-8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7DC55" w14:textId="77777777" w:rsidR="0080705B" w:rsidRDefault="00EB5F52">
    <w:pPr>
      <w:rPr>
        <w:b/>
        <w:sz w:val="20"/>
      </w:rPr>
    </w:pPr>
  </w:p>
  <w:p w14:paraId="3C9C4B46" w14:textId="77777777" w:rsidR="0080705B" w:rsidRDefault="00EB5F52">
    <w:pPr>
      <w:rPr>
        <w:b/>
        <w:sz w:val="20"/>
      </w:rPr>
    </w:pPr>
  </w:p>
  <w:p w14:paraId="53007E37" w14:textId="77777777" w:rsidR="0080705B" w:rsidRDefault="00935F04">
    <w:pPr>
      <w:pBdr>
        <w:top w:val="single" w:sz="6" w:space="1" w:color="auto"/>
      </w:pBdr>
      <w:tabs>
        <w:tab w:val="right" w:pos="9270"/>
      </w:tabs>
      <w:rPr>
        <w:sz w:val="20"/>
      </w:rPr>
    </w:pPr>
    <w:r>
      <w:rPr>
        <w:sz w:val="20"/>
      </w:rPr>
      <w:t>1998 EDITION</w:t>
    </w:r>
    <w:r>
      <w:rPr>
        <w:sz w:val="20"/>
      </w:rPr>
      <w:tab/>
      <w:t>211.70-</w:t>
    </w:r>
    <w:r>
      <w:rPr>
        <w:sz w:val="20"/>
      </w:rPr>
      <w:fldChar w:fldCharType="begin"/>
    </w:r>
    <w:r>
      <w:rPr>
        <w:sz w:val="20"/>
      </w:rPr>
      <w:instrText xml:space="preserve"> PAGE </w:instrText>
    </w:r>
    <w:r>
      <w:rPr>
        <w:sz w:val="20"/>
      </w:rP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AF65A" w14:textId="77777777" w:rsidR="00211AE7" w:rsidRDefault="00EB5F52">
    <w:pPr>
      <w:rPr>
        <w:b/>
        <w:sz w:val="20"/>
      </w:rPr>
    </w:pPr>
  </w:p>
  <w:p w14:paraId="0D89B164" w14:textId="77777777" w:rsidR="00211AE7" w:rsidRDefault="00EB5F52">
    <w:pPr>
      <w:rPr>
        <w:b/>
        <w:sz w:val="20"/>
      </w:rPr>
    </w:pPr>
  </w:p>
  <w:p w14:paraId="766702DF" w14:textId="77777777" w:rsidR="00211AE7" w:rsidRDefault="00935F04">
    <w:pPr>
      <w:pBdr>
        <w:top w:val="single" w:sz="6" w:space="1" w:color="auto"/>
      </w:pBdr>
      <w:tabs>
        <w:tab w:val="right" w:pos="9270"/>
      </w:tabs>
      <w:rPr>
        <w:sz w:val="20"/>
      </w:rPr>
    </w:pPr>
    <w:r>
      <w:rPr>
        <w:sz w:val="20"/>
      </w:rPr>
      <w:t>1998 EDITION</w:t>
    </w:r>
    <w:r>
      <w:rPr>
        <w:sz w:val="20"/>
      </w:rPr>
      <w:tab/>
      <w:t>211.0-</w:t>
    </w:r>
    <w:r>
      <w:rPr>
        <w:sz w:val="20"/>
      </w:rPr>
      <w:fldChar w:fldCharType="begin"/>
    </w:r>
    <w:r>
      <w:rPr>
        <w:sz w:val="20"/>
      </w:rPr>
      <w:instrText xml:space="preserve"> PAGE </w:instrText>
    </w:r>
    <w:r>
      <w:rPr>
        <w:sz w:val="20"/>
      </w:rP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C145" w14:textId="77777777" w:rsidR="003011F0" w:rsidRDefault="00EB5F52">
    <w:pPr>
      <w:rPr>
        <w:b/>
        <w:sz w:val="20"/>
      </w:rPr>
    </w:pPr>
  </w:p>
  <w:p w14:paraId="52AE39C0" w14:textId="77777777" w:rsidR="003011F0" w:rsidRDefault="00EB5F52">
    <w:pPr>
      <w:rPr>
        <w:b/>
        <w:sz w:val="20"/>
      </w:rPr>
    </w:pPr>
  </w:p>
  <w:p w14:paraId="00EA68C0" w14:textId="77777777" w:rsidR="003011F0" w:rsidRDefault="00935F04">
    <w:pPr>
      <w:pBdr>
        <w:top w:val="single" w:sz="6" w:space="1" w:color="auto"/>
      </w:pBdr>
      <w:tabs>
        <w:tab w:val="right" w:pos="9270"/>
      </w:tabs>
      <w:rPr>
        <w:sz w:val="20"/>
      </w:rPr>
    </w:pPr>
    <w:r>
      <w:rPr>
        <w:sz w:val="20"/>
      </w:rPr>
      <w:t>211.2-</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w:t>
    </w:r>
    <w:r>
      <w:rPr>
        <w:rStyle w:val="PageNumber"/>
        <w:sz w:val="20"/>
      </w:rPr>
      <w:fldChar w:fldCharType="end"/>
    </w:r>
    <w:r>
      <w:rPr>
        <w:rStyle w:val="PageNumbe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AB705" w14:textId="77777777" w:rsidR="003011F0" w:rsidRDefault="00EB5F52">
    <w:pPr>
      <w:rPr>
        <w:b/>
        <w:sz w:val="20"/>
      </w:rPr>
    </w:pPr>
  </w:p>
  <w:p w14:paraId="307C2C8F" w14:textId="77777777" w:rsidR="003011F0" w:rsidRDefault="00EB5F52">
    <w:pPr>
      <w:rPr>
        <w:b/>
        <w:sz w:val="20"/>
      </w:rPr>
    </w:pPr>
  </w:p>
  <w:p w14:paraId="26C6399A" w14:textId="77777777" w:rsidR="003011F0" w:rsidRDefault="00935F04">
    <w:pPr>
      <w:pBdr>
        <w:top w:val="single" w:sz="6" w:space="1" w:color="auto"/>
      </w:pBdr>
      <w:tabs>
        <w:tab w:val="right" w:pos="9270"/>
      </w:tabs>
      <w:rPr>
        <w:sz w:val="20"/>
      </w:rPr>
    </w:pPr>
    <w:r>
      <w:rPr>
        <w:sz w:val="20"/>
      </w:rPr>
      <w:t>1998 EDITION</w:t>
    </w:r>
    <w:r>
      <w:rPr>
        <w:sz w:val="20"/>
      </w:rPr>
      <w:tab/>
      <w:t>211.1-</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EAB3D" w14:textId="77777777" w:rsidR="00AF2717" w:rsidRDefault="00EB5F52">
    <w:pPr>
      <w:rPr>
        <w:b/>
        <w:sz w:val="20"/>
      </w:rPr>
    </w:pPr>
  </w:p>
  <w:p w14:paraId="561BE2EE" w14:textId="77777777" w:rsidR="00AF2717" w:rsidRDefault="00EB5F52">
    <w:pPr>
      <w:rPr>
        <w:b/>
        <w:sz w:val="20"/>
      </w:rPr>
    </w:pPr>
  </w:p>
  <w:p w14:paraId="06DD9EE7" w14:textId="77777777" w:rsidR="00AF2717" w:rsidRDefault="00935F04">
    <w:pPr>
      <w:pBdr>
        <w:top w:val="single" w:sz="6" w:space="1" w:color="auto"/>
      </w:pBdr>
      <w:tabs>
        <w:tab w:val="right" w:pos="9270"/>
      </w:tabs>
      <w:rPr>
        <w:sz w:val="20"/>
      </w:rPr>
    </w:pPr>
    <w:r>
      <w:rPr>
        <w:sz w:val="20"/>
      </w:rPr>
      <w:t>211.2-</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w:t>
    </w:r>
    <w:r>
      <w:rPr>
        <w:rStyle w:val="PageNumber"/>
        <w:sz w:val="20"/>
      </w:rPr>
      <w:fldChar w:fldCharType="end"/>
    </w:r>
    <w:r>
      <w:rPr>
        <w:rStyle w:val="PageNumbe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FF74" w14:textId="77777777" w:rsidR="00AF2717" w:rsidRDefault="00EB5F52">
    <w:pPr>
      <w:rPr>
        <w:b/>
        <w:sz w:val="20"/>
      </w:rPr>
    </w:pPr>
  </w:p>
  <w:p w14:paraId="4C06FCCD" w14:textId="77777777" w:rsidR="00AF2717" w:rsidRDefault="00EB5F52">
    <w:pPr>
      <w:rPr>
        <w:b/>
        <w:sz w:val="20"/>
      </w:rPr>
    </w:pPr>
  </w:p>
  <w:p w14:paraId="431D2162" w14:textId="77777777" w:rsidR="00AF2717" w:rsidRDefault="00935F04">
    <w:pPr>
      <w:pBdr>
        <w:top w:val="single" w:sz="6" w:space="1" w:color="auto"/>
      </w:pBdr>
      <w:tabs>
        <w:tab w:val="right" w:pos="9270"/>
      </w:tabs>
      <w:rPr>
        <w:sz w:val="20"/>
      </w:rPr>
    </w:pPr>
    <w:r>
      <w:rPr>
        <w:sz w:val="20"/>
      </w:rPr>
      <w:t>1998 EDITION</w:t>
    </w:r>
    <w:r>
      <w:rPr>
        <w:sz w:val="20"/>
      </w:rPr>
      <w:tab/>
      <w:t>211.2-</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5</w:t>
    </w:r>
    <w:r>
      <w:rPr>
        <w:rStyle w:val="PageNumbe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BC24" w14:textId="77777777" w:rsidR="00022F05" w:rsidRDefault="00EB5F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159E8" w14:textId="77777777" w:rsidR="002028F2" w:rsidRDefault="00EB5F52">
    <w:pPr>
      <w:pStyle w:val="Footer"/>
      <w:rPr>
        <w:rFonts w:ascii="Arial" w:hAnsi="Arial"/>
        <w:b/>
        <w:sz w:val="20"/>
      </w:rPr>
    </w:pPr>
  </w:p>
  <w:p w14:paraId="1EE2CFC2" w14:textId="77777777" w:rsidR="002028F2" w:rsidRDefault="00EB5F52">
    <w:pPr>
      <w:rPr>
        <w:rFonts w:ascii="Arial" w:hAnsi="Arial"/>
        <w:sz w:val="20"/>
      </w:rPr>
    </w:pPr>
  </w:p>
  <w:p w14:paraId="7E48FAF9" w14:textId="77777777" w:rsidR="002028F2" w:rsidRDefault="00EB5F52">
    <w:pPr>
      <w:rPr>
        <w:rFonts w:ascii="Arial" w:hAnsi="Arial"/>
        <w:b/>
        <w:sz w:val="20"/>
      </w:rPr>
    </w:pPr>
  </w:p>
  <w:p w14:paraId="50D116D2" w14:textId="77777777" w:rsidR="002028F2" w:rsidRDefault="00935F04">
    <w:pPr>
      <w:pBdr>
        <w:top w:val="single" w:sz="6" w:space="1" w:color="auto"/>
      </w:pBdr>
      <w:tabs>
        <w:tab w:val="right" w:pos="8910"/>
      </w:tabs>
      <w:rPr>
        <w:rFonts w:ascii="Arial" w:hAnsi="Arial"/>
        <w:b/>
        <w:sz w:val="20"/>
      </w:rPr>
    </w:pPr>
    <w:r>
      <w:rPr>
        <w:rFonts w:ascii="Arial" w:hAnsi="Arial"/>
        <w:sz w:val="20"/>
      </w:rPr>
      <w:t>211.70-</w:t>
    </w:r>
    <w:r>
      <w:rPr>
        <w:rFonts w:ascii="Arial" w:hAnsi="Arial"/>
        <w:b/>
        <w:sz w:val="20"/>
      </w:rPr>
      <w:fldChar w:fldCharType="begin"/>
    </w:r>
    <w:r>
      <w:rPr>
        <w:rFonts w:ascii="Arial" w:hAnsi="Arial"/>
        <w:sz w:val="20"/>
      </w:rPr>
      <w:instrText xml:space="preserve"> PAGE </w:instrText>
    </w:r>
    <w:r>
      <w:rPr>
        <w:rFonts w:ascii="Arial" w:hAnsi="Arial"/>
        <w:b/>
        <w:sz w:val="20"/>
      </w:rPr>
      <w:fldChar w:fldCharType="separate"/>
    </w:r>
    <w:r>
      <w:rPr>
        <w:rFonts w:ascii="Arial" w:hAnsi="Arial"/>
        <w:sz w:val="20"/>
      </w:rPr>
      <w:t>4</w:t>
    </w:r>
    <w:r>
      <w:rPr>
        <w:rFonts w:ascii="Arial" w:hAnsi="Arial"/>
        <w:b/>
        <w:sz w:val="20"/>
      </w:rPr>
      <w:fldChar w:fldCharType="end"/>
    </w:r>
    <w:r>
      <w:rPr>
        <w:rFonts w:ascii="Arial" w:hAnsi="Arial"/>
        <w:sz w:val="20"/>
      </w:rPr>
      <w:tab/>
      <w:t>DAC 91-8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40DB6" w14:textId="77777777" w:rsidR="002028F2" w:rsidRDefault="00EB5F52">
    <w:pPr>
      <w:rPr>
        <w:b/>
        <w:sz w:val="20"/>
      </w:rPr>
    </w:pPr>
  </w:p>
  <w:p w14:paraId="2FCEDAC2" w14:textId="77777777" w:rsidR="002028F2" w:rsidRDefault="00EB5F52">
    <w:pPr>
      <w:rPr>
        <w:b/>
        <w:sz w:val="20"/>
      </w:rPr>
    </w:pPr>
  </w:p>
  <w:p w14:paraId="2DAB0BF6" w14:textId="77777777" w:rsidR="002028F2" w:rsidRDefault="00935F04">
    <w:pPr>
      <w:pBdr>
        <w:top w:val="single" w:sz="6" w:space="1" w:color="auto"/>
      </w:pBdr>
      <w:tabs>
        <w:tab w:val="right" w:pos="9270"/>
      </w:tabs>
      <w:rPr>
        <w:sz w:val="20"/>
      </w:rPr>
    </w:pPr>
    <w:r>
      <w:rPr>
        <w:sz w:val="20"/>
      </w:rPr>
      <w:t>1998 EDITION</w:t>
    </w:r>
    <w:r>
      <w:rPr>
        <w:sz w:val="20"/>
      </w:rPr>
      <w:tab/>
      <w:t>211.5-</w:t>
    </w:r>
    <w:r>
      <w:rPr>
        <w:sz w:val="20"/>
      </w:rPr>
      <w:fldChar w:fldCharType="begin"/>
    </w:r>
    <w:r>
      <w:rPr>
        <w:sz w:val="20"/>
      </w:rPr>
      <w:instrText xml:space="preserve"> PAGE </w:instrText>
    </w:r>
    <w:r>
      <w:rPr>
        <w:sz w:val="20"/>
      </w:rP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DB85B" w14:textId="77777777" w:rsidR="00EB5F52" w:rsidRDefault="00EB5F52">
      <w:pPr>
        <w:spacing w:after="0" w:line="240" w:lineRule="auto"/>
      </w:pPr>
      <w:r>
        <w:separator/>
      </w:r>
    </w:p>
  </w:footnote>
  <w:footnote w:type="continuationSeparator" w:id="0">
    <w:p w14:paraId="1EAAD87F" w14:textId="77777777" w:rsidR="00EB5F52" w:rsidRDefault="00EB5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4758" w14:textId="77777777" w:rsidR="00211AE7" w:rsidRDefault="00935F04">
    <w:pPr>
      <w:pStyle w:val="Header"/>
      <w:jc w:val="center"/>
      <w:rPr>
        <w:rFonts w:ascii="Arial" w:hAnsi="Arial"/>
        <w:b/>
        <w:sz w:val="18"/>
      </w:rPr>
    </w:pPr>
    <w:r>
      <w:rPr>
        <w:rFonts w:ascii="Arial" w:hAnsi="Arial"/>
        <w:sz w:val="18"/>
      </w:rPr>
      <w:t>Defense Federal Acquisition Regulation Supplement</w:t>
    </w:r>
  </w:p>
  <w:p w14:paraId="6DAFD58E" w14:textId="77777777" w:rsidR="00211AE7" w:rsidRDefault="00EB5F52">
    <w:pPr>
      <w:pStyle w:val="Header"/>
      <w:rPr>
        <w:rFonts w:ascii="Arial" w:hAnsi="Arial"/>
        <w:b/>
        <w:sz w:val="18"/>
      </w:rPr>
    </w:pPr>
  </w:p>
  <w:p w14:paraId="0DA09995" w14:textId="77777777" w:rsidR="00211AE7" w:rsidRDefault="00935F04">
    <w:pPr>
      <w:pStyle w:val="Header"/>
      <w:pBdr>
        <w:bottom w:val="single" w:sz="6" w:space="1" w:color="auto"/>
      </w:pBdr>
      <w:rPr>
        <w:rFonts w:ascii="Arial" w:hAnsi="Arial"/>
        <w:b/>
        <w:sz w:val="18"/>
      </w:rPr>
    </w:pPr>
    <w:r>
      <w:rPr>
        <w:rFonts w:ascii="Arial" w:hAnsi="Arial"/>
        <w:sz w:val="20"/>
      </w:rPr>
      <w:t>Part 211—Acquisition And Distribution Of Commercial Products</w:t>
    </w:r>
  </w:p>
  <w:p w14:paraId="6530994E" w14:textId="77777777" w:rsidR="00211AE7" w:rsidRDefault="00EB5F52">
    <w:pPr>
      <w:pStyle w:val="Header"/>
      <w:rPr>
        <w:rFonts w:ascii="Arial" w:hAnsi="Arial"/>
        <w:b/>
        <w:sz w:val="18"/>
      </w:rPr>
    </w:pPr>
  </w:p>
  <w:p w14:paraId="14763DAC" w14:textId="77777777" w:rsidR="00211AE7" w:rsidRDefault="00EB5F52">
    <w:pPr>
      <w:pStyle w:val="Header"/>
      <w:rPr>
        <w:rFonts w:ascii="Arial" w:hAnsi="Arial"/>
        <w:b/>
        <w:sz w:val="1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CD043" w14:textId="77777777" w:rsidR="002C4696" w:rsidRDefault="00935F04">
    <w:pPr>
      <w:pStyle w:val="Header"/>
      <w:jc w:val="center"/>
      <w:rPr>
        <w:rFonts w:ascii="Arial" w:hAnsi="Arial"/>
        <w:b/>
        <w:sz w:val="18"/>
      </w:rPr>
    </w:pPr>
    <w:r>
      <w:rPr>
        <w:rFonts w:ascii="Arial" w:hAnsi="Arial"/>
        <w:sz w:val="18"/>
      </w:rPr>
      <w:t>Defense Federal Acquisition Regulation Supplement</w:t>
    </w:r>
  </w:p>
  <w:p w14:paraId="0AEE5982" w14:textId="77777777" w:rsidR="002C4696" w:rsidRDefault="00EB5F52">
    <w:pPr>
      <w:pStyle w:val="Header"/>
      <w:rPr>
        <w:rFonts w:ascii="Arial" w:hAnsi="Arial"/>
        <w:b/>
        <w:sz w:val="18"/>
      </w:rPr>
    </w:pPr>
  </w:p>
  <w:p w14:paraId="74EC886B" w14:textId="77777777" w:rsidR="002C4696" w:rsidRDefault="00935F04">
    <w:pPr>
      <w:pStyle w:val="Header"/>
      <w:pBdr>
        <w:bottom w:val="single" w:sz="6" w:space="1" w:color="auto"/>
      </w:pBdr>
      <w:rPr>
        <w:rFonts w:ascii="Arial" w:hAnsi="Arial"/>
        <w:b/>
        <w:sz w:val="18"/>
      </w:rPr>
    </w:pPr>
    <w:r>
      <w:rPr>
        <w:rFonts w:ascii="Arial" w:hAnsi="Arial"/>
        <w:sz w:val="20"/>
      </w:rPr>
      <w:t>Part 211—Acquisition And Distribution Of Commercial Products</w:t>
    </w:r>
  </w:p>
  <w:p w14:paraId="313A79EB" w14:textId="77777777" w:rsidR="002C4696" w:rsidRDefault="00EB5F52">
    <w:pPr>
      <w:pStyle w:val="Header"/>
      <w:rPr>
        <w:rFonts w:ascii="Arial" w:hAnsi="Arial"/>
        <w:b/>
        <w:sz w:val="18"/>
      </w:rPr>
    </w:pPr>
  </w:p>
  <w:p w14:paraId="2B63E864" w14:textId="77777777" w:rsidR="002C4696" w:rsidRDefault="00EB5F52">
    <w:pPr>
      <w:pStyle w:val="Header"/>
      <w:rPr>
        <w:rFonts w:ascii="Arial" w:hAnsi="Arial"/>
        <w:b/>
        <w:sz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AAC9" w14:textId="77777777" w:rsidR="002C4696" w:rsidRDefault="00935F04">
    <w:pPr>
      <w:pStyle w:val="Header"/>
      <w:jc w:val="center"/>
    </w:pPr>
    <w:r>
      <w:t>Defense Federal Acquisition Regulation Supplement</w:t>
    </w:r>
  </w:p>
  <w:p w14:paraId="59D8D9F4" w14:textId="77777777" w:rsidR="002C4696" w:rsidRDefault="00EB5F52">
    <w:pPr>
      <w:pStyle w:val="Header"/>
      <w:rPr>
        <w:b/>
        <w:sz w:val="20"/>
      </w:rPr>
    </w:pPr>
  </w:p>
  <w:p w14:paraId="6F2E4612" w14:textId="77777777" w:rsidR="002C4696" w:rsidRDefault="00935F04">
    <w:pPr>
      <w:pStyle w:val="Header"/>
      <w:pBdr>
        <w:bottom w:val="single" w:sz="6" w:space="1" w:color="auto"/>
      </w:pBdr>
      <w:rPr>
        <w:sz w:val="20"/>
      </w:rPr>
    </w:pPr>
    <w:r>
      <w:rPr>
        <w:sz w:val="20"/>
      </w:rPr>
      <w:t>Part 211—Describing Agency Needs</w:t>
    </w:r>
  </w:p>
  <w:p w14:paraId="5D4317F9" w14:textId="77777777" w:rsidR="002C4696" w:rsidRDefault="00EB5F52">
    <w:pPr>
      <w:pStyle w:val="Header"/>
      <w:rPr>
        <w:b/>
        <w:sz w:val="20"/>
      </w:rPr>
    </w:pPr>
  </w:p>
  <w:p w14:paraId="71FB99F9" w14:textId="77777777" w:rsidR="002C4696" w:rsidRDefault="00EB5F52">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53FDA" w14:textId="77777777" w:rsidR="0080705B" w:rsidRDefault="00935F04">
    <w:pPr>
      <w:pStyle w:val="Header"/>
      <w:jc w:val="center"/>
      <w:rPr>
        <w:rFonts w:ascii="Arial" w:hAnsi="Arial"/>
        <w:b/>
        <w:sz w:val="18"/>
      </w:rPr>
    </w:pPr>
    <w:r>
      <w:rPr>
        <w:rFonts w:ascii="Arial" w:hAnsi="Arial"/>
        <w:sz w:val="18"/>
      </w:rPr>
      <w:t>Defense Federal Acquisition Regulation Supplement</w:t>
    </w:r>
  </w:p>
  <w:p w14:paraId="37FF6BC8" w14:textId="77777777" w:rsidR="0080705B" w:rsidRDefault="00EB5F52">
    <w:pPr>
      <w:pStyle w:val="Header"/>
      <w:rPr>
        <w:rFonts w:ascii="Arial" w:hAnsi="Arial"/>
        <w:b/>
        <w:sz w:val="18"/>
      </w:rPr>
    </w:pPr>
  </w:p>
  <w:p w14:paraId="5CD6AC79" w14:textId="77777777" w:rsidR="0080705B" w:rsidRDefault="00935F04">
    <w:pPr>
      <w:pStyle w:val="Header"/>
      <w:pBdr>
        <w:bottom w:val="single" w:sz="6" w:space="1" w:color="auto"/>
      </w:pBdr>
      <w:rPr>
        <w:rFonts w:ascii="Arial" w:hAnsi="Arial"/>
        <w:b/>
        <w:sz w:val="18"/>
      </w:rPr>
    </w:pPr>
    <w:r>
      <w:rPr>
        <w:rFonts w:ascii="Arial" w:hAnsi="Arial"/>
        <w:sz w:val="20"/>
      </w:rPr>
      <w:t>Part 211—Acquisition And Distribution Of Commercial Products</w:t>
    </w:r>
  </w:p>
  <w:p w14:paraId="32A38F79" w14:textId="77777777" w:rsidR="0080705B" w:rsidRDefault="00EB5F52">
    <w:pPr>
      <w:pStyle w:val="Header"/>
      <w:rPr>
        <w:rFonts w:ascii="Arial" w:hAnsi="Arial"/>
        <w:b/>
        <w:sz w:val="18"/>
      </w:rPr>
    </w:pPr>
  </w:p>
  <w:p w14:paraId="47C3F5EA" w14:textId="77777777" w:rsidR="0080705B" w:rsidRDefault="00EB5F52">
    <w:pPr>
      <w:pStyle w:val="Header"/>
      <w:rPr>
        <w:rFonts w:ascii="Arial" w:hAnsi="Arial"/>
        <w:b/>
        <w:sz w:val="1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F2A8" w14:textId="77777777" w:rsidR="0080705B" w:rsidRDefault="00935F04">
    <w:pPr>
      <w:pStyle w:val="Header"/>
      <w:jc w:val="center"/>
    </w:pPr>
    <w:r>
      <w:t>Defense Federal Acquisition Regulation Supplement</w:t>
    </w:r>
  </w:p>
  <w:p w14:paraId="6B0608D8" w14:textId="77777777" w:rsidR="0080705B" w:rsidRDefault="00EB5F52">
    <w:pPr>
      <w:pStyle w:val="Header"/>
      <w:rPr>
        <w:b/>
        <w:sz w:val="20"/>
      </w:rPr>
    </w:pPr>
  </w:p>
  <w:p w14:paraId="618E434C" w14:textId="77777777" w:rsidR="0080705B" w:rsidRDefault="00935F04">
    <w:pPr>
      <w:pStyle w:val="Header"/>
      <w:pBdr>
        <w:bottom w:val="single" w:sz="6" w:space="1" w:color="auto"/>
      </w:pBdr>
      <w:rPr>
        <w:sz w:val="20"/>
      </w:rPr>
    </w:pPr>
    <w:r>
      <w:rPr>
        <w:sz w:val="20"/>
      </w:rPr>
      <w:t>Part 211—Describing Agency Needs</w:t>
    </w:r>
  </w:p>
  <w:p w14:paraId="29B8AC21" w14:textId="77777777" w:rsidR="0080705B" w:rsidRDefault="00EB5F52">
    <w:pPr>
      <w:pStyle w:val="Header"/>
      <w:rPr>
        <w:b/>
        <w:sz w:val="20"/>
      </w:rPr>
    </w:pPr>
  </w:p>
  <w:p w14:paraId="2CB02895" w14:textId="77777777" w:rsidR="0080705B" w:rsidRDefault="00EB5F52">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99B5" w14:textId="77777777" w:rsidR="00211AE7" w:rsidRDefault="00935F04">
    <w:pPr>
      <w:pStyle w:val="Header"/>
      <w:jc w:val="center"/>
    </w:pPr>
    <w:r>
      <w:t>Defense Federal Acquisition Regulation Supplement</w:t>
    </w:r>
  </w:p>
  <w:p w14:paraId="11418202" w14:textId="77777777" w:rsidR="00211AE7" w:rsidRDefault="00EB5F52">
    <w:pPr>
      <w:pStyle w:val="Header"/>
      <w:rPr>
        <w:b/>
        <w:sz w:val="20"/>
      </w:rPr>
    </w:pPr>
  </w:p>
  <w:p w14:paraId="1925449F" w14:textId="77777777" w:rsidR="00211AE7" w:rsidRDefault="00935F04">
    <w:pPr>
      <w:pStyle w:val="Header"/>
      <w:pBdr>
        <w:bottom w:val="single" w:sz="6" w:space="1" w:color="auto"/>
      </w:pBdr>
      <w:rPr>
        <w:sz w:val="20"/>
      </w:rPr>
    </w:pPr>
    <w:r>
      <w:rPr>
        <w:sz w:val="20"/>
      </w:rPr>
      <w:t>Part 211—Describing Agency Needs</w:t>
    </w:r>
  </w:p>
  <w:p w14:paraId="45C63C96" w14:textId="77777777" w:rsidR="00211AE7" w:rsidRDefault="00EB5F52">
    <w:pPr>
      <w:pStyle w:val="Header"/>
      <w:rPr>
        <w:b/>
        <w:sz w:val="20"/>
      </w:rPr>
    </w:pPr>
  </w:p>
  <w:p w14:paraId="610F2281" w14:textId="77777777" w:rsidR="00211AE7" w:rsidRDefault="00EB5F52">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EA1D5" w14:textId="77777777" w:rsidR="003011F0" w:rsidRDefault="00935F04">
    <w:pPr>
      <w:pStyle w:val="Header"/>
      <w:jc w:val="center"/>
    </w:pPr>
    <w:r>
      <w:t>Defense Federal Acquisition Regulation Supplement</w:t>
    </w:r>
  </w:p>
  <w:p w14:paraId="2CA35BEB" w14:textId="77777777" w:rsidR="003011F0" w:rsidRDefault="00EB5F52">
    <w:pPr>
      <w:pStyle w:val="Header"/>
      <w:rPr>
        <w:b/>
        <w:sz w:val="20"/>
      </w:rPr>
    </w:pPr>
  </w:p>
  <w:p w14:paraId="120A23A9" w14:textId="77777777" w:rsidR="003011F0" w:rsidRDefault="00935F04">
    <w:pPr>
      <w:pStyle w:val="Header"/>
      <w:pBdr>
        <w:bottom w:val="single" w:sz="6" w:space="1" w:color="auto"/>
      </w:pBdr>
      <w:rPr>
        <w:sz w:val="20"/>
      </w:rPr>
    </w:pPr>
    <w:r>
      <w:rPr>
        <w:sz w:val="20"/>
      </w:rPr>
      <w:t>Part 211—Describing Agency Needs</w:t>
    </w:r>
  </w:p>
  <w:p w14:paraId="2A06C357" w14:textId="77777777" w:rsidR="003011F0" w:rsidRDefault="00EB5F52">
    <w:pPr>
      <w:pStyle w:val="Header"/>
      <w:rPr>
        <w:b/>
        <w:sz w:val="20"/>
      </w:rPr>
    </w:pPr>
  </w:p>
  <w:p w14:paraId="6080BC3E" w14:textId="77777777" w:rsidR="003011F0" w:rsidRDefault="00EB5F52">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07C2" w14:textId="77777777" w:rsidR="003011F0" w:rsidRDefault="00935F04">
    <w:pPr>
      <w:pStyle w:val="Header"/>
      <w:jc w:val="center"/>
    </w:pPr>
    <w:r>
      <w:t>Defense Federal Acquisition Regulation Supplement</w:t>
    </w:r>
  </w:p>
  <w:p w14:paraId="1D7774B2" w14:textId="77777777" w:rsidR="003011F0" w:rsidRDefault="00EB5F52">
    <w:pPr>
      <w:pStyle w:val="Header"/>
      <w:rPr>
        <w:b/>
        <w:sz w:val="20"/>
      </w:rPr>
    </w:pPr>
  </w:p>
  <w:p w14:paraId="0AC494A1" w14:textId="77777777" w:rsidR="003011F0" w:rsidRDefault="00935F04">
    <w:pPr>
      <w:pStyle w:val="Header"/>
      <w:pBdr>
        <w:bottom w:val="single" w:sz="6" w:space="1" w:color="auto"/>
      </w:pBdr>
      <w:rPr>
        <w:sz w:val="20"/>
      </w:rPr>
    </w:pPr>
    <w:r>
      <w:rPr>
        <w:sz w:val="20"/>
      </w:rPr>
      <w:t>Part 211—Describing Agency Needs</w:t>
    </w:r>
  </w:p>
  <w:p w14:paraId="32868E4D" w14:textId="77777777" w:rsidR="003011F0" w:rsidRDefault="00EB5F52">
    <w:pPr>
      <w:pStyle w:val="Header"/>
      <w:rPr>
        <w:b/>
        <w:sz w:val="20"/>
      </w:rPr>
    </w:pPr>
  </w:p>
  <w:p w14:paraId="6F0DE115" w14:textId="77777777" w:rsidR="003011F0" w:rsidRDefault="00EB5F52">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A759" w14:textId="77777777" w:rsidR="00AF2717" w:rsidRDefault="00935F04">
    <w:pPr>
      <w:pStyle w:val="Header"/>
      <w:jc w:val="center"/>
    </w:pPr>
    <w:r>
      <w:t>Defense Federal Acquisition Regulation Supplement</w:t>
    </w:r>
  </w:p>
  <w:p w14:paraId="13F5C2F9" w14:textId="77777777" w:rsidR="00AF2717" w:rsidRDefault="00EB5F52">
    <w:pPr>
      <w:pStyle w:val="Header"/>
      <w:rPr>
        <w:b/>
        <w:sz w:val="20"/>
      </w:rPr>
    </w:pPr>
  </w:p>
  <w:p w14:paraId="5645826D" w14:textId="77777777" w:rsidR="00AF2717" w:rsidRDefault="00935F04">
    <w:pPr>
      <w:pStyle w:val="Header"/>
      <w:pBdr>
        <w:bottom w:val="single" w:sz="6" w:space="1" w:color="auto"/>
      </w:pBdr>
      <w:rPr>
        <w:sz w:val="20"/>
      </w:rPr>
    </w:pPr>
    <w:r>
      <w:rPr>
        <w:sz w:val="20"/>
      </w:rPr>
      <w:t>Part 211—Describing Agency Needs</w:t>
    </w:r>
  </w:p>
  <w:p w14:paraId="43A983BD" w14:textId="77777777" w:rsidR="00AF2717" w:rsidRDefault="00EB5F52">
    <w:pPr>
      <w:pStyle w:val="Header"/>
      <w:rPr>
        <w:b/>
        <w:sz w:val="20"/>
      </w:rPr>
    </w:pPr>
  </w:p>
  <w:p w14:paraId="592FB1F7" w14:textId="77777777" w:rsidR="00AF2717" w:rsidRDefault="00EB5F52">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C1F6" w14:textId="77777777" w:rsidR="00AF2717" w:rsidRDefault="00935F04">
    <w:pPr>
      <w:pStyle w:val="Header"/>
      <w:jc w:val="center"/>
    </w:pPr>
    <w:r>
      <w:t>Defense Federal Acquisition Regulation Supplement</w:t>
    </w:r>
  </w:p>
  <w:p w14:paraId="0396BDA8" w14:textId="77777777" w:rsidR="00AF2717" w:rsidRDefault="00EB5F52">
    <w:pPr>
      <w:pStyle w:val="Header"/>
      <w:rPr>
        <w:b/>
        <w:sz w:val="20"/>
      </w:rPr>
    </w:pPr>
  </w:p>
  <w:p w14:paraId="48F68DDA" w14:textId="77777777" w:rsidR="00AF2717" w:rsidRDefault="00935F04">
    <w:pPr>
      <w:pStyle w:val="Header"/>
      <w:pBdr>
        <w:bottom w:val="single" w:sz="6" w:space="1" w:color="auto"/>
      </w:pBdr>
      <w:rPr>
        <w:sz w:val="20"/>
      </w:rPr>
    </w:pPr>
    <w:r>
      <w:rPr>
        <w:sz w:val="20"/>
      </w:rPr>
      <w:t>Part 211—Describing Agency Needs</w:t>
    </w:r>
  </w:p>
  <w:p w14:paraId="35ACCA66" w14:textId="77777777" w:rsidR="00AF2717" w:rsidRDefault="00EB5F52">
    <w:pPr>
      <w:pStyle w:val="Header"/>
      <w:rPr>
        <w:b/>
        <w:sz w:val="20"/>
      </w:rPr>
    </w:pPr>
  </w:p>
  <w:p w14:paraId="40DD7B9A" w14:textId="77777777" w:rsidR="00AF2717" w:rsidRDefault="00EB5F52">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95F34" w14:textId="77777777" w:rsidR="00022F05" w:rsidRDefault="00EB5F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C465" w14:textId="77777777" w:rsidR="002028F2" w:rsidRDefault="00935F04">
    <w:pPr>
      <w:pStyle w:val="Header"/>
      <w:jc w:val="center"/>
      <w:rPr>
        <w:rFonts w:ascii="Arial" w:hAnsi="Arial"/>
        <w:b/>
        <w:sz w:val="18"/>
      </w:rPr>
    </w:pPr>
    <w:r>
      <w:rPr>
        <w:rFonts w:ascii="Arial" w:hAnsi="Arial"/>
        <w:sz w:val="18"/>
      </w:rPr>
      <w:t>Defense Federal Acquisition Regulation Supplement</w:t>
    </w:r>
  </w:p>
  <w:p w14:paraId="55310BD1" w14:textId="77777777" w:rsidR="002028F2" w:rsidRDefault="00EB5F52">
    <w:pPr>
      <w:pStyle w:val="Header"/>
      <w:rPr>
        <w:rFonts w:ascii="Arial" w:hAnsi="Arial"/>
        <w:b/>
        <w:sz w:val="18"/>
      </w:rPr>
    </w:pPr>
  </w:p>
  <w:p w14:paraId="559F2272" w14:textId="77777777" w:rsidR="002028F2" w:rsidRDefault="00935F04">
    <w:pPr>
      <w:pStyle w:val="Header"/>
      <w:pBdr>
        <w:bottom w:val="single" w:sz="6" w:space="1" w:color="auto"/>
      </w:pBdr>
      <w:rPr>
        <w:rFonts w:ascii="Arial" w:hAnsi="Arial"/>
        <w:b/>
        <w:sz w:val="18"/>
      </w:rPr>
    </w:pPr>
    <w:r>
      <w:rPr>
        <w:rFonts w:ascii="Arial" w:hAnsi="Arial"/>
        <w:sz w:val="20"/>
      </w:rPr>
      <w:t>Part 211—Acquisition And Distribution Of Commercial Products</w:t>
    </w:r>
  </w:p>
  <w:p w14:paraId="54F9613B" w14:textId="77777777" w:rsidR="002028F2" w:rsidRDefault="00EB5F52">
    <w:pPr>
      <w:pStyle w:val="Header"/>
      <w:rPr>
        <w:rFonts w:ascii="Arial" w:hAnsi="Arial"/>
        <w:b/>
        <w:sz w:val="18"/>
      </w:rPr>
    </w:pPr>
  </w:p>
  <w:p w14:paraId="7E13EAE6" w14:textId="77777777" w:rsidR="002028F2" w:rsidRDefault="00EB5F52">
    <w:pPr>
      <w:pStyle w:val="Header"/>
      <w:rPr>
        <w:rFonts w:ascii="Arial" w:hAnsi="Arial"/>
        <w:b/>
        <w:sz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2D4" w14:textId="77777777" w:rsidR="002028F2" w:rsidRDefault="00935F04">
    <w:pPr>
      <w:pStyle w:val="Header"/>
      <w:jc w:val="center"/>
    </w:pPr>
    <w:r>
      <w:t>Defense Federal Acquisition Regulation Supplement</w:t>
    </w:r>
  </w:p>
  <w:p w14:paraId="760259B6" w14:textId="77777777" w:rsidR="002028F2" w:rsidRDefault="00EB5F52">
    <w:pPr>
      <w:pStyle w:val="Header"/>
      <w:rPr>
        <w:b/>
        <w:sz w:val="20"/>
      </w:rPr>
    </w:pPr>
  </w:p>
  <w:p w14:paraId="53388E22" w14:textId="77777777" w:rsidR="002028F2" w:rsidRDefault="00935F04">
    <w:pPr>
      <w:pStyle w:val="Header"/>
      <w:pBdr>
        <w:bottom w:val="single" w:sz="6" w:space="1" w:color="auto"/>
      </w:pBdr>
      <w:rPr>
        <w:sz w:val="20"/>
      </w:rPr>
    </w:pPr>
    <w:r>
      <w:rPr>
        <w:sz w:val="20"/>
      </w:rPr>
      <w:t>Part 211—Describing Agency Needs</w:t>
    </w:r>
  </w:p>
  <w:p w14:paraId="3BB1814C" w14:textId="77777777" w:rsidR="002028F2" w:rsidRDefault="00EB5F52">
    <w:pPr>
      <w:pStyle w:val="Header"/>
      <w:rPr>
        <w:b/>
        <w:sz w:val="20"/>
      </w:rPr>
    </w:pPr>
  </w:p>
  <w:p w14:paraId="23BA1D5F" w14:textId="77777777" w:rsidR="002028F2" w:rsidRDefault="00EB5F52">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04"/>
    <w:rsid w:val="000B7CE1"/>
    <w:rsid w:val="00505901"/>
    <w:rsid w:val="006A3F83"/>
    <w:rsid w:val="007D6208"/>
    <w:rsid w:val="00850595"/>
    <w:rsid w:val="008A4496"/>
    <w:rsid w:val="00935F04"/>
    <w:rsid w:val="009F2D93"/>
    <w:rsid w:val="00B8095C"/>
    <w:rsid w:val="00BF48DE"/>
    <w:rsid w:val="00EB5F52"/>
    <w:rsid w:val="00EE23E5"/>
    <w:rsid w:val="00F210F4"/>
    <w:rsid w:val="00FF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B295"/>
  <w15:chartTrackingRefBased/>
  <w15:docId w15:val="{06DD9904-DB9E-4BCE-A63C-A913D36E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935F04"/>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935F04"/>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uiPriority w:val="9"/>
    <w:semiHidden/>
    <w:unhideWhenUsed/>
    <w:qFormat/>
    <w:rsid w:val="00935F04"/>
    <w:pPr>
      <w:keepNext/>
      <w:spacing w:before="240" w:after="60" w:line="240" w:lineRule="auto"/>
      <w:outlineLvl w:val="2"/>
    </w:pPr>
    <w:rPr>
      <w:rFonts w:ascii="Century Schoolbook" w:eastAsiaTheme="majorEastAsia" w:hAnsi="Century Schoolbook" w:cstheme="majorBidi"/>
      <w:b/>
      <w:bCs/>
      <w:noProof/>
      <w:sz w:val="24"/>
      <w:szCs w:val="26"/>
    </w:rPr>
  </w:style>
  <w:style w:type="paragraph" w:styleId="Heading4">
    <w:name w:val="heading 4"/>
    <w:basedOn w:val="Normal"/>
    <w:next w:val="Normal"/>
    <w:link w:val="Heading4Char"/>
    <w:unhideWhenUsed/>
    <w:qFormat/>
    <w:rsid w:val="00935F04"/>
    <w:pPr>
      <w:tabs>
        <w:tab w:val="left" w:pos="1000"/>
      </w:tabs>
      <w:spacing w:after="0" w:line="240" w:lineRule="auto"/>
      <w:outlineLvl w:val="3"/>
    </w:pPr>
    <w:rPr>
      <w:rFonts w:eastAsiaTheme="majorEastAsia" w:cstheme="majorBidi"/>
      <w:b/>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04"/>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uiPriority w:val="9"/>
    <w:semiHidden/>
    <w:rsid w:val="00935F04"/>
    <w:rPr>
      <w:rFonts w:ascii="Century Schoolbook" w:eastAsiaTheme="majorEastAsia" w:hAnsi="Century Schoolbook" w:cstheme="majorBidi"/>
      <w:b/>
      <w:bCs/>
      <w:noProof/>
      <w:sz w:val="24"/>
      <w:szCs w:val="26"/>
    </w:rPr>
  </w:style>
  <w:style w:type="paragraph" w:styleId="Footer">
    <w:name w:val="footer"/>
    <w:basedOn w:val="Normal"/>
    <w:next w:val="Normal"/>
    <w:link w:val="FooterChar"/>
    <w:rsid w:val="00935F04"/>
    <w:pPr>
      <w:tabs>
        <w:tab w:val="center" w:pos="4320"/>
        <w:tab w:val="right" w:pos="8640"/>
      </w:tabs>
      <w:overflowPunct w:val="0"/>
      <w:autoSpaceDE w:val="0"/>
      <w:autoSpaceDN w:val="0"/>
      <w:adjustRightInd w:val="0"/>
      <w:spacing w:after="0" w:line="240" w:lineRule="auto"/>
      <w:textAlignment w:val="baseline"/>
    </w:pPr>
    <w:rPr>
      <w:rFonts w:eastAsia="Times New Roman" w:cs="Times New Roman"/>
      <w:noProof/>
      <w:szCs w:val="20"/>
    </w:rPr>
  </w:style>
  <w:style w:type="character" w:customStyle="1" w:styleId="FooterChar">
    <w:name w:val="Footer Char"/>
    <w:basedOn w:val="DefaultParagraphFont"/>
    <w:link w:val="Footer"/>
    <w:rsid w:val="00935F04"/>
    <w:rPr>
      <w:rFonts w:ascii="Century Schoolbook" w:eastAsia="Times New Roman" w:hAnsi="Century Schoolbook" w:cs="Times New Roman"/>
      <w:noProof/>
      <w:szCs w:val="20"/>
    </w:rPr>
  </w:style>
  <w:style w:type="paragraph" w:styleId="Header">
    <w:name w:val="header"/>
    <w:basedOn w:val="Normal"/>
    <w:link w:val="HeaderChar"/>
    <w:rsid w:val="00935F04"/>
    <w:pPr>
      <w:tabs>
        <w:tab w:val="center" w:pos="4320"/>
        <w:tab w:val="right" w:pos="8640"/>
      </w:tabs>
      <w:overflowPunct w:val="0"/>
      <w:autoSpaceDE w:val="0"/>
      <w:autoSpaceDN w:val="0"/>
      <w:adjustRightInd w:val="0"/>
      <w:spacing w:after="0" w:line="240" w:lineRule="auto"/>
      <w:textAlignment w:val="baseline"/>
    </w:pPr>
    <w:rPr>
      <w:rFonts w:eastAsia="Times New Roman" w:cs="Times New Roman"/>
      <w:noProof/>
      <w:szCs w:val="20"/>
    </w:rPr>
  </w:style>
  <w:style w:type="character" w:customStyle="1" w:styleId="HeaderChar">
    <w:name w:val="Header Char"/>
    <w:basedOn w:val="DefaultParagraphFont"/>
    <w:link w:val="Header"/>
    <w:rsid w:val="00935F04"/>
    <w:rPr>
      <w:rFonts w:ascii="Century Schoolbook" w:eastAsia="Times New Roman" w:hAnsi="Century Schoolbook" w:cs="Times New Roman"/>
      <w:noProof/>
      <w:szCs w:val="20"/>
    </w:rPr>
  </w:style>
  <w:style w:type="character" w:customStyle="1" w:styleId="Heading2Char">
    <w:name w:val="Heading 2 Char"/>
    <w:basedOn w:val="DefaultParagraphFont"/>
    <w:link w:val="Heading2"/>
    <w:uiPriority w:val="9"/>
    <w:rsid w:val="00935F04"/>
    <w:rPr>
      <w:rFonts w:ascii="Century Schoolbook" w:eastAsiaTheme="majorEastAsia" w:hAnsi="Century Schoolbook" w:cstheme="majorBidi"/>
      <w:b/>
      <w:sz w:val="28"/>
      <w:szCs w:val="26"/>
    </w:rPr>
  </w:style>
  <w:style w:type="character" w:styleId="PageNumber">
    <w:name w:val="page number"/>
    <w:basedOn w:val="DefaultParagraphFont"/>
    <w:rsid w:val="00935F04"/>
  </w:style>
  <w:style w:type="character" w:styleId="Hyperlink">
    <w:name w:val="Hyperlink"/>
    <w:basedOn w:val="DefaultParagraphFont"/>
    <w:uiPriority w:val="99"/>
    <w:rsid w:val="00935F04"/>
    <w:rPr>
      <w:color w:val="0000FF"/>
      <w:u w:val="single"/>
    </w:rPr>
  </w:style>
  <w:style w:type="paragraph" w:styleId="List2">
    <w:name w:val="List 2"/>
    <w:link w:val="List2Char"/>
    <w:semiHidden/>
    <w:unhideWhenUsed/>
    <w:rsid w:val="00935F04"/>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0B7CE1"/>
    <w:pPr>
      <w:spacing w:after="160" w:line="259" w:lineRule="auto"/>
      <w:ind w:left="0" w:firstLine="0"/>
    </w:pPr>
  </w:style>
  <w:style w:type="character" w:customStyle="1" w:styleId="ListChar">
    <w:name w:val="List Char"/>
    <w:basedOn w:val="DefaultParagraphFont"/>
    <w:link w:val="List"/>
    <w:uiPriority w:val="99"/>
    <w:semiHidden/>
    <w:rsid w:val="000B7CE1"/>
  </w:style>
  <w:style w:type="character" w:customStyle="1" w:styleId="List2Char">
    <w:name w:val="List 2 Char"/>
    <w:basedOn w:val="DefaultParagraphFont"/>
    <w:link w:val="List2"/>
    <w:uiPriority w:val="99"/>
    <w:semiHidden/>
    <w:rsid w:val="00935F04"/>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935F04"/>
    <w:rPr>
      <w:rFonts w:ascii="Century Schoolbook" w:eastAsiaTheme="majorEastAsia" w:hAnsi="Century Schoolbook" w:cstheme="majorBidi"/>
      <w:b/>
      <w:iCs/>
      <w:sz w:val="24"/>
      <w:szCs w:val="20"/>
    </w:rPr>
  </w:style>
  <w:style w:type="paragraph" w:styleId="NormalWeb">
    <w:name w:val="Normal (Web)"/>
    <w:basedOn w:val="Normal"/>
    <w:rsid w:val="00935F04"/>
    <w:pPr>
      <w:spacing w:before="100" w:beforeAutospacing="1" w:after="100" w:afterAutospacing="1" w:line="240" w:lineRule="auto"/>
    </w:pPr>
    <w:rPr>
      <w:rFonts w:eastAsia="Times New Roman" w:cs="Times New Roman"/>
      <w:b/>
      <w:szCs w:val="24"/>
    </w:rPr>
  </w:style>
  <w:style w:type="paragraph" w:styleId="List3">
    <w:name w:val="List 3"/>
    <w:semiHidden/>
    <w:unhideWhenUsed/>
    <w:rsid w:val="00935F04"/>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935F04"/>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935F04"/>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935F04"/>
    <w:pPr>
      <w:spacing w:after="100"/>
    </w:pPr>
    <w:rPr>
      <w:rFonts w:cs="Arial"/>
    </w:rPr>
  </w:style>
  <w:style w:type="paragraph" w:styleId="TOC3">
    <w:name w:val="toc 3"/>
    <w:basedOn w:val="Normal"/>
    <w:next w:val="Normal"/>
    <w:autoRedefine/>
    <w:uiPriority w:val="39"/>
    <w:unhideWhenUsed/>
    <w:rsid w:val="00935F04"/>
    <w:pPr>
      <w:spacing w:after="100"/>
      <w:ind w:left="440"/>
    </w:pPr>
  </w:style>
  <w:style w:type="paragraph" w:styleId="TOC2">
    <w:name w:val="toc 2"/>
    <w:basedOn w:val="Normal"/>
    <w:next w:val="Normal"/>
    <w:autoRedefine/>
    <w:uiPriority w:val="39"/>
    <w:unhideWhenUsed/>
    <w:rsid w:val="00935F04"/>
    <w:pPr>
      <w:spacing w:after="100"/>
      <w:ind w:left="220"/>
    </w:pPr>
  </w:style>
  <w:style w:type="paragraph" w:styleId="TOC4">
    <w:name w:val="toc 4"/>
    <w:basedOn w:val="Normal"/>
    <w:next w:val="Normal"/>
    <w:autoRedefine/>
    <w:uiPriority w:val="39"/>
    <w:unhideWhenUsed/>
    <w:rsid w:val="00935F04"/>
    <w:pPr>
      <w:spacing w:after="100"/>
      <w:ind w:left="660"/>
    </w:pPr>
  </w:style>
  <w:style w:type="paragraph" w:styleId="TOC5">
    <w:name w:val="toc 5"/>
    <w:basedOn w:val="Normal"/>
    <w:next w:val="Normal"/>
    <w:autoRedefine/>
    <w:uiPriority w:val="39"/>
    <w:semiHidden/>
    <w:unhideWhenUsed/>
    <w:rsid w:val="00935F04"/>
    <w:pPr>
      <w:spacing w:after="100"/>
      <w:ind w:left="880"/>
    </w:pPr>
  </w:style>
  <w:style w:type="paragraph" w:styleId="TOC6">
    <w:name w:val="toc 6"/>
    <w:basedOn w:val="Normal"/>
    <w:next w:val="Normal"/>
    <w:autoRedefine/>
    <w:uiPriority w:val="39"/>
    <w:semiHidden/>
    <w:unhideWhenUsed/>
    <w:rsid w:val="00935F04"/>
    <w:pPr>
      <w:spacing w:after="100"/>
      <w:ind w:left="1100"/>
    </w:pPr>
  </w:style>
  <w:style w:type="paragraph" w:styleId="TOC7">
    <w:name w:val="toc 7"/>
    <w:basedOn w:val="Normal"/>
    <w:next w:val="Normal"/>
    <w:autoRedefine/>
    <w:uiPriority w:val="39"/>
    <w:semiHidden/>
    <w:unhideWhenUsed/>
    <w:rsid w:val="00935F04"/>
    <w:pPr>
      <w:spacing w:after="100"/>
      <w:ind w:left="1320"/>
    </w:pPr>
  </w:style>
  <w:style w:type="paragraph" w:styleId="TOC8">
    <w:name w:val="toc 8"/>
    <w:basedOn w:val="Normal"/>
    <w:next w:val="Normal"/>
    <w:autoRedefine/>
    <w:uiPriority w:val="39"/>
    <w:semiHidden/>
    <w:unhideWhenUsed/>
    <w:rsid w:val="00935F04"/>
    <w:pPr>
      <w:spacing w:after="100"/>
      <w:ind w:left="1540"/>
    </w:pPr>
  </w:style>
  <w:style w:type="paragraph" w:styleId="TOC9">
    <w:name w:val="toc 9"/>
    <w:basedOn w:val="Normal"/>
    <w:next w:val="Normal"/>
    <w:autoRedefine/>
    <w:uiPriority w:val="39"/>
    <w:semiHidden/>
    <w:unhideWhenUsed/>
    <w:rsid w:val="00935F04"/>
    <w:pPr>
      <w:spacing w:after="100"/>
      <w:ind w:left="1760"/>
    </w:pPr>
  </w:style>
  <w:style w:type="paragraph" w:styleId="List">
    <w:name w:val="List"/>
    <w:basedOn w:val="Normal"/>
    <w:link w:val="ListChar"/>
    <w:uiPriority w:val="99"/>
    <w:semiHidden/>
    <w:unhideWhenUsed/>
    <w:rsid w:val="000B7CE1"/>
    <w:pPr>
      <w:ind w:left="360" w:hanging="360"/>
      <w:contextualSpacing/>
    </w:pPr>
  </w:style>
  <w:style w:type="character" w:customStyle="1" w:styleId="List1Char">
    <w:name w:val="List 1 Char"/>
    <w:basedOn w:val="ListChar"/>
    <w:link w:val="List1"/>
    <w:rsid w:val="000B7CE1"/>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06_3.htm" TargetMode="External"/><Relationship Id="rId18" Type="http://schemas.openxmlformats.org/officeDocument/2006/relationships/footer" Target="footer4.xml"/><Relationship Id="rId26" Type="http://schemas.openxmlformats.org/officeDocument/2006/relationships/hyperlink" Target="https://www.acq.osd.mil/dpap/dars/pgi/pgi_htm/PGI245_4.htm" TargetMode="External"/><Relationship Id="rId39" Type="http://schemas.openxmlformats.org/officeDocument/2006/relationships/hyperlink" Target="https://www.acq.osd.mil/dpap/dars/dfars/html/current/252211.htm" TargetMode="External"/><Relationship Id="rId21" Type="http://schemas.openxmlformats.org/officeDocument/2006/relationships/hyperlink" Target="https://www.acq.osd.mil/dpap/dars/dfars/html/current/223_8.htm" TargetMode="External"/><Relationship Id="rId34" Type="http://schemas.openxmlformats.org/officeDocument/2006/relationships/hyperlink" Target="https://www.acq.osd.mil/dpap/dars/dfars/html/current/252211.htm" TargetMode="External"/><Relationship Id="rId42" Type="http://schemas.openxmlformats.org/officeDocument/2006/relationships/header" Target="header6.xml"/><Relationship Id="rId47" Type="http://schemas.openxmlformats.org/officeDocument/2006/relationships/hyperlink" Target="https://www.acq.osd.mil/dpap/dars/dfars/html/current/219_7.htm" TargetMode="External"/><Relationship Id="rId50" Type="http://schemas.openxmlformats.org/officeDocument/2006/relationships/footer" Target="footer8.xml"/><Relationship Id="rId55" Type="http://schemas.openxmlformats.org/officeDocument/2006/relationships/footer" Target="footer11.xml"/><Relationship Id="rId63" Type="http://schemas.openxmlformats.org/officeDocument/2006/relationships/theme" Target="theme/theme1.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yperlink" Target="https://www.acq.osd.mil/dpap/dars/dfars/html/current/252211.htm" TargetMode="External"/><Relationship Id="rId29" Type="http://schemas.openxmlformats.org/officeDocument/2006/relationships/hyperlink" Target="https://www.acq.osd.mil/dpap/dars/dfars/html/current/252211.htm" TargetMode="External"/><Relationship Id="rId41" Type="http://schemas.openxmlformats.org/officeDocument/2006/relationships/header" Target="header5.xml"/><Relationship Id="rId54" Type="http://schemas.openxmlformats.org/officeDocument/2006/relationships/footer" Target="footer10.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cq.osd.mil/dpap/dars/dfars/html/current/213_5.htm" TargetMode="External"/><Relationship Id="rId24" Type="http://schemas.openxmlformats.org/officeDocument/2006/relationships/hyperlink" Target="https://www.acq.osd.mil/dpap/dars/dfars/html/current/211_2.htm" TargetMode="External"/><Relationship Id="rId32" Type="http://schemas.openxmlformats.org/officeDocument/2006/relationships/hyperlink" Target="https://www.acq.osd.mil/dpap/dars/dfars/html/current/211_2.htm" TargetMode="External"/><Relationship Id="rId37" Type="http://schemas.openxmlformats.org/officeDocument/2006/relationships/hyperlink" Target="https://www.acq.osd.mil/dpap/dars/dfars/html/current/252211.htm" TargetMode="External"/><Relationship Id="rId40" Type="http://schemas.openxmlformats.org/officeDocument/2006/relationships/hyperlink" Target="https://www.acq.osd.mil/dpap/dars/dfars/html/current/211_2.htm" TargetMode="External"/><Relationship Id="rId45" Type="http://schemas.openxmlformats.org/officeDocument/2006/relationships/header" Target="header7.xml"/><Relationship Id="rId53" Type="http://schemas.openxmlformats.org/officeDocument/2006/relationships/header" Target="header11.xml"/><Relationship Id="rId58" Type="http://schemas.openxmlformats.org/officeDocument/2006/relationships/header" Target="header12.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s://www.acq.osd.mil/dpap/dars/dfars/html/current/252211.htm" TargetMode="External"/><Relationship Id="rId28" Type="http://schemas.openxmlformats.org/officeDocument/2006/relationships/hyperlink" Target="https://www.acq.osd.mil/dpap/dars/pgi/pgi_htm/PGI211_2.htm" TargetMode="External"/><Relationship Id="rId36" Type="http://schemas.openxmlformats.org/officeDocument/2006/relationships/hyperlink" Target="https://www.acq.osd.mil/dpap/dars/dfars/html/current/252211.htm" TargetMode="External"/><Relationship Id="rId49" Type="http://schemas.openxmlformats.org/officeDocument/2006/relationships/header" Target="header9.xml"/><Relationship Id="rId57" Type="http://schemas.openxmlformats.org/officeDocument/2006/relationships/hyperlink" Target="http://www.acq.osd.mil/dpap/dars/dfars/html/current/253208.htm" TargetMode="External"/><Relationship Id="rId61" Type="http://schemas.openxmlformats.org/officeDocument/2006/relationships/footer" Target="footer13.xml"/><Relationship Id="rId10" Type="http://schemas.openxmlformats.org/officeDocument/2006/relationships/hyperlink" Target="https://www.acq.osd.mil/dpap/dars/dfars/html/current/206_3.htm" TargetMode="External"/><Relationship Id="rId19" Type="http://schemas.openxmlformats.org/officeDocument/2006/relationships/hyperlink" Target="https://www.acq.osd.mil/dpap/dars/pgi/pgi_htm/PGI211_2.htm" TargetMode="External"/><Relationship Id="rId31" Type="http://schemas.openxmlformats.org/officeDocument/2006/relationships/hyperlink" Target="https://www.acq.osd.mil/dpap/dars/dfars/html/current/211_2.htm" TargetMode="External"/><Relationship Id="rId44" Type="http://schemas.openxmlformats.org/officeDocument/2006/relationships/footer" Target="footer6.xml"/><Relationship Id="rId52" Type="http://schemas.openxmlformats.org/officeDocument/2006/relationships/header" Target="header10.xml"/><Relationship Id="rId60" Type="http://schemas.openxmlformats.org/officeDocument/2006/relationships/footer" Target="footer1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acq.osd.mil/dpap/dars/dfars/html/current/213_5.htm" TargetMode="External"/><Relationship Id="rId22" Type="http://schemas.openxmlformats.org/officeDocument/2006/relationships/hyperlink" Target="https://www.acq.osd.mil/dpap/dars/dfars/html/current/252211.htm" TargetMode="External"/><Relationship Id="rId27" Type="http://schemas.openxmlformats.org/officeDocument/2006/relationships/hyperlink" Target="https://www.acq.osd.mil/dpap/dars/dfars/html/current/252211.htm" TargetMode="External"/><Relationship Id="rId30" Type="http://schemas.openxmlformats.org/officeDocument/2006/relationships/hyperlink" Target="https://www.acq.osd.mil/dpap/dars/dfars/html/current/252211.htm" TargetMode="External"/><Relationship Id="rId35" Type="http://schemas.openxmlformats.org/officeDocument/2006/relationships/hyperlink" Target="https://www.acq.osd.mil/dpap/dars/dfars/html/current/252211.htm" TargetMode="External"/><Relationship Id="rId43" Type="http://schemas.openxmlformats.org/officeDocument/2006/relationships/footer" Target="footer5.xml"/><Relationship Id="rId48" Type="http://schemas.openxmlformats.org/officeDocument/2006/relationships/header" Target="header8.xml"/><Relationship Id="rId56" Type="http://schemas.openxmlformats.org/officeDocument/2006/relationships/hyperlink" Target="http://www.acq.osd.mil/dpap/dars/pgi/pgi_htm/PGI211_70.htm" TargetMode="External"/><Relationship Id="rId8" Type="http://schemas.openxmlformats.org/officeDocument/2006/relationships/footer" Target="footer1.xml"/><Relationship Id="rId51" Type="http://schemas.openxmlformats.org/officeDocument/2006/relationships/footer" Target="footer9.xml"/><Relationship Id="rId3" Type="http://schemas.openxmlformats.org/officeDocument/2006/relationships/webSettings" Target="webSettings.xml"/><Relationship Id="rId12" Type="http://schemas.openxmlformats.org/officeDocument/2006/relationships/hyperlink" Target="https://www.acq.osd.mil/dpap/dars/pgi/pgi_htm/PGI211_1.htm" TargetMode="External"/><Relationship Id="rId17" Type="http://schemas.openxmlformats.org/officeDocument/2006/relationships/footer" Target="footer3.xml"/><Relationship Id="rId25" Type="http://schemas.openxmlformats.org/officeDocument/2006/relationships/hyperlink" Target="https://www.acq.osd.mil/dpap/dars/dfars/html/current/252211.htm" TargetMode="External"/><Relationship Id="rId33" Type="http://schemas.openxmlformats.org/officeDocument/2006/relationships/hyperlink" Target="https://www.acq.osd.mil/dpap/dars/dfars/html/current/211_2.htm" TargetMode="External"/><Relationship Id="rId38" Type="http://schemas.openxmlformats.org/officeDocument/2006/relationships/hyperlink" Target="https://www.acq.osd.mil/log/sci/RFID_ship-to-locations.html" TargetMode="External"/><Relationship Id="rId46" Type="http://schemas.openxmlformats.org/officeDocument/2006/relationships/footer" Target="footer7.xml"/><Relationship Id="rId5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3264</Words>
  <Characters>18609</Characters>
  <Application>Microsoft Office Word</Application>
  <DocSecurity>0</DocSecurity>
  <Lines>155</Lines>
  <Paragraphs>43</Paragraphs>
  <ScaleCrop>false</ScaleCrop>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2020-04-14T14:52:00Z</dcterms:modified>
</cp:coreProperties>
</file>