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EB" w:rsidRDefault="003203EB">
      <w:pPr>
        <w:sectPr w:rsidR="003203EB">
          <w:pgSz w:w="12240" w:h="15840"/>
          <w:pgMar w:top="1440" w:right="1440" w:bottom="1440" w:left="1440" w:header="720" w:footer="720" w:gutter="0"/>
          <w:cols w:space="720"/>
          <w:docGrid w:linePitch="360"/>
        </w:sectPr>
      </w:pPr>
    </w:p>
    <w:p w:rsidR="003203EB" w:rsidRDefault="003203EB" w:rsidP="004F6937">
      <w:pPr>
        <w:pStyle w:val="Heading1"/>
      </w:pPr>
      <w:bookmarkStart w:id="0" w:name="_Toc37675960"/>
      <w:bookmarkStart w:id="1" w:name="_Toc37676576"/>
      <w:bookmarkStart w:id="2" w:name="_Toc37754308"/>
      <w:r w:rsidRPr="007B495C">
        <w:lastRenderedPageBreak/>
        <w:t>PART 2</w:t>
      </w:r>
      <w:r>
        <w:t>15</w:t>
      </w:r>
      <w:r w:rsidRPr="007B495C">
        <w:t xml:space="preserve"> - </w:t>
      </w:r>
      <w:r>
        <w:br/>
      </w:r>
      <w:r w:rsidRPr="00964FBC">
        <w:t>CONTRACTING BY NEGOTIATION</w:t>
      </w:r>
      <w:bookmarkEnd w:id="0"/>
      <w:bookmarkEnd w:id="1"/>
      <w:bookmarkEnd w:id="2"/>
    </w:p>
    <w:p w:rsidR="003203EB" w:rsidRDefault="003203EB">
      <w:r>
        <w:br w:type="page"/>
      </w:r>
      <w:r>
        <w:lastRenderedPageBreak/>
        <w:br/>
      </w:r>
    </w:p>
    <w:p w:rsidR="004D056F" w:rsidRPr="006D416C" w:rsidRDefault="004D056F" w:rsidP="006D416C">
      <w:pPr>
        <w:jc w:val="center"/>
        <w:rPr>
          <w:b/>
          <w:bCs/>
        </w:rPr>
      </w:pPr>
      <w:r w:rsidRPr="006D416C">
        <w:rPr>
          <w:b/>
          <w:bCs/>
        </w:rPr>
        <w:t>Table of Contents</w:t>
      </w:r>
    </w:p>
    <w:p w:rsidR="006D416C" w:rsidRDefault="006D416C" w:rsidP="006D416C">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308" w:history="1">
        <w:r w:rsidRPr="0076207E">
          <w:rPr>
            <w:rStyle w:val="Hyperlink"/>
            <w:noProof/>
          </w:rPr>
          <w:t>PART 215 -  CONTRACTING BY NEGOTIATION</w:t>
        </w:r>
      </w:hyperlink>
    </w:p>
    <w:p w:rsidR="006D416C" w:rsidRDefault="006D416C" w:rsidP="006D416C">
      <w:pPr>
        <w:pStyle w:val="TOC2"/>
        <w:tabs>
          <w:tab w:val="right" w:leader="dot" w:pos="9350"/>
        </w:tabs>
        <w:rPr>
          <w:rFonts w:asciiTheme="minorHAnsi" w:eastAsiaTheme="minorEastAsia" w:hAnsiTheme="minorHAnsi"/>
          <w:noProof/>
        </w:rPr>
      </w:pPr>
      <w:hyperlink w:anchor="_Toc37754309" w:history="1">
        <w:r w:rsidRPr="0076207E">
          <w:rPr>
            <w:rStyle w:val="Hyperlink"/>
            <w:caps/>
            <w:noProof/>
          </w:rPr>
          <w:t>SUBPART 215.1—SOURCE SELECTION PROCESSES AND TECHNIQUES</w:t>
        </w:r>
      </w:hyperlink>
    </w:p>
    <w:p w:rsidR="006D416C" w:rsidRDefault="006D416C" w:rsidP="006D416C">
      <w:pPr>
        <w:pStyle w:val="TOC3"/>
        <w:tabs>
          <w:tab w:val="right" w:leader="dot" w:pos="9350"/>
        </w:tabs>
        <w:rPr>
          <w:rFonts w:asciiTheme="minorHAnsi" w:eastAsiaTheme="minorEastAsia" w:hAnsiTheme="minorHAnsi"/>
          <w:noProof/>
        </w:rPr>
      </w:pPr>
      <w:hyperlink w:anchor="_Toc37754310" w:history="1">
        <w:r w:rsidRPr="0076207E">
          <w:rPr>
            <w:rStyle w:val="Hyperlink"/>
            <w:rFonts w:cs="Courier New"/>
            <w:bCs/>
            <w:noProof/>
          </w:rPr>
          <w:t>215.101  Best value continuum.</w:t>
        </w:r>
      </w:hyperlink>
    </w:p>
    <w:p w:rsidR="006D416C" w:rsidRDefault="006D416C" w:rsidP="006D416C">
      <w:pPr>
        <w:pStyle w:val="TOC4"/>
        <w:tabs>
          <w:tab w:val="right" w:leader="dot" w:pos="9350"/>
        </w:tabs>
        <w:rPr>
          <w:rFonts w:asciiTheme="minorHAnsi" w:eastAsiaTheme="minorEastAsia" w:hAnsiTheme="minorHAnsi"/>
          <w:noProof/>
        </w:rPr>
      </w:pPr>
      <w:hyperlink w:anchor="_Toc37754311" w:history="1">
        <w:r w:rsidRPr="0076207E">
          <w:rPr>
            <w:rStyle w:val="Hyperlink"/>
            <w:rFonts w:cs="Courier New"/>
            <w:bCs/>
            <w:noProof/>
          </w:rPr>
          <w:t>215.101-2  Lowest price technically acceptable source selection process.</w:t>
        </w:r>
      </w:hyperlink>
    </w:p>
    <w:p w:rsidR="006D416C" w:rsidRDefault="006D416C" w:rsidP="006D416C">
      <w:pPr>
        <w:pStyle w:val="TOC3"/>
        <w:tabs>
          <w:tab w:val="right" w:leader="dot" w:pos="9350"/>
        </w:tabs>
        <w:rPr>
          <w:rFonts w:asciiTheme="minorHAnsi" w:eastAsiaTheme="minorEastAsia" w:hAnsiTheme="minorHAnsi"/>
          <w:noProof/>
        </w:rPr>
      </w:pPr>
      <w:hyperlink w:anchor="_Toc37754312" w:history="1">
        <w:r w:rsidRPr="0076207E">
          <w:rPr>
            <w:rStyle w:val="Hyperlink"/>
            <w:rFonts w:cs="Courier New"/>
            <w:bCs/>
            <w:noProof/>
          </w:rPr>
          <w:t>215.101-2-70  Limitations and prohibitions.</w:t>
        </w:r>
      </w:hyperlink>
    </w:p>
    <w:p w:rsidR="006D416C" w:rsidRDefault="006D416C" w:rsidP="006D416C">
      <w:pPr>
        <w:pStyle w:val="TOC4"/>
        <w:tabs>
          <w:tab w:val="right" w:leader="dot" w:pos="9350"/>
        </w:tabs>
        <w:rPr>
          <w:rFonts w:asciiTheme="minorHAnsi" w:eastAsiaTheme="minorEastAsia" w:hAnsiTheme="minorHAnsi"/>
          <w:noProof/>
        </w:rPr>
      </w:pPr>
      <w:hyperlink w:anchor="_Toc37754313" w:history="1">
        <w:r w:rsidRPr="0076207E">
          <w:rPr>
            <w:rStyle w:val="Hyperlink"/>
            <w:noProof/>
          </w:rPr>
          <w:t>215.101-70  Best value when acquiring tents or other temporary structures.</w:t>
        </w:r>
      </w:hyperlink>
    </w:p>
    <w:p w:rsidR="006D416C" w:rsidRDefault="006D416C" w:rsidP="006D416C">
      <w:pPr>
        <w:pStyle w:val="TOC2"/>
        <w:tabs>
          <w:tab w:val="right" w:leader="dot" w:pos="9350"/>
        </w:tabs>
        <w:rPr>
          <w:rFonts w:asciiTheme="minorHAnsi" w:eastAsiaTheme="minorEastAsia" w:hAnsiTheme="minorHAnsi"/>
          <w:noProof/>
        </w:rPr>
      </w:pPr>
      <w:hyperlink w:anchor="_Toc37754314" w:history="1">
        <w:r w:rsidRPr="0076207E">
          <w:rPr>
            <w:rStyle w:val="Hyperlink"/>
            <w:caps/>
            <w:noProof/>
          </w:rPr>
          <w:t>SUBPART 215.2—SOLICITATION AND RECEIPT OF PROPOSALS AND INFORMATION</w:t>
        </w:r>
      </w:hyperlink>
    </w:p>
    <w:p w:rsidR="006D416C" w:rsidRDefault="006D416C" w:rsidP="006D416C">
      <w:pPr>
        <w:pStyle w:val="TOC4"/>
        <w:tabs>
          <w:tab w:val="right" w:leader="dot" w:pos="9350"/>
        </w:tabs>
        <w:rPr>
          <w:rFonts w:asciiTheme="minorHAnsi" w:eastAsiaTheme="minorEastAsia" w:hAnsiTheme="minorHAnsi"/>
          <w:noProof/>
        </w:rPr>
      </w:pPr>
      <w:hyperlink w:anchor="_Toc37754315" w:history="1">
        <w:r w:rsidRPr="0076207E">
          <w:rPr>
            <w:rStyle w:val="Hyperlink"/>
            <w:noProof/>
          </w:rPr>
          <w:t>215.203-70  Requests for proposals – tiered evaluation of offers.</w:t>
        </w:r>
      </w:hyperlink>
    </w:p>
    <w:p w:rsidR="006D416C" w:rsidRDefault="006D416C" w:rsidP="006D416C">
      <w:pPr>
        <w:pStyle w:val="TOC3"/>
        <w:tabs>
          <w:tab w:val="right" w:leader="dot" w:pos="9350"/>
        </w:tabs>
        <w:rPr>
          <w:rFonts w:asciiTheme="minorHAnsi" w:eastAsiaTheme="minorEastAsia" w:hAnsiTheme="minorHAnsi"/>
          <w:noProof/>
        </w:rPr>
      </w:pPr>
      <w:hyperlink w:anchor="_Toc37754316" w:history="1">
        <w:r w:rsidRPr="0076207E">
          <w:rPr>
            <w:rStyle w:val="Hyperlink"/>
            <w:rFonts w:cs="Courier New"/>
            <w:noProof/>
          </w:rPr>
          <w:t>215.209  Solicitation provisions and contract clauses.</w:t>
        </w:r>
      </w:hyperlink>
    </w:p>
    <w:p w:rsidR="006D416C" w:rsidRDefault="006D416C" w:rsidP="006D416C">
      <w:pPr>
        <w:pStyle w:val="TOC3"/>
        <w:tabs>
          <w:tab w:val="right" w:leader="dot" w:pos="9350"/>
        </w:tabs>
        <w:rPr>
          <w:rFonts w:asciiTheme="minorHAnsi" w:eastAsiaTheme="minorEastAsia" w:hAnsiTheme="minorHAnsi"/>
          <w:noProof/>
        </w:rPr>
      </w:pPr>
      <w:hyperlink w:anchor="_Toc37754317" w:history="1">
        <w:r w:rsidRPr="0076207E">
          <w:rPr>
            <w:rStyle w:val="Hyperlink"/>
            <w:rFonts w:cs="Courier New"/>
            <w:noProof/>
          </w:rPr>
          <w:t>215.270  Peer Reviews.</w:t>
        </w:r>
      </w:hyperlink>
    </w:p>
    <w:p w:rsidR="006D416C" w:rsidRDefault="006D416C" w:rsidP="006D416C">
      <w:pPr>
        <w:pStyle w:val="TOC2"/>
        <w:tabs>
          <w:tab w:val="right" w:leader="dot" w:pos="9350"/>
        </w:tabs>
        <w:rPr>
          <w:rFonts w:asciiTheme="minorHAnsi" w:eastAsiaTheme="minorEastAsia" w:hAnsiTheme="minorHAnsi"/>
          <w:noProof/>
        </w:rPr>
      </w:pPr>
      <w:hyperlink w:anchor="_Toc37754318" w:history="1">
        <w:r w:rsidRPr="0076207E">
          <w:rPr>
            <w:rStyle w:val="Hyperlink"/>
            <w:caps/>
            <w:noProof/>
          </w:rPr>
          <w:t>SUBPART 215.3--SOURCE SELECTION</w:t>
        </w:r>
      </w:hyperlink>
    </w:p>
    <w:p w:rsidR="006D416C" w:rsidRDefault="006D416C" w:rsidP="006D416C">
      <w:pPr>
        <w:pStyle w:val="TOC3"/>
        <w:tabs>
          <w:tab w:val="right" w:leader="dot" w:pos="9350"/>
        </w:tabs>
        <w:rPr>
          <w:rFonts w:asciiTheme="minorHAnsi" w:eastAsiaTheme="minorEastAsia" w:hAnsiTheme="minorHAnsi"/>
          <w:noProof/>
        </w:rPr>
      </w:pPr>
      <w:hyperlink w:anchor="_Toc37754319" w:history="1">
        <w:r w:rsidRPr="0076207E">
          <w:rPr>
            <w:rStyle w:val="Hyperlink"/>
            <w:noProof/>
          </w:rPr>
          <w:t>215.300  Scope of subpart.</w:t>
        </w:r>
      </w:hyperlink>
    </w:p>
    <w:p w:rsidR="006D416C" w:rsidRDefault="006D416C" w:rsidP="006D416C">
      <w:pPr>
        <w:pStyle w:val="TOC3"/>
        <w:tabs>
          <w:tab w:val="right" w:leader="dot" w:pos="9350"/>
        </w:tabs>
        <w:rPr>
          <w:rFonts w:asciiTheme="minorHAnsi" w:eastAsiaTheme="minorEastAsia" w:hAnsiTheme="minorHAnsi"/>
          <w:noProof/>
        </w:rPr>
      </w:pPr>
      <w:hyperlink w:anchor="_Toc37754320" w:history="1">
        <w:r w:rsidRPr="0076207E">
          <w:rPr>
            <w:rStyle w:val="Hyperlink"/>
            <w:noProof/>
          </w:rPr>
          <w:t>215.303  Responsibilities.</w:t>
        </w:r>
      </w:hyperlink>
    </w:p>
    <w:p w:rsidR="006D416C" w:rsidRDefault="006D416C" w:rsidP="006D416C">
      <w:pPr>
        <w:pStyle w:val="TOC3"/>
        <w:tabs>
          <w:tab w:val="right" w:leader="dot" w:pos="9350"/>
        </w:tabs>
        <w:rPr>
          <w:rFonts w:asciiTheme="minorHAnsi" w:eastAsiaTheme="minorEastAsia" w:hAnsiTheme="minorHAnsi"/>
          <w:noProof/>
        </w:rPr>
      </w:pPr>
      <w:hyperlink w:anchor="_Toc37754321" w:history="1">
        <w:r w:rsidRPr="0076207E">
          <w:rPr>
            <w:rStyle w:val="Hyperlink"/>
            <w:noProof/>
          </w:rPr>
          <w:t>215.304  Evaluation factors and significant subfactors.</w:t>
        </w:r>
      </w:hyperlink>
    </w:p>
    <w:p w:rsidR="006D416C" w:rsidRDefault="006D416C" w:rsidP="006D416C">
      <w:pPr>
        <w:pStyle w:val="TOC3"/>
        <w:tabs>
          <w:tab w:val="right" w:leader="dot" w:pos="9350"/>
        </w:tabs>
        <w:rPr>
          <w:rFonts w:asciiTheme="minorHAnsi" w:eastAsiaTheme="minorEastAsia" w:hAnsiTheme="minorHAnsi"/>
          <w:noProof/>
        </w:rPr>
      </w:pPr>
      <w:hyperlink w:anchor="_Toc37754322" w:history="1">
        <w:r w:rsidRPr="0076207E">
          <w:rPr>
            <w:rStyle w:val="Hyperlink"/>
            <w:noProof/>
          </w:rPr>
          <w:t>215.305  Proposal evaluation.</w:t>
        </w:r>
      </w:hyperlink>
    </w:p>
    <w:p w:rsidR="006D416C" w:rsidRDefault="006D416C" w:rsidP="006D416C">
      <w:pPr>
        <w:pStyle w:val="TOC3"/>
        <w:tabs>
          <w:tab w:val="right" w:leader="dot" w:pos="9350"/>
        </w:tabs>
        <w:rPr>
          <w:rFonts w:asciiTheme="minorHAnsi" w:eastAsiaTheme="minorEastAsia" w:hAnsiTheme="minorHAnsi"/>
          <w:noProof/>
        </w:rPr>
      </w:pPr>
      <w:hyperlink w:anchor="_Toc37754323" w:history="1">
        <w:r w:rsidRPr="0076207E">
          <w:rPr>
            <w:rStyle w:val="Hyperlink"/>
            <w:noProof/>
          </w:rPr>
          <w:t>215.306  Exchanges with offerors after receipt of proposals.</w:t>
        </w:r>
      </w:hyperlink>
    </w:p>
    <w:p w:rsidR="006D416C" w:rsidRDefault="006D416C" w:rsidP="006D416C">
      <w:pPr>
        <w:pStyle w:val="TOC3"/>
        <w:tabs>
          <w:tab w:val="right" w:leader="dot" w:pos="9350"/>
        </w:tabs>
        <w:rPr>
          <w:rFonts w:asciiTheme="minorHAnsi" w:eastAsiaTheme="minorEastAsia" w:hAnsiTheme="minorHAnsi"/>
          <w:noProof/>
        </w:rPr>
      </w:pPr>
      <w:hyperlink w:anchor="_Toc37754324" w:history="1">
        <w:r w:rsidRPr="0076207E">
          <w:rPr>
            <w:rStyle w:val="Hyperlink"/>
            <w:rFonts w:cs="Courier New"/>
            <w:noProof/>
          </w:rPr>
          <w:t>215.370  Evaluation factor for employing or subcontracting with members of the Selected Reserve.</w:t>
        </w:r>
      </w:hyperlink>
    </w:p>
    <w:p w:rsidR="006D416C" w:rsidRDefault="006D416C" w:rsidP="006D416C">
      <w:pPr>
        <w:pStyle w:val="TOC4"/>
        <w:tabs>
          <w:tab w:val="right" w:leader="dot" w:pos="9350"/>
        </w:tabs>
        <w:rPr>
          <w:rFonts w:asciiTheme="minorHAnsi" w:eastAsiaTheme="minorEastAsia" w:hAnsiTheme="minorHAnsi"/>
          <w:noProof/>
        </w:rPr>
      </w:pPr>
      <w:hyperlink w:anchor="_Toc37754325" w:history="1">
        <w:r w:rsidRPr="0076207E">
          <w:rPr>
            <w:rStyle w:val="Hyperlink"/>
            <w:noProof/>
          </w:rPr>
          <w:t>215.370-1  Definition.</w:t>
        </w:r>
      </w:hyperlink>
    </w:p>
    <w:p w:rsidR="006D416C" w:rsidRDefault="006D416C" w:rsidP="006D416C">
      <w:pPr>
        <w:pStyle w:val="TOC4"/>
        <w:tabs>
          <w:tab w:val="right" w:leader="dot" w:pos="9350"/>
        </w:tabs>
        <w:rPr>
          <w:rFonts w:asciiTheme="minorHAnsi" w:eastAsiaTheme="minorEastAsia" w:hAnsiTheme="minorHAnsi"/>
          <w:noProof/>
        </w:rPr>
      </w:pPr>
      <w:hyperlink w:anchor="_Toc37754326" w:history="1">
        <w:r w:rsidRPr="0076207E">
          <w:rPr>
            <w:rStyle w:val="Hyperlink"/>
            <w:rFonts w:cs="Courier New"/>
            <w:noProof/>
          </w:rPr>
          <w:t>215.370-2  Evaluation factor.</w:t>
        </w:r>
      </w:hyperlink>
    </w:p>
    <w:p w:rsidR="006D416C" w:rsidRDefault="006D416C" w:rsidP="006D416C">
      <w:pPr>
        <w:pStyle w:val="TOC4"/>
        <w:tabs>
          <w:tab w:val="right" w:leader="dot" w:pos="9350"/>
        </w:tabs>
        <w:rPr>
          <w:rFonts w:asciiTheme="minorHAnsi" w:eastAsiaTheme="minorEastAsia" w:hAnsiTheme="minorHAnsi"/>
          <w:noProof/>
        </w:rPr>
      </w:pPr>
      <w:hyperlink w:anchor="_Toc37754327" w:history="1">
        <w:r w:rsidRPr="0076207E">
          <w:rPr>
            <w:rStyle w:val="Hyperlink"/>
            <w:rFonts w:cs="Courier New"/>
            <w:noProof/>
          </w:rPr>
          <w:t>215.370-3  Solicitation provision and contract clause.</w:t>
        </w:r>
      </w:hyperlink>
    </w:p>
    <w:p w:rsidR="006D416C" w:rsidRDefault="006D416C" w:rsidP="006D416C">
      <w:pPr>
        <w:pStyle w:val="TOC3"/>
        <w:tabs>
          <w:tab w:val="right" w:leader="dot" w:pos="9350"/>
        </w:tabs>
        <w:rPr>
          <w:rFonts w:asciiTheme="minorHAnsi" w:eastAsiaTheme="minorEastAsia" w:hAnsiTheme="minorHAnsi"/>
          <w:noProof/>
        </w:rPr>
      </w:pPr>
      <w:hyperlink w:anchor="_Toc37754328" w:history="1">
        <w:r w:rsidRPr="0076207E">
          <w:rPr>
            <w:rStyle w:val="Hyperlink"/>
            <w:noProof/>
          </w:rPr>
          <w:t>215.371  Only one offer.</w:t>
        </w:r>
      </w:hyperlink>
    </w:p>
    <w:p w:rsidR="006D416C" w:rsidRDefault="006D416C" w:rsidP="006D416C">
      <w:pPr>
        <w:pStyle w:val="TOC4"/>
        <w:tabs>
          <w:tab w:val="right" w:leader="dot" w:pos="9350"/>
        </w:tabs>
        <w:rPr>
          <w:rFonts w:asciiTheme="minorHAnsi" w:eastAsiaTheme="minorEastAsia" w:hAnsiTheme="minorHAnsi"/>
          <w:noProof/>
        </w:rPr>
      </w:pPr>
      <w:hyperlink w:anchor="_Toc37754329" w:history="1">
        <w:r w:rsidRPr="0076207E">
          <w:rPr>
            <w:rStyle w:val="Hyperlink"/>
            <w:rFonts w:cs="Courier New"/>
            <w:noProof/>
          </w:rPr>
          <w:t>215.371-1  Policy.</w:t>
        </w:r>
      </w:hyperlink>
    </w:p>
    <w:p w:rsidR="006D416C" w:rsidRDefault="006D416C" w:rsidP="006D416C">
      <w:pPr>
        <w:pStyle w:val="TOC4"/>
        <w:tabs>
          <w:tab w:val="right" w:leader="dot" w:pos="9350"/>
        </w:tabs>
        <w:rPr>
          <w:rFonts w:asciiTheme="minorHAnsi" w:eastAsiaTheme="minorEastAsia" w:hAnsiTheme="minorHAnsi"/>
          <w:noProof/>
        </w:rPr>
      </w:pPr>
      <w:hyperlink w:anchor="_Toc37754330" w:history="1">
        <w:r w:rsidRPr="0076207E">
          <w:rPr>
            <w:rStyle w:val="Hyperlink"/>
            <w:rFonts w:cs="Courier New"/>
            <w:noProof/>
          </w:rPr>
          <w:t>215.371-2  Promote competition.</w:t>
        </w:r>
      </w:hyperlink>
    </w:p>
    <w:p w:rsidR="006D416C" w:rsidRDefault="006D416C" w:rsidP="006D416C">
      <w:pPr>
        <w:pStyle w:val="TOC4"/>
        <w:tabs>
          <w:tab w:val="right" w:leader="dot" w:pos="9350"/>
        </w:tabs>
        <w:rPr>
          <w:rFonts w:asciiTheme="minorHAnsi" w:eastAsiaTheme="minorEastAsia" w:hAnsiTheme="minorHAnsi"/>
          <w:noProof/>
        </w:rPr>
      </w:pPr>
      <w:hyperlink w:anchor="_Toc37754331" w:history="1">
        <w:r w:rsidRPr="0076207E">
          <w:rPr>
            <w:rStyle w:val="Hyperlink"/>
            <w:rFonts w:cs="Courier New"/>
            <w:noProof/>
          </w:rPr>
          <w:t>215.371-3  Fair and reasonable price and the requirement for additional cost or pricing data.</w:t>
        </w:r>
      </w:hyperlink>
    </w:p>
    <w:p w:rsidR="006D416C" w:rsidRDefault="006D416C" w:rsidP="006D416C">
      <w:pPr>
        <w:pStyle w:val="TOC4"/>
        <w:tabs>
          <w:tab w:val="right" w:leader="dot" w:pos="9350"/>
        </w:tabs>
        <w:rPr>
          <w:rFonts w:asciiTheme="minorHAnsi" w:eastAsiaTheme="minorEastAsia" w:hAnsiTheme="minorHAnsi"/>
          <w:noProof/>
        </w:rPr>
      </w:pPr>
      <w:hyperlink w:anchor="_Toc37754332" w:history="1">
        <w:r w:rsidRPr="0076207E">
          <w:rPr>
            <w:rStyle w:val="Hyperlink"/>
            <w:noProof/>
          </w:rPr>
          <w:t>215.371-4  Exceptions.</w:t>
        </w:r>
      </w:hyperlink>
    </w:p>
    <w:p w:rsidR="006D416C" w:rsidRDefault="006D416C" w:rsidP="006D416C">
      <w:pPr>
        <w:pStyle w:val="TOC4"/>
        <w:tabs>
          <w:tab w:val="right" w:leader="dot" w:pos="9350"/>
        </w:tabs>
        <w:rPr>
          <w:rFonts w:asciiTheme="minorHAnsi" w:eastAsiaTheme="minorEastAsia" w:hAnsiTheme="minorHAnsi"/>
          <w:noProof/>
        </w:rPr>
      </w:pPr>
      <w:hyperlink w:anchor="_Toc37754333" w:history="1">
        <w:r w:rsidRPr="0076207E">
          <w:rPr>
            <w:rStyle w:val="Hyperlink"/>
            <w:rFonts w:cs="Courier New"/>
            <w:noProof/>
          </w:rPr>
          <w:t>215.371-5  Waiver.</w:t>
        </w:r>
      </w:hyperlink>
    </w:p>
    <w:p w:rsidR="006D416C" w:rsidRDefault="006D416C" w:rsidP="006D416C">
      <w:pPr>
        <w:pStyle w:val="TOC4"/>
        <w:tabs>
          <w:tab w:val="right" w:leader="dot" w:pos="9350"/>
        </w:tabs>
        <w:rPr>
          <w:rFonts w:asciiTheme="minorHAnsi" w:eastAsiaTheme="minorEastAsia" w:hAnsiTheme="minorHAnsi"/>
          <w:noProof/>
        </w:rPr>
      </w:pPr>
      <w:hyperlink w:anchor="_Toc37754334" w:history="1">
        <w:r w:rsidRPr="0076207E">
          <w:rPr>
            <w:rStyle w:val="Hyperlink"/>
            <w:rFonts w:cs="Courier New"/>
            <w:noProof/>
          </w:rPr>
          <w:t>215.371-6  Solicitation provision.</w:t>
        </w:r>
      </w:hyperlink>
    </w:p>
    <w:p w:rsidR="006D416C" w:rsidRDefault="006D416C" w:rsidP="006D416C">
      <w:pPr>
        <w:pStyle w:val="TOC2"/>
        <w:tabs>
          <w:tab w:val="right" w:leader="dot" w:pos="9350"/>
        </w:tabs>
        <w:rPr>
          <w:rFonts w:asciiTheme="minorHAnsi" w:eastAsiaTheme="minorEastAsia" w:hAnsiTheme="minorHAnsi"/>
          <w:noProof/>
        </w:rPr>
      </w:pPr>
      <w:hyperlink w:anchor="_Toc37754335" w:history="1">
        <w:r w:rsidRPr="0076207E">
          <w:rPr>
            <w:rStyle w:val="Hyperlink"/>
            <w:caps/>
            <w:noProof/>
          </w:rPr>
          <w:t>SUBPART 215.4--CONTRACT PRICING</w:t>
        </w:r>
      </w:hyperlink>
    </w:p>
    <w:p w:rsidR="006D416C" w:rsidRDefault="006D416C" w:rsidP="006D416C">
      <w:pPr>
        <w:pStyle w:val="TOC3"/>
        <w:tabs>
          <w:tab w:val="right" w:leader="dot" w:pos="9350"/>
        </w:tabs>
        <w:rPr>
          <w:rFonts w:asciiTheme="minorHAnsi" w:eastAsiaTheme="minorEastAsia" w:hAnsiTheme="minorHAnsi"/>
          <w:noProof/>
        </w:rPr>
      </w:pPr>
      <w:hyperlink w:anchor="_Toc37754336" w:history="1">
        <w:r w:rsidRPr="0076207E">
          <w:rPr>
            <w:rStyle w:val="Hyperlink"/>
            <w:noProof/>
          </w:rPr>
          <w:t>215.401  Definitions.</w:t>
        </w:r>
      </w:hyperlink>
    </w:p>
    <w:p w:rsidR="006D416C" w:rsidRDefault="006D416C" w:rsidP="006D416C">
      <w:pPr>
        <w:pStyle w:val="TOC3"/>
        <w:tabs>
          <w:tab w:val="right" w:leader="dot" w:pos="9350"/>
        </w:tabs>
        <w:rPr>
          <w:rFonts w:asciiTheme="minorHAnsi" w:eastAsiaTheme="minorEastAsia" w:hAnsiTheme="minorHAnsi"/>
          <w:noProof/>
        </w:rPr>
      </w:pPr>
      <w:hyperlink w:anchor="_Toc37754337" w:history="1">
        <w:r w:rsidRPr="0076207E">
          <w:rPr>
            <w:rStyle w:val="Hyperlink"/>
            <w:rFonts w:cs="Courier New"/>
            <w:noProof/>
          </w:rPr>
          <w:t>215.402  Pricing policy.</w:t>
        </w:r>
      </w:hyperlink>
    </w:p>
    <w:p w:rsidR="006D416C" w:rsidRDefault="006D416C" w:rsidP="006D416C">
      <w:pPr>
        <w:pStyle w:val="TOC3"/>
        <w:tabs>
          <w:tab w:val="right" w:leader="dot" w:pos="9350"/>
        </w:tabs>
        <w:rPr>
          <w:rFonts w:asciiTheme="minorHAnsi" w:eastAsiaTheme="minorEastAsia" w:hAnsiTheme="minorHAnsi"/>
          <w:noProof/>
        </w:rPr>
      </w:pPr>
      <w:hyperlink w:anchor="_Toc37754338" w:history="1">
        <w:r w:rsidRPr="0076207E">
          <w:rPr>
            <w:rStyle w:val="Hyperlink"/>
            <w:noProof/>
          </w:rPr>
          <w:t>215.403  Obtaining certified cost or pricing data.</w:t>
        </w:r>
      </w:hyperlink>
    </w:p>
    <w:p w:rsidR="006D416C" w:rsidRDefault="006D416C" w:rsidP="006D416C">
      <w:pPr>
        <w:pStyle w:val="TOC4"/>
        <w:tabs>
          <w:tab w:val="right" w:leader="dot" w:pos="9350"/>
        </w:tabs>
        <w:rPr>
          <w:rFonts w:asciiTheme="minorHAnsi" w:eastAsiaTheme="minorEastAsia" w:hAnsiTheme="minorHAnsi"/>
          <w:noProof/>
        </w:rPr>
      </w:pPr>
      <w:hyperlink w:anchor="_Toc37754339" w:history="1">
        <w:r w:rsidRPr="0076207E">
          <w:rPr>
            <w:rStyle w:val="Hyperlink"/>
            <w:noProof/>
          </w:rPr>
          <w:t xml:space="preserve">215.403-1  Prohibition on obtaining certified cost or pricing data </w:t>
        </w:r>
        <w:r w:rsidRPr="0076207E">
          <w:rPr>
            <w:rStyle w:val="Hyperlink"/>
            <w:rFonts w:cs="Courier New"/>
            <w:noProof/>
          </w:rPr>
          <w:t>(10 U.S.C. 2306a and 41 U.S.C. chapter 35)</w:t>
        </w:r>
        <w:r w:rsidRPr="0076207E">
          <w:rPr>
            <w:rStyle w:val="Hyperlink"/>
            <w:noProof/>
          </w:rPr>
          <w:t>.</w:t>
        </w:r>
      </w:hyperlink>
    </w:p>
    <w:p w:rsidR="006D416C" w:rsidRDefault="006D416C" w:rsidP="006D416C">
      <w:pPr>
        <w:pStyle w:val="TOC4"/>
        <w:tabs>
          <w:tab w:val="right" w:leader="dot" w:pos="9350"/>
        </w:tabs>
        <w:rPr>
          <w:rFonts w:asciiTheme="minorHAnsi" w:eastAsiaTheme="minorEastAsia" w:hAnsiTheme="minorHAnsi"/>
          <w:noProof/>
        </w:rPr>
      </w:pPr>
      <w:hyperlink w:anchor="_Toc37754340" w:history="1">
        <w:r w:rsidRPr="0076207E">
          <w:rPr>
            <w:rStyle w:val="Hyperlink"/>
            <w:rFonts w:cs="Courier New"/>
            <w:noProof/>
          </w:rPr>
          <w:t>215.403-3  Requiring data other than certified cost or pricing data.</w:t>
        </w:r>
      </w:hyperlink>
    </w:p>
    <w:p w:rsidR="006D416C" w:rsidRDefault="006D416C" w:rsidP="006D416C">
      <w:pPr>
        <w:pStyle w:val="TOC4"/>
        <w:tabs>
          <w:tab w:val="right" w:leader="dot" w:pos="9350"/>
        </w:tabs>
        <w:rPr>
          <w:rFonts w:asciiTheme="minorHAnsi" w:eastAsiaTheme="minorEastAsia" w:hAnsiTheme="minorHAnsi"/>
          <w:noProof/>
        </w:rPr>
      </w:pPr>
      <w:hyperlink w:anchor="_Toc37754341" w:history="1">
        <w:r w:rsidRPr="0076207E">
          <w:rPr>
            <w:rStyle w:val="Hyperlink"/>
            <w:rFonts w:cs="Courier New"/>
            <w:noProof/>
            <w:spacing w:val="-5"/>
            <w:kern w:val="20"/>
          </w:rPr>
          <w:t>215.403-5  Instructions for submission of certified cost or pricing data and data other than certified cost or pricing data.</w:t>
        </w:r>
      </w:hyperlink>
    </w:p>
    <w:p w:rsidR="006D416C" w:rsidRDefault="006D416C" w:rsidP="006D416C">
      <w:pPr>
        <w:pStyle w:val="TOC3"/>
        <w:tabs>
          <w:tab w:val="right" w:leader="dot" w:pos="9350"/>
        </w:tabs>
        <w:rPr>
          <w:rFonts w:asciiTheme="minorHAnsi" w:eastAsiaTheme="minorEastAsia" w:hAnsiTheme="minorHAnsi"/>
          <w:noProof/>
        </w:rPr>
      </w:pPr>
      <w:hyperlink w:anchor="_Toc37754342" w:history="1">
        <w:r w:rsidRPr="0076207E">
          <w:rPr>
            <w:rStyle w:val="Hyperlink"/>
            <w:noProof/>
          </w:rPr>
          <w:t>215.404  Proposal analysis.</w:t>
        </w:r>
      </w:hyperlink>
    </w:p>
    <w:p w:rsidR="006D416C" w:rsidRDefault="006D416C" w:rsidP="006D416C">
      <w:pPr>
        <w:pStyle w:val="TOC4"/>
        <w:tabs>
          <w:tab w:val="right" w:leader="dot" w:pos="9350"/>
        </w:tabs>
        <w:rPr>
          <w:rFonts w:asciiTheme="minorHAnsi" w:eastAsiaTheme="minorEastAsia" w:hAnsiTheme="minorHAnsi"/>
          <w:noProof/>
        </w:rPr>
      </w:pPr>
      <w:hyperlink w:anchor="_Toc37754343" w:history="1">
        <w:r w:rsidRPr="0076207E">
          <w:rPr>
            <w:rStyle w:val="Hyperlink"/>
            <w:noProof/>
          </w:rPr>
          <w:t>215.404-1  Proposal analysis techniques.</w:t>
        </w:r>
      </w:hyperlink>
    </w:p>
    <w:p w:rsidR="006D416C" w:rsidRDefault="006D416C" w:rsidP="006D416C">
      <w:pPr>
        <w:pStyle w:val="TOC4"/>
        <w:tabs>
          <w:tab w:val="right" w:leader="dot" w:pos="9350"/>
        </w:tabs>
        <w:rPr>
          <w:rFonts w:asciiTheme="minorHAnsi" w:eastAsiaTheme="minorEastAsia" w:hAnsiTheme="minorHAnsi"/>
          <w:noProof/>
        </w:rPr>
      </w:pPr>
      <w:hyperlink w:anchor="_Toc37754344" w:history="1">
        <w:r w:rsidRPr="0076207E">
          <w:rPr>
            <w:rStyle w:val="Hyperlink"/>
            <w:noProof/>
          </w:rPr>
          <w:t>215.404-2  Data to support proposal analysis.</w:t>
        </w:r>
      </w:hyperlink>
    </w:p>
    <w:p w:rsidR="006D416C" w:rsidRDefault="006D416C" w:rsidP="006D416C">
      <w:pPr>
        <w:pStyle w:val="TOC4"/>
        <w:tabs>
          <w:tab w:val="right" w:leader="dot" w:pos="9350"/>
        </w:tabs>
        <w:rPr>
          <w:rFonts w:asciiTheme="minorHAnsi" w:eastAsiaTheme="minorEastAsia" w:hAnsiTheme="minorHAnsi"/>
          <w:noProof/>
        </w:rPr>
      </w:pPr>
      <w:hyperlink w:anchor="_Toc37754345" w:history="1">
        <w:r w:rsidRPr="0076207E">
          <w:rPr>
            <w:rStyle w:val="Hyperlink"/>
            <w:noProof/>
          </w:rPr>
          <w:t>215.404-3  Subcontract pricing considerations.</w:t>
        </w:r>
      </w:hyperlink>
    </w:p>
    <w:p w:rsidR="006D416C" w:rsidRDefault="006D416C" w:rsidP="006D416C">
      <w:pPr>
        <w:pStyle w:val="TOC4"/>
        <w:tabs>
          <w:tab w:val="right" w:leader="dot" w:pos="9350"/>
        </w:tabs>
        <w:rPr>
          <w:rFonts w:asciiTheme="minorHAnsi" w:eastAsiaTheme="minorEastAsia" w:hAnsiTheme="minorHAnsi"/>
          <w:noProof/>
        </w:rPr>
      </w:pPr>
      <w:hyperlink w:anchor="_Toc37754346" w:history="1">
        <w:r w:rsidRPr="0076207E">
          <w:rPr>
            <w:rStyle w:val="Hyperlink"/>
            <w:noProof/>
          </w:rPr>
          <w:t>215.404-4  Profit.</w:t>
        </w:r>
      </w:hyperlink>
    </w:p>
    <w:p w:rsidR="006D416C" w:rsidRDefault="006D416C" w:rsidP="006D416C">
      <w:pPr>
        <w:pStyle w:val="TOC4"/>
        <w:tabs>
          <w:tab w:val="right" w:leader="dot" w:pos="9350"/>
        </w:tabs>
        <w:rPr>
          <w:rFonts w:asciiTheme="minorHAnsi" w:eastAsiaTheme="minorEastAsia" w:hAnsiTheme="minorHAnsi"/>
          <w:noProof/>
        </w:rPr>
      </w:pPr>
      <w:hyperlink w:anchor="_Toc37754347" w:history="1">
        <w:r w:rsidRPr="0076207E">
          <w:rPr>
            <w:rStyle w:val="Hyperlink"/>
            <w:noProof/>
          </w:rPr>
          <w:t>215.404-70  DD Form 1547, Record of Weighted Guidelines Method Application.</w:t>
        </w:r>
      </w:hyperlink>
    </w:p>
    <w:p w:rsidR="006D416C" w:rsidRDefault="006D416C" w:rsidP="006D416C">
      <w:pPr>
        <w:pStyle w:val="TOC4"/>
        <w:tabs>
          <w:tab w:val="right" w:leader="dot" w:pos="9350"/>
        </w:tabs>
        <w:rPr>
          <w:rFonts w:asciiTheme="minorHAnsi" w:eastAsiaTheme="minorEastAsia" w:hAnsiTheme="minorHAnsi"/>
          <w:noProof/>
        </w:rPr>
      </w:pPr>
      <w:hyperlink w:anchor="_Toc37754348" w:history="1">
        <w:r w:rsidRPr="0076207E">
          <w:rPr>
            <w:rStyle w:val="Hyperlink"/>
            <w:noProof/>
          </w:rPr>
          <w:t>215.404-71  Weighted guidelines method.</w:t>
        </w:r>
      </w:hyperlink>
    </w:p>
    <w:p w:rsidR="006D416C" w:rsidRDefault="006D416C" w:rsidP="006D416C">
      <w:pPr>
        <w:pStyle w:val="TOC3"/>
        <w:tabs>
          <w:tab w:val="right" w:leader="dot" w:pos="9350"/>
        </w:tabs>
        <w:rPr>
          <w:rFonts w:asciiTheme="minorHAnsi" w:eastAsiaTheme="minorEastAsia" w:hAnsiTheme="minorHAnsi"/>
          <w:noProof/>
        </w:rPr>
      </w:pPr>
      <w:hyperlink w:anchor="_Toc37754349" w:history="1">
        <w:r w:rsidRPr="0076207E">
          <w:rPr>
            <w:rStyle w:val="Hyperlink"/>
            <w:noProof/>
          </w:rPr>
          <w:t>215.404-71-1  General.</w:t>
        </w:r>
      </w:hyperlink>
    </w:p>
    <w:p w:rsidR="006D416C" w:rsidRDefault="006D416C" w:rsidP="006D416C">
      <w:pPr>
        <w:pStyle w:val="TOC3"/>
        <w:tabs>
          <w:tab w:val="right" w:leader="dot" w:pos="9350"/>
        </w:tabs>
        <w:rPr>
          <w:rFonts w:asciiTheme="minorHAnsi" w:eastAsiaTheme="minorEastAsia" w:hAnsiTheme="minorHAnsi"/>
          <w:noProof/>
        </w:rPr>
      </w:pPr>
      <w:hyperlink w:anchor="_Toc37754350" w:history="1">
        <w:r w:rsidRPr="0076207E">
          <w:rPr>
            <w:rStyle w:val="Hyperlink"/>
            <w:noProof/>
          </w:rPr>
          <w:t>215.404-71-2  Performance risk.</w:t>
        </w:r>
      </w:hyperlink>
    </w:p>
    <w:p w:rsidR="006D416C" w:rsidRDefault="006D416C" w:rsidP="006D416C">
      <w:pPr>
        <w:pStyle w:val="TOC3"/>
        <w:tabs>
          <w:tab w:val="right" w:leader="dot" w:pos="9350"/>
        </w:tabs>
        <w:rPr>
          <w:rFonts w:asciiTheme="minorHAnsi" w:eastAsiaTheme="minorEastAsia" w:hAnsiTheme="minorHAnsi"/>
          <w:noProof/>
        </w:rPr>
      </w:pPr>
      <w:hyperlink w:anchor="_Toc37754351" w:history="1">
        <w:r w:rsidRPr="0076207E">
          <w:rPr>
            <w:rStyle w:val="Hyperlink"/>
            <w:noProof/>
          </w:rPr>
          <w:t>215.404-71-3  Contract type risk and working capital adjustment.</w:t>
        </w:r>
      </w:hyperlink>
    </w:p>
    <w:p w:rsidR="006D416C" w:rsidRDefault="006D416C" w:rsidP="006D416C">
      <w:pPr>
        <w:pStyle w:val="TOC3"/>
        <w:tabs>
          <w:tab w:val="right" w:leader="dot" w:pos="9350"/>
        </w:tabs>
        <w:rPr>
          <w:rFonts w:asciiTheme="minorHAnsi" w:eastAsiaTheme="minorEastAsia" w:hAnsiTheme="minorHAnsi"/>
          <w:noProof/>
        </w:rPr>
      </w:pPr>
      <w:hyperlink w:anchor="_Toc37754352" w:history="1">
        <w:r w:rsidRPr="0076207E">
          <w:rPr>
            <w:rStyle w:val="Hyperlink"/>
            <w:noProof/>
          </w:rPr>
          <w:t>215.404-71-4  Facilities capital employed.</w:t>
        </w:r>
      </w:hyperlink>
    </w:p>
    <w:p w:rsidR="006D416C" w:rsidRDefault="006D416C" w:rsidP="006D416C">
      <w:pPr>
        <w:pStyle w:val="TOC3"/>
        <w:tabs>
          <w:tab w:val="right" w:leader="dot" w:pos="9350"/>
        </w:tabs>
        <w:rPr>
          <w:rFonts w:asciiTheme="minorHAnsi" w:eastAsiaTheme="minorEastAsia" w:hAnsiTheme="minorHAnsi"/>
          <w:noProof/>
        </w:rPr>
      </w:pPr>
      <w:hyperlink w:anchor="_Toc37754353" w:history="1">
        <w:r w:rsidRPr="0076207E">
          <w:rPr>
            <w:rStyle w:val="Hyperlink"/>
            <w:noProof/>
          </w:rPr>
          <w:t>215.404-71-5  Cost efficiency factor.</w:t>
        </w:r>
      </w:hyperlink>
    </w:p>
    <w:p w:rsidR="006D416C" w:rsidRDefault="006D416C" w:rsidP="006D416C">
      <w:pPr>
        <w:pStyle w:val="TOC4"/>
        <w:tabs>
          <w:tab w:val="right" w:leader="dot" w:pos="9350"/>
        </w:tabs>
        <w:rPr>
          <w:rFonts w:asciiTheme="minorHAnsi" w:eastAsiaTheme="minorEastAsia" w:hAnsiTheme="minorHAnsi"/>
          <w:noProof/>
        </w:rPr>
      </w:pPr>
      <w:hyperlink w:anchor="_Toc37754354" w:history="1">
        <w:r w:rsidRPr="0076207E">
          <w:rPr>
            <w:rStyle w:val="Hyperlink"/>
            <w:noProof/>
          </w:rPr>
          <w:t>215.404-72  Modified weighted guidelines method for nonprofit organizations other than FFRDCs.</w:t>
        </w:r>
      </w:hyperlink>
    </w:p>
    <w:p w:rsidR="006D416C" w:rsidRDefault="006D416C" w:rsidP="006D416C">
      <w:pPr>
        <w:pStyle w:val="TOC4"/>
        <w:tabs>
          <w:tab w:val="right" w:leader="dot" w:pos="9350"/>
        </w:tabs>
        <w:rPr>
          <w:rFonts w:asciiTheme="minorHAnsi" w:eastAsiaTheme="minorEastAsia" w:hAnsiTheme="minorHAnsi"/>
          <w:noProof/>
        </w:rPr>
      </w:pPr>
      <w:hyperlink w:anchor="_Toc37754355" w:history="1">
        <w:r w:rsidRPr="0076207E">
          <w:rPr>
            <w:rStyle w:val="Hyperlink"/>
            <w:noProof/>
          </w:rPr>
          <w:t>215.404-73  Alternate structured approaches.</w:t>
        </w:r>
      </w:hyperlink>
    </w:p>
    <w:p w:rsidR="006D416C" w:rsidRDefault="006D416C" w:rsidP="006D416C">
      <w:pPr>
        <w:pStyle w:val="TOC4"/>
        <w:tabs>
          <w:tab w:val="right" w:leader="dot" w:pos="9350"/>
        </w:tabs>
        <w:rPr>
          <w:rFonts w:asciiTheme="minorHAnsi" w:eastAsiaTheme="minorEastAsia" w:hAnsiTheme="minorHAnsi"/>
          <w:noProof/>
        </w:rPr>
      </w:pPr>
      <w:hyperlink w:anchor="_Toc37754356" w:history="1">
        <w:r w:rsidRPr="0076207E">
          <w:rPr>
            <w:rStyle w:val="Hyperlink"/>
            <w:noProof/>
          </w:rPr>
          <w:t>215.404-74  Fee requirements for cost-plus-award-fee contracts.</w:t>
        </w:r>
      </w:hyperlink>
    </w:p>
    <w:p w:rsidR="006D416C" w:rsidRDefault="006D416C" w:rsidP="006D416C">
      <w:pPr>
        <w:pStyle w:val="TOC4"/>
        <w:tabs>
          <w:tab w:val="right" w:leader="dot" w:pos="9350"/>
        </w:tabs>
        <w:rPr>
          <w:rFonts w:asciiTheme="minorHAnsi" w:eastAsiaTheme="minorEastAsia" w:hAnsiTheme="minorHAnsi"/>
          <w:noProof/>
        </w:rPr>
      </w:pPr>
      <w:hyperlink w:anchor="_Toc37754357" w:history="1">
        <w:r w:rsidRPr="0076207E">
          <w:rPr>
            <w:rStyle w:val="Hyperlink"/>
            <w:noProof/>
          </w:rPr>
          <w:t>215.404-75  Fee requirements for FFRDCs.</w:t>
        </w:r>
      </w:hyperlink>
    </w:p>
    <w:p w:rsidR="006D416C" w:rsidRDefault="006D416C" w:rsidP="006D416C">
      <w:pPr>
        <w:pStyle w:val="TOC4"/>
        <w:tabs>
          <w:tab w:val="right" w:leader="dot" w:pos="9350"/>
        </w:tabs>
        <w:rPr>
          <w:rFonts w:asciiTheme="minorHAnsi" w:eastAsiaTheme="minorEastAsia" w:hAnsiTheme="minorHAnsi"/>
          <w:noProof/>
        </w:rPr>
      </w:pPr>
      <w:hyperlink w:anchor="_Toc37754358" w:history="1">
        <w:r w:rsidRPr="0076207E">
          <w:rPr>
            <w:rStyle w:val="Hyperlink"/>
            <w:noProof/>
          </w:rPr>
          <w:t>215.406-1  Prenegotiation objectives.</w:t>
        </w:r>
      </w:hyperlink>
    </w:p>
    <w:p w:rsidR="006D416C" w:rsidRDefault="006D416C" w:rsidP="006D416C">
      <w:pPr>
        <w:pStyle w:val="TOC4"/>
        <w:tabs>
          <w:tab w:val="right" w:leader="dot" w:pos="9350"/>
        </w:tabs>
        <w:rPr>
          <w:rFonts w:asciiTheme="minorHAnsi" w:eastAsiaTheme="minorEastAsia" w:hAnsiTheme="minorHAnsi"/>
          <w:noProof/>
        </w:rPr>
      </w:pPr>
      <w:hyperlink w:anchor="_Toc37754359" w:history="1">
        <w:r w:rsidRPr="0076207E">
          <w:rPr>
            <w:rStyle w:val="Hyperlink"/>
            <w:noProof/>
          </w:rPr>
          <w:t>215.406-3  Documenting the negotiation.</w:t>
        </w:r>
      </w:hyperlink>
    </w:p>
    <w:p w:rsidR="006D416C" w:rsidRDefault="006D416C" w:rsidP="006D416C">
      <w:pPr>
        <w:pStyle w:val="TOC3"/>
        <w:tabs>
          <w:tab w:val="right" w:leader="dot" w:pos="9350"/>
        </w:tabs>
        <w:rPr>
          <w:rFonts w:asciiTheme="minorHAnsi" w:eastAsiaTheme="minorEastAsia" w:hAnsiTheme="minorHAnsi"/>
          <w:noProof/>
        </w:rPr>
      </w:pPr>
      <w:hyperlink w:anchor="_Toc37754360" w:history="1">
        <w:r w:rsidRPr="0076207E">
          <w:rPr>
            <w:rStyle w:val="Hyperlink"/>
            <w:noProof/>
          </w:rPr>
          <w:t>215.407  Special cost or pricing areas.</w:t>
        </w:r>
      </w:hyperlink>
    </w:p>
    <w:p w:rsidR="006D416C" w:rsidRDefault="006D416C" w:rsidP="006D416C">
      <w:pPr>
        <w:pStyle w:val="TOC4"/>
        <w:tabs>
          <w:tab w:val="right" w:leader="dot" w:pos="9350"/>
        </w:tabs>
        <w:rPr>
          <w:rFonts w:asciiTheme="minorHAnsi" w:eastAsiaTheme="minorEastAsia" w:hAnsiTheme="minorHAnsi"/>
          <w:noProof/>
        </w:rPr>
      </w:pPr>
      <w:hyperlink w:anchor="_Toc37754361" w:history="1">
        <w:r w:rsidRPr="0076207E">
          <w:rPr>
            <w:rStyle w:val="Hyperlink"/>
            <w:noProof/>
          </w:rPr>
          <w:t>215.407-1  Defective certified cost or pricing data.</w:t>
        </w:r>
      </w:hyperlink>
    </w:p>
    <w:p w:rsidR="006D416C" w:rsidRDefault="006D416C" w:rsidP="006D416C">
      <w:pPr>
        <w:pStyle w:val="TOC4"/>
        <w:tabs>
          <w:tab w:val="right" w:leader="dot" w:pos="9350"/>
        </w:tabs>
        <w:rPr>
          <w:rFonts w:asciiTheme="minorHAnsi" w:eastAsiaTheme="minorEastAsia" w:hAnsiTheme="minorHAnsi"/>
          <w:noProof/>
        </w:rPr>
      </w:pPr>
      <w:hyperlink w:anchor="_Toc37754362" w:history="1">
        <w:r w:rsidRPr="0076207E">
          <w:rPr>
            <w:rStyle w:val="Hyperlink"/>
            <w:noProof/>
          </w:rPr>
          <w:t>215.407-2  Make-or-buy programs.</w:t>
        </w:r>
      </w:hyperlink>
    </w:p>
    <w:p w:rsidR="006D416C" w:rsidRDefault="006D416C" w:rsidP="006D416C">
      <w:pPr>
        <w:pStyle w:val="TOC4"/>
        <w:tabs>
          <w:tab w:val="right" w:leader="dot" w:pos="9350"/>
        </w:tabs>
        <w:rPr>
          <w:rFonts w:asciiTheme="minorHAnsi" w:eastAsiaTheme="minorEastAsia" w:hAnsiTheme="minorHAnsi"/>
          <w:noProof/>
        </w:rPr>
      </w:pPr>
      <w:hyperlink w:anchor="_Toc37754363" w:history="1">
        <w:r w:rsidRPr="0076207E">
          <w:rPr>
            <w:rStyle w:val="Hyperlink"/>
            <w:noProof/>
          </w:rPr>
          <w:t>215.407-3  Forward pricing rate agreements.</w:t>
        </w:r>
      </w:hyperlink>
    </w:p>
    <w:p w:rsidR="006D416C" w:rsidRDefault="006D416C" w:rsidP="006D416C">
      <w:pPr>
        <w:pStyle w:val="TOC4"/>
        <w:tabs>
          <w:tab w:val="right" w:leader="dot" w:pos="9350"/>
        </w:tabs>
        <w:rPr>
          <w:rFonts w:asciiTheme="minorHAnsi" w:eastAsiaTheme="minorEastAsia" w:hAnsiTheme="minorHAnsi"/>
          <w:noProof/>
        </w:rPr>
      </w:pPr>
      <w:hyperlink w:anchor="_Toc37754364" w:history="1">
        <w:r w:rsidRPr="0076207E">
          <w:rPr>
            <w:rStyle w:val="Hyperlink"/>
            <w:noProof/>
          </w:rPr>
          <w:t>215.407-4  Should-cost review.</w:t>
        </w:r>
      </w:hyperlink>
    </w:p>
    <w:p w:rsidR="006D416C" w:rsidRDefault="006D416C" w:rsidP="006D416C">
      <w:pPr>
        <w:pStyle w:val="TOC4"/>
        <w:tabs>
          <w:tab w:val="right" w:leader="dot" w:pos="9350"/>
        </w:tabs>
        <w:rPr>
          <w:rFonts w:asciiTheme="minorHAnsi" w:eastAsiaTheme="minorEastAsia" w:hAnsiTheme="minorHAnsi"/>
          <w:noProof/>
        </w:rPr>
      </w:pPr>
      <w:hyperlink w:anchor="_Toc37754365" w:history="1">
        <w:r w:rsidRPr="0076207E">
          <w:rPr>
            <w:rStyle w:val="Hyperlink"/>
            <w:noProof/>
          </w:rPr>
          <w:t>215.407-5  Estimating systems.</w:t>
        </w:r>
      </w:hyperlink>
    </w:p>
    <w:p w:rsidR="006D416C" w:rsidRDefault="006D416C" w:rsidP="006D416C">
      <w:pPr>
        <w:pStyle w:val="TOC3"/>
        <w:tabs>
          <w:tab w:val="right" w:leader="dot" w:pos="9350"/>
        </w:tabs>
        <w:rPr>
          <w:rFonts w:asciiTheme="minorHAnsi" w:eastAsiaTheme="minorEastAsia" w:hAnsiTheme="minorHAnsi"/>
          <w:noProof/>
        </w:rPr>
      </w:pPr>
      <w:hyperlink w:anchor="_Toc37754366" w:history="1">
        <w:r w:rsidRPr="0076207E">
          <w:rPr>
            <w:rStyle w:val="Hyperlink"/>
            <w:noProof/>
          </w:rPr>
          <w:t>215.407-5-70  Disclosure, maintenance, and review requirements.</w:t>
        </w:r>
      </w:hyperlink>
    </w:p>
    <w:p w:rsidR="006D416C" w:rsidRDefault="006D416C" w:rsidP="006D416C">
      <w:pPr>
        <w:pStyle w:val="TOC3"/>
        <w:tabs>
          <w:tab w:val="right" w:leader="dot" w:pos="9350"/>
        </w:tabs>
        <w:rPr>
          <w:rFonts w:asciiTheme="minorHAnsi" w:eastAsiaTheme="minorEastAsia" w:hAnsiTheme="minorHAnsi"/>
          <w:noProof/>
        </w:rPr>
      </w:pPr>
      <w:hyperlink w:anchor="_Toc37754367" w:history="1">
        <w:r w:rsidRPr="0076207E">
          <w:rPr>
            <w:rStyle w:val="Hyperlink"/>
            <w:noProof/>
          </w:rPr>
          <w:t>215.408  Solicitation provisions and contract clauses.</w:t>
        </w:r>
      </w:hyperlink>
    </w:p>
    <w:p w:rsidR="006D416C" w:rsidRDefault="006D416C" w:rsidP="006D416C">
      <w:pPr>
        <w:pStyle w:val="TOC3"/>
        <w:tabs>
          <w:tab w:val="right" w:leader="dot" w:pos="9350"/>
        </w:tabs>
        <w:rPr>
          <w:rFonts w:asciiTheme="minorHAnsi" w:eastAsiaTheme="minorEastAsia" w:hAnsiTheme="minorHAnsi"/>
          <w:noProof/>
        </w:rPr>
      </w:pPr>
      <w:hyperlink w:anchor="_Toc37754368" w:history="1">
        <w:r w:rsidRPr="0076207E">
          <w:rPr>
            <w:rStyle w:val="Hyperlink"/>
            <w:noProof/>
          </w:rPr>
          <w:t>215.470  Estimated data prices.</w:t>
        </w:r>
      </w:hyperlink>
    </w:p>
    <w:p w:rsidR="006D416C" w:rsidRDefault="006D416C" w:rsidP="006D416C">
      <w:pPr>
        <w:pStyle w:val="TOC2"/>
        <w:tabs>
          <w:tab w:val="right" w:leader="dot" w:pos="9350"/>
        </w:tabs>
        <w:rPr>
          <w:rFonts w:asciiTheme="minorHAnsi" w:eastAsiaTheme="minorEastAsia" w:hAnsiTheme="minorHAnsi"/>
          <w:noProof/>
        </w:rPr>
      </w:pPr>
      <w:hyperlink w:anchor="_Toc37754369" w:history="1">
        <w:r w:rsidRPr="0076207E">
          <w:rPr>
            <w:rStyle w:val="Hyperlink"/>
            <w:caps/>
            <w:noProof/>
          </w:rPr>
          <w:t>SUBPART 215.5—PREAWARD, AWARD, AND POSTAWARD</w:t>
        </w:r>
        <w:r w:rsidRPr="0076207E">
          <w:rPr>
            <w:rStyle w:val="Hyperlink"/>
            <w:rFonts w:cs="Courier New"/>
            <w:caps/>
            <w:noProof/>
          </w:rPr>
          <w:t xml:space="preserve"> NOTIFICATIONS, PROTESTS, AND MISTAKES</w:t>
        </w:r>
      </w:hyperlink>
    </w:p>
    <w:p w:rsidR="006D416C" w:rsidRDefault="006D416C" w:rsidP="006D416C">
      <w:pPr>
        <w:pStyle w:val="TOC3"/>
        <w:tabs>
          <w:tab w:val="right" w:leader="dot" w:pos="9350"/>
        </w:tabs>
        <w:rPr>
          <w:rFonts w:asciiTheme="minorHAnsi" w:eastAsiaTheme="minorEastAsia" w:hAnsiTheme="minorHAnsi"/>
          <w:noProof/>
        </w:rPr>
      </w:pPr>
      <w:hyperlink w:anchor="_Toc37754370" w:history="1">
        <w:r w:rsidRPr="0076207E">
          <w:rPr>
            <w:rStyle w:val="Hyperlink"/>
            <w:noProof/>
          </w:rPr>
          <w:t>215.503  Notifications to unsuccessful offerors.</w:t>
        </w:r>
      </w:hyperlink>
    </w:p>
    <w:p w:rsidR="006D416C" w:rsidRDefault="006D416C" w:rsidP="006D416C">
      <w:pPr>
        <w:pStyle w:val="TOC3"/>
        <w:tabs>
          <w:tab w:val="right" w:leader="dot" w:pos="9350"/>
        </w:tabs>
        <w:rPr>
          <w:rFonts w:asciiTheme="minorHAnsi" w:eastAsiaTheme="minorEastAsia" w:hAnsiTheme="minorHAnsi"/>
          <w:noProof/>
        </w:rPr>
      </w:pPr>
      <w:hyperlink w:anchor="_Toc37754371" w:history="1">
        <w:r w:rsidRPr="0076207E">
          <w:rPr>
            <w:rStyle w:val="Hyperlink"/>
            <w:noProof/>
          </w:rPr>
          <w:t>215.506  Postaward debriefing of offerors.</w:t>
        </w:r>
      </w:hyperlink>
    </w:p>
    <w:p w:rsidR="006D416C" w:rsidRDefault="006D416C" w:rsidP="006D416C">
      <w:pPr>
        <w:pStyle w:val="TOC2"/>
        <w:tabs>
          <w:tab w:val="right" w:leader="dot" w:pos="9350"/>
        </w:tabs>
        <w:rPr>
          <w:rFonts w:asciiTheme="minorHAnsi" w:eastAsiaTheme="minorEastAsia" w:hAnsiTheme="minorHAnsi"/>
          <w:noProof/>
        </w:rPr>
      </w:pPr>
      <w:hyperlink w:anchor="_Toc37754372" w:history="1">
        <w:r w:rsidRPr="0076207E">
          <w:rPr>
            <w:rStyle w:val="Hyperlink"/>
            <w:caps/>
            <w:noProof/>
          </w:rPr>
          <w:t>SUBPART 215.6—(Removed)</w:t>
        </w:r>
      </w:hyperlink>
    </w:p>
    <w:p w:rsidR="006D416C" w:rsidRDefault="006D416C" w:rsidP="006D416C">
      <w:pPr>
        <w:pStyle w:val="TOC2"/>
        <w:tabs>
          <w:tab w:val="right" w:leader="dot" w:pos="9350"/>
        </w:tabs>
        <w:rPr>
          <w:rFonts w:asciiTheme="minorHAnsi" w:eastAsiaTheme="minorEastAsia" w:hAnsiTheme="minorHAnsi"/>
          <w:noProof/>
        </w:rPr>
      </w:pPr>
      <w:hyperlink w:anchor="_Toc37754373" w:history="1">
        <w:r w:rsidRPr="0076207E">
          <w:rPr>
            <w:rStyle w:val="Hyperlink"/>
            <w:caps/>
            <w:noProof/>
          </w:rPr>
          <w:t>SUBPART 215.7—(Removed)</w:t>
        </w:r>
      </w:hyperlink>
    </w:p>
    <w:p w:rsidR="006D416C" w:rsidRDefault="006D416C" w:rsidP="006D416C">
      <w:pPr>
        <w:pStyle w:val="TOC2"/>
        <w:tabs>
          <w:tab w:val="right" w:leader="dot" w:pos="9350"/>
        </w:tabs>
        <w:rPr>
          <w:rFonts w:asciiTheme="minorHAnsi" w:eastAsiaTheme="minorEastAsia" w:hAnsiTheme="minorHAnsi"/>
          <w:noProof/>
        </w:rPr>
      </w:pPr>
      <w:hyperlink w:anchor="_Toc37754374" w:history="1">
        <w:r w:rsidRPr="0076207E">
          <w:rPr>
            <w:rStyle w:val="Hyperlink"/>
            <w:caps/>
            <w:noProof/>
          </w:rPr>
          <w:t>SUBPART 215.8—(Removed)</w:t>
        </w:r>
      </w:hyperlink>
    </w:p>
    <w:p w:rsidR="006D416C" w:rsidRDefault="006D416C" w:rsidP="006D416C">
      <w:pPr>
        <w:pStyle w:val="TOC2"/>
        <w:tabs>
          <w:tab w:val="right" w:leader="dot" w:pos="9350"/>
        </w:tabs>
        <w:rPr>
          <w:rFonts w:asciiTheme="minorHAnsi" w:eastAsiaTheme="minorEastAsia" w:hAnsiTheme="minorHAnsi"/>
          <w:noProof/>
        </w:rPr>
      </w:pPr>
      <w:hyperlink w:anchor="_Toc37754375" w:history="1">
        <w:r w:rsidRPr="0076207E">
          <w:rPr>
            <w:rStyle w:val="Hyperlink"/>
            <w:caps/>
            <w:noProof/>
          </w:rPr>
          <w:t>SUBPART 215.9—(Removed)</w:t>
        </w:r>
      </w:hyperlink>
    </w:p>
    <w:p w:rsidR="006D416C" w:rsidRDefault="006D416C" w:rsidP="006D416C">
      <w:pPr>
        <w:pStyle w:val="TOC2"/>
        <w:tabs>
          <w:tab w:val="right" w:leader="dot" w:pos="9350"/>
        </w:tabs>
        <w:rPr>
          <w:rFonts w:asciiTheme="minorHAnsi" w:eastAsiaTheme="minorEastAsia" w:hAnsiTheme="minorHAnsi"/>
          <w:noProof/>
        </w:rPr>
      </w:pPr>
      <w:hyperlink w:anchor="_Toc37754376" w:history="1">
        <w:r w:rsidRPr="0076207E">
          <w:rPr>
            <w:rStyle w:val="Hyperlink"/>
            <w:caps/>
            <w:noProof/>
          </w:rPr>
          <w:t>SUBPART 215.10—(Removed)</w:t>
        </w:r>
      </w:hyperlink>
    </w:p>
    <w:p w:rsidR="00255C59" w:rsidRDefault="006D416C">
      <w:r>
        <w:rPr>
          <w:rStyle w:val="Hyperlink"/>
          <w:noProof/>
        </w:rPr>
        <w:fldChar w:fldCharType="end"/>
      </w:r>
    </w:p>
    <w:p w:rsidR="003203EB" w:rsidRDefault="003203EB"/>
    <w:p w:rsidR="003203EB" w:rsidRPr="009F2A16" w:rsidRDefault="003203EB" w:rsidP="0022341D">
      <w:pPr>
        <w:jc w:val="center"/>
      </w:pPr>
      <w:bookmarkStart w:id="3" w:name="BM204_72"/>
      <w:r w:rsidRPr="009F2A16">
        <w:rPr>
          <w:i/>
        </w:rPr>
        <w:t>(Removed January 23, 2006)</w:t>
      </w:r>
    </w:p>
    <w:p w:rsidR="003203EB" w:rsidRDefault="003203EB">
      <w:pPr>
        <w:pStyle w:val="Footer"/>
      </w:pPr>
      <w:r>
        <w:br/>
      </w:r>
      <w:bookmarkEnd w:id="3"/>
    </w:p>
    <w:p w:rsidR="003203EB" w:rsidRDefault="003203EB">
      <w:pPr>
        <w:sectPr w:rsidR="003203EB" w:rsidSect="00627C6B">
          <w:headerReference w:type="default" r:id="rId7"/>
          <w:footerReference w:type="default" r:id="rId8"/>
          <w:pgSz w:w="12240" w:h="15840"/>
          <w:pgMar w:top="1440" w:right="1440" w:bottom="1440" w:left="1440" w:header="720" w:footer="720" w:gutter="0"/>
          <w:cols w:space="720"/>
          <w:docGrid w:linePitch="360"/>
        </w:sectPr>
      </w:pPr>
    </w:p>
    <w:p w:rsidR="003203EB" w:rsidRPr="000D001B" w:rsidRDefault="003203EB" w:rsidP="000D001B">
      <w:pPr>
        <w:pStyle w:val="Heading2"/>
      </w:pPr>
      <w:bookmarkStart w:id="4" w:name="_Toc37345358"/>
      <w:bookmarkStart w:id="5" w:name="_Toc37675961"/>
      <w:bookmarkStart w:id="6" w:name="_Toc37676577"/>
      <w:bookmarkStart w:id="7" w:name="BM215_4"/>
      <w:bookmarkStart w:id="8" w:name="_Toc37754309"/>
      <w:r w:rsidRPr="000D001B">
        <w:rPr>
          <w:caps/>
        </w:rPr>
        <w:lastRenderedPageBreak/>
        <w:t>SUBPART 215.1—SOURCE SELECTION PROCESSES AND TECHNIQUES</w:t>
      </w:r>
      <w:bookmarkEnd w:id="4"/>
      <w:bookmarkEnd w:id="5"/>
      <w:bookmarkEnd w:id="6"/>
      <w:bookmarkEnd w:id="8"/>
    </w:p>
    <w:p w:rsidR="003203EB" w:rsidRPr="00453BF6" w:rsidRDefault="003203EB" w:rsidP="000D001B">
      <w:pPr>
        <w:jc w:val="center"/>
      </w:pPr>
      <w:r w:rsidRPr="00453BF6">
        <w:rPr>
          <w:i/>
        </w:rPr>
        <w:t>(Revised October 1, 2019)</w:t>
      </w:r>
    </w:p>
    <w:p w:rsidR="003203EB" w:rsidRDefault="003203EB" w:rsidP="00453BF6">
      <w:pPr>
        <w:pStyle w:val="Heading3"/>
      </w:pPr>
      <w:r>
        <w:rPr>
          <w:i/>
        </w:rPr>
        <w:br/>
      </w:r>
      <w:bookmarkStart w:id="9" w:name="_Toc37345359"/>
      <w:bookmarkStart w:id="10" w:name="_Toc37675962"/>
      <w:bookmarkStart w:id="11" w:name="_Toc37676578"/>
      <w:bookmarkStart w:id="12" w:name="_Toc37754310"/>
      <w:bookmarkEnd w:id="7"/>
      <w:r w:rsidRPr="005A56E9">
        <w:rPr>
          <w:rFonts w:cs="Courier New"/>
          <w:bCs/>
          <w:szCs w:val="24"/>
        </w:rPr>
        <w:t>215</w:t>
      </w:r>
      <w:r w:rsidRPr="006C5B79">
        <w:rPr>
          <w:rFonts w:cs="Courier New"/>
          <w:bCs/>
          <w:szCs w:val="24"/>
        </w:rPr>
        <w:t>.</w:t>
      </w:r>
      <w:r w:rsidRPr="005A56E9">
        <w:rPr>
          <w:rFonts w:cs="Courier New"/>
          <w:bCs/>
          <w:szCs w:val="24"/>
        </w:rPr>
        <w:t>101</w:t>
      </w:r>
      <w:r>
        <w:rPr>
          <w:rFonts w:cs="Courier New"/>
          <w:bCs/>
          <w:szCs w:val="24"/>
        </w:rPr>
        <w:t xml:space="preserve">  </w:t>
      </w:r>
      <w:r w:rsidRPr="005A56E9">
        <w:rPr>
          <w:rFonts w:cs="Courier New"/>
          <w:bCs/>
          <w:szCs w:val="24"/>
        </w:rPr>
        <w:t>Best</w:t>
      </w:r>
      <w:r w:rsidRPr="006C5B79">
        <w:rPr>
          <w:rFonts w:cs="Courier New"/>
          <w:bCs/>
          <w:szCs w:val="24"/>
        </w:rPr>
        <w:t xml:space="preserve"> </w:t>
      </w:r>
      <w:r w:rsidRPr="005A56E9">
        <w:rPr>
          <w:rFonts w:cs="Courier New"/>
          <w:bCs/>
          <w:szCs w:val="24"/>
        </w:rPr>
        <w:t>value</w:t>
      </w:r>
      <w:r w:rsidRPr="006C5B79">
        <w:rPr>
          <w:rFonts w:cs="Courier New"/>
          <w:bCs/>
          <w:szCs w:val="24"/>
        </w:rPr>
        <w:t xml:space="preserve"> </w:t>
      </w:r>
      <w:r w:rsidRPr="005A56E9">
        <w:rPr>
          <w:rFonts w:cs="Courier New"/>
          <w:bCs/>
          <w:szCs w:val="24"/>
        </w:rPr>
        <w:t>continuum</w:t>
      </w:r>
      <w:r w:rsidRPr="006C5B79">
        <w:rPr>
          <w:rFonts w:cs="Courier New"/>
          <w:bCs/>
          <w:szCs w:val="24"/>
        </w:rPr>
        <w:t>.</w:t>
      </w:r>
      <w:bookmarkEnd w:id="9"/>
      <w:bookmarkEnd w:id="10"/>
      <w:bookmarkEnd w:id="11"/>
      <w:bookmarkEnd w:id="12"/>
    </w:p>
    <w:p w:rsidR="003203EB" w:rsidRDefault="003203EB" w:rsidP="00453BF6">
      <w:pPr>
        <w:pStyle w:val="Heading4"/>
      </w:pPr>
      <w:r>
        <w:rPr>
          <w:rFonts w:cs="Courier New"/>
          <w:b w:val="0"/>
          <w:bCs/>
          <w:szCs w:val="24"/>
        </w:rPr>
        <w:br/>
      </w:r>
      <w:bookmarkStart w:id="13" w:name="_Toc37675963"/>
      <w:bookmarkStart w:id="14" w:name="_Toc37676579"/>
      <w:bookmarkStart w:id="15" w:name="_Toc37754311"/>
      <w:r w:rsidRPr="00C32EEC">
        <w:rPr>
          <w:rFonts w:cs="Courier New"/>
          <w:bCs/>
          <w:szCs w:val="24"/>
        </w:rPr>
        <w:t>215</w:t>
      </w:r>
      <w:r w:rsidRPr="00C416CE">
        <w:rPr>
          <w:rFonts w:cs="Courier New"/>
          <w:bCs/>
          <w:szCs w:val="24"/>
        </w:rPr>
        <w:t>.</w:t>
      </w:r>
      <w:r w:rsidRPr="00C32EEC">
        <w:rPr>
          <w:rFonts w:cs="Courier New"/>
          <w:bCs/>
          <w:szCs w:val="24"/>
        </w:rPr>
        <w:t>101</w:t>
      </w:r>
      <w:r w:rsidRPr="00C416CE">
        <w:rPr>
          <w:rFonts w:cs="Courier New"/>
          <w:bCs/>
          <w:szCs w:val="24"/>
        </w:rPr>
        <w:t>-</w:t>
      </w:r>
      <w:r w:rsidRPr="00C32EEC">
        <w:rPr>
          <w:rFonts w:cs="Courier New"/>
          <w:bCs/>
          <w:szCs w:val="24"/>
        </w:rPr>
        <w:t>2</w:t>
      </w:r>
      <w:r w:rsidRPr="00C416CE">
        <w:rPr>
          <w:rFonts w:cs="Courier New"/>
          <w:bCs/>
          <w:szCs w:val="24"/>
        </w:rPr>
        <w:t xml:space="preserve">  </w:t>
      </w:r>
      <w:r w:rsidRPr="00C32EEC">
        <w:rPr>
          <w:rFonts w:cs="Courier New"/>
          <w:bCs/>
          <w:szCs w:val="24"/>
        </w:rPr>
        <w:t>Lowest</w:t>
      </w:r>
      <w:r w:rsidRPr="00C416CE">
        <w:rPr>
          <w:rFonts w:cs="Courier New"/>
          <w:bCs/>
          <w:szCs w:val="24"/>
        </w:rPr>
        <w:t xml:space="preserve"> </w:t>
      </w:r>
      <w:r w:rsidRPr="00C32EEC">
        <w:rPr>
          <w:rFonts w:cs="Courier New"/>
          <w:bCs/>
          <w:szCs w:val="24"/>
        </w:rPr>
        <w:t>price</w:t>
      </w:r>
      <w:r w:rsidRPr="00C416CE">
        <w:rPr>
          <w:rFonts w:cs="Courier New"/>
          <w:bCs/>
          <w:szCs w:val="24"/>
        </w:rPr>
        <w:t xml:space="preserve"> </w:t>
      </w:r>
      <w:r w:rsidRPr="00C32EEC">
        <w:rPr>
          <w:rFonts w:cs="Courier New"/>
          <w:bCs/>
          <w:szCs w:val="24"/>
        </w:rPr>
        <w:t>technically</w:t>
      </w:r>
      <w:r w:rsidRPr="00C416CE">
        <w:rPr>
          <w:rFonts w:cs="Courier New"/>
          <w:bCs/>
          <w:szCs w:val="24"/>
        </w:rPr>
        <w:t xml:space="preserve"> </w:t>
      </w:r>
      <w:r w:rsidRPr="00C32EEC">
        <w:rPr>
          <w:rFonts w:cs="Courier New"/>
          <w:bCs/>
          <w:szCs w:val="24"/>
        </w:rPr>
        <w:t>acceptable</w:t>
      </w:r>
      <w:r>
        <w:rPr>
          <w:rFonts w:cs="Courier New"/>
          <w:bCs/>
          <w:szCs w:val="24"/>
        </w:rPr>
        <w:t xml:space="preserve"> </w:t>
      </w:r>
      <w:r w:rsidRPr="00C32EEC">
        <w:rPr>
          <w:rFonts w:cs="Courier New"/>
          <w:bCs/>
          <w:szCs w:val="24"/>
        </w:rPr>
        <w:t>source</w:t>
      </w:r>
      <w:r>
        <w:rPr>
          <w:rFonts w:cs="Courier New"/>
          <w:bCs/>
          <w:szCs w:val="24"/>
        </w:rPr>
        <w:t xml:space="preserve"> </w:t>
      </w:r>
      <w:r w:rsidRPr="00C32EEC">
        <w:rPr>
          <w:rFonts w:cs="Courier New"/>
          <w:bCs/>
          <w:szCs w:val="24"/>
        </w:rPr>
        <w:t>selection</w:t>
      </w:r>
      <w:r>
        <w:rPr>
          <w:rFonts w:cs="Courier New"/>
          <w:bCs/>
          <w:szCs w:val="24"/>
        </w:rPr>
        <w:t xml:space="preserve"> </w:t>
      </w:r>
      <w:r w:rsidRPr="00C32EEC">
        <w:rPr>
          <w:rFonts w:cs="Courier New"/>
          <w:bCs/>
          <w:szCs w:val="24"/>
        </w:rPr>
        <w:t>process</w:t>
      </w:r>
      <w:r>
        <w:rPr>
          <w:rFonts w:cs="Courier New"/>
          <w:bCs/>
          <w:szCs w:val="24"/>
        </w:rPr>
        <w:t>.</w:t>
      </w:r>
      <w:bookmarkEnd w:id="13"/>
      <w:bookmarkEnd w:id="14"/>
      <w:bookmarkEnd w:id="15"/>
    </w:p>
    <w:p w:rsidR="003203EB" w:rsidRPr="00C416CE" w:rsidRDefault="003203EB" w:rsidP="00453BF6">
      <w:pPr>
        <w:pStyle w:val="Heading3"/>
      </w:pPr>
      <w:r>
        <w:rPr>
          <w:rFonts w:cs="Courier New"/>
          <w:b w:val="0"/>
          <w:bCs/>
          <w:szCs w:val="24"/>
        </w:rPr>
        <w:br/>
      </w:r>
      <w:bookmarkStart w:id="16" w:name="_Toc37345360"/>
      <w:bookmarkStart w:id="17" w:name="_Toc37675964"/>
      <w:bookmarkStart w:id="18" w:name="_Toc37676580"/>
      <w:bookmarkStart w:id="19" w:name="_Toc37754312"/>
      <w:r w:rsidRPr="005A56E9">
        <w:rPr>
          <w:rFonts w:cs="Courier New"/>
          <w:bCs/>
          <w:szCs w:val="24"/>
        </w:rPr>
        <w:t>215</w:t>
      </w:r>
      <w:r w:rsidRPr="00C416CE">
        <w:rPr>
          <w:rFonts w:cs="Courier New"/>
          <w:bCs/>
          <w:szCs w:val="24"/>
        </w:rPr>
        <w:t>.</w:t>
      </w:r>
      <w:r w:rsidRPr="005A56E9">
        <w:rPr>
          <w:rFonts w:cs="Courier New"/>
          <w:bCs/>
          <w:szCs w:val="24"/>
        </w:rPr>
        <w:t>101</w:t>
      </w:r>
      <w:r w:rsidRPr="00C416CE">
        <w:rPr>
          <w:rFonts w:cs="Courier New"/>
          <w:bCs/>
          <w:szCs w:val="24"/>
        </w:rPr>
        <w:t>-</w:t>
      </w:r>
      <w:r w:rsidRPr="005A56E9">
        <w:rPr>
          <w:rFonts w:cs="Courier New"/>
          <w:bCs/>
          <w:szCs w:val="24"/>
        </w:rPr>
        <w:t>2</w:t>
      </w:r>
      <w:r w:rsidRPr="00C416CE">
        <w:rPr>
          <w:rFonts w:cs="Courier New"/>
          <w:bCs/>
          <w:szCs w:val="24"/>
        </w:rPr>
        <w:t>-</w:t>
      </w:r>
      <w:r w:rsidRPr="005A56E9">
        <w:rPr>
          <w:rFonts w:cs="Courier New"/>
          <w:bCs/>
          <w:szCs w:val="24"/>
        </w:rPr>
        <w:t>70</w:t>
      </w:r>
      <w:r w:rsidRPr="00C416CE">
        <w:rPr>
          <w:rFonts w:cs="Courier New"/>
          <w:bCs/>
          <w:szCs w:val="24"/>
        </w:rPr>
        <w:t xml:space="preserve">  </w:t>
      </w:r>
      <w:r w:rsidRPr="005A56E9">
        <w:rPr>
          <w:rFonts w:cs="Courier New"/>
          <w:bCs/>
          <w:szCs w:val="24"/>
        </w:rPr>
        <w:t>Limitations</w:t>
      </w:r>
      <w:r w:rsidRPr="00C416CE">
        <w:rPr>
          <w:rFonts w:cs="Courier New"/>
          <w:bCs/>
          <w:szCs w:val="24"/>
        </w:rPr>
        <w:t xml:space="preserve"> </w:t>
      </w:r>
      <w:r w:rsidRPr="005A56E9">
        <w:rPr>
          <w:rFonts w:cs="Courier New"/>
          <w:bCs/>
          <w:szCs w:val="24"/>
        </w:rPr>
        <w:t>and</w:t>
      </w:r>
      <w:r w:rsidRPr="00C416CE">
        <w:rPr>
          <w:rFonts w:cs="Courier New"/>
          <w:bCs/>
          <w:szCs w:val="24"/>
        </w:rPr>
        <w:t xml:space="preserve"> </w:t>
      </w:r>
      <w:r w:rsidRPr="005A56E9">
        <w:rPr>
          <w:rFonts w:cs="Courier New"/>
          <w:bCs/>
          <w:szCs w:val="24"/>
        </w:rPr>
        <w:t>prohibitions</w:t>
      </w:r>
      <w:r w:rsidRPr="00C416CE">
        <w:rPr>
          <w:rFonts w:cs="Courier New"/>
          <w:bCs/>
          <w:szCs w:val="24"/>
        </w:rPr>
        <w:t>.</w:t>
      </w:r>
      <w:bookmarkEnd w:id="16"/>
      <w:bookmarkEnd w:id="17"/>
      <w:bookmarkEnd w:id="18"/>
      <w:bookmarkEnd w:id="19"/>
      <w:r w:rsidRPr="00C416CE">
        <w:rPr>
          <w:rFonts w:cs="Courier New"/>
          <w:bCs/>
          <w:szCs w:val="24"/>
        </w:rPr>
        <w:t xml:space="preserve">  </w:t>
      </w:r>
    </w:p>
    <w:p w:rsidR="003203EB" w:rsidRPr="00453BF6" w:rsidRDefault="003203EB" w:rsidP="00453BF6">
      <w:r w:rsidRPr="00453BF6">
        <w:rPr>
          <w:rFonts w:cs="Courier New"/>
          <w:szCs w:val="24"/>
        </w:rPr>
        <w:t xml:space="preserve">The following limitations and prohibitions apply when considering the use of the lowest price technically acceptable source selection procedures. </w:t>
      </w:r>
    </w:p>
    <w:p w:rsidR="003203EB" w:rsidRDefault="003203EB" w:rsidP="00973F85">
      <w:pPr>
        <w:pStyle w:val="List1"/>
      </w:pPr>
      <w:r>
        <w:br/>
      </w:r>
      <w:r w:rsidRPr="00C416CE">
        <w:t xml:space="preserve">(a)  </w:t>
      </w:r>
      <w:r w:rsidRPr="00C416CE">
        <w:rPr>
          <w:i/>
        </w:rPr>
        <w:t>Limitations</w:t>
      </w:r>
      <w:r w:rsidRPr="00C416CE">
        <w:t xml:space="preserve">.  </w:t>
      </w:r>
    </w:p>
    <w:p w:rsidR="003203EB" w:rsidRDefault="003203EB" w:rsidP="00453BF6">
      <w:pPr>
        <w:pStyle w:val="List2"/>
      </w:pPr>
      <w:r>
        <w:rPr>
          <w:rFonts w:cs="Courier New"/>
          <w:szCs w:val="24"/>
        </w:rPr>
        <w:br/>
      </w:r>
      <w:r w:rsidRPr="00C416CE">
        <w:rPr>
          <w:rFonts w:cs="Courier New"/>
          <w:szCs w:val="24"/>
        </w:rP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rsidR="003203EB" w:rsidRDefault="003203EB" w:rsidP="00453BF6">
      <w:pPr>
        <w:pStyle w:val="List3"/>
      </w:pPr>
      <w:r>
        <w:rPr>
          <w:rFonts w:cs="Courier New"/>
          <w:szCs w:val="24"/>
        </w:rPr>
        <w:br/>
      </w:r>
      <w:r w:rsidRPr="00C416CE">
        <w:rPr>
          <w:rFonts w:cs="Courier New"/>
          <w:szCs w:val="24"/>
        </w:rPr>
        <w:t>(i)  Minimum requirements can be described clearly and comprehensively and expressed in terms of performance objectives, measures, and standards that will be used to determine the acceptability of offers;</w:t>
      </w:r>
    </w:p>
    <w:p w:rsidR="003203EB" w:rsidRDefault="003203EB" w:rsidP="00453BF6">
      <w:pPr>
        <w:pStyle w:val="List3"/>
      </w:pPr>
      <w:r>
        <w:rPr>
          <w:rFonts w:cs="Courier New"/>
          <w:szCs w:val="24"/>
        </w:rPr>
        <w:br/>
      </w:r>
      <w:r w:rsidRPr="00C416CE">
        <w:rPr>
          <w:rFonts w:cs="Courier New"/>
          <w:szCs w:val="24"/>
        </w:rPr>
        <w:t>(ii)  No, or minimal, value will be realized from a proposal that exceeds the minimum technical or performance requirements;</w:t>
      </w:r>
    </w:p>
    <w:p w:rsidR="003203EB" w:rsidRPr="00C416CE" w:rsidRDefault="003203EB" w:rsidP="00453BF6">
      <w:pPr>
        <w:pStyle w:val="List3"/>
      </w:pPr>
      <w:r>
        <w:rPr>
          <w:rFonts w:cs="Courier New"/>
          <w:szCs w:val="24"/>
        </w:rPr>
        <w:br/>
      </w:r>
      <w:r w:rsidRPr="00C416CE">
        <w:rPr>
          <w:rFonts w:cs="Courier New"/>
          <w:szCs w:val="24"/>
        </w:rPr>
        <w:t xml:space="preserve">(iii)  The proposed technical approaches will require no, or minimal, subjective judgment by the source selection authority as to the desirability of one offeror’s proposal versus a competing proposal; </w:t>
      </w:r>
    </w:p>
    <w:p w:rsidR="003203EB" w:rsidRDefault="003203EB" w:rsidP="00453BF6">
      <w:pPr>
        <w:pStyle w:val="List3"/>
      </w:pPr>
      <w:r w:rsidRPr="00C416CE">
        <w:rPr>
          <w:rFonts w:cs="Courier New"/>
          <w:szCs w:val="24"/>
        </w:rPr>
        <w:br/>
        <w:t xml:space="preserve">(iv)  The source selection authority has a high degree of confidence that reviewing the technical proposals of all offerors would not result in the identification of characteristics that could provide value or benefit; </w:t>
      </w:r>
    </w:p>
    <w:p w:rsidR="003203EB" w:rsidRDefault="003203EB" w:rsidP="00453BF6">
      <w:pPr>
        <w:pStyle w:val="List3"/>
      </w:pPr>
      <w:r>
        <w:rPr>
          <w:rFonts w:cs="Courier New"/>
          <w:szCs w:val="24"/>
        </w:rPr>
        <w:br/>
      </w:r>
      <w:r w:rsidRPr="00C416CE">
        <w:rPr>
          <w:rFonts w:cs="Courier New"/>
          <w:szCs w:val="24"/>
        </w:rPr>
        <w:t>(v)  No, or minimal, additional innovation or future technological advantage will be realized by using a different source selection process;</w:t>
      </w:r>
    </w:p>
    <w:p w:rsidR="003203EB" w:rsidRDefault="003203EB" w:rsidP="00453BF6">
      <w:pPr>
        <w:pStyle w:val="List3"/>
      </w:pPr>
      <w:r>
        <w:rPr>
          <w:rFonts w:cs="Courier New"/>
          <w:szCs w:val="24"/>
        </w:rPr>
        <w:br/>
      </w:r>
      <w:r w:rsidRPr="00C416CE">
        <w:rPr>
          <w:rFonts w:cs="Courier New"/>
          <w:szCs w:val="24"/>
        </w:rPr>
        <w:t xml:space="preserve">(vi)  Goods to be procured are predominantly expendable in nature, are nontechnical, or have a short life expectancy or short shelf life (See </w:t>
      </w:r>
      <w:hyperlink r:id="rId9" w:anchor="215.101-2-70" w:history="1">
        <w:r w:rsidRPr="00CC140D">
          <w:rPr>
            <w:rStyle w:val="Hyperlink"/>
            <w:rFonts w:cs="Courier New"/>
            <w:szCs w:val="24"/>
          </w:rPr>
          <w:t>PGI 215.101-</w:t>
        </w:r>
        <w:r w:rsidRPr="00CC140D">
          <w:rPr>
            <w:rStyle w:val="Hyperlink"/>
            <w:rFonts w:cs="Courier New"/>
            <w:szCs w:val="24"/>
          </w:rPr>
          <w:lastRenderedPageBreak/>
          <w:t>2-70</w:t>
        </w:r>
      </w:hyperlink>
      <w:r w:rsidRPr="00C416CE">
        <w:rPr>
          <w:rFonts w:cs="Courier New"/>
          <w:szCs w:val="24"/>
        </w:rPr>
        <w:t xml:space="preserve">(a)(1)(vi) for assistance with evaluating whether a requirement satisfies this limitation); </w:t>
      </w:r>
    </w:p>
    <w:p w:rsidR="003203EB" w:rsidRDefault="003203EB" w:rsidP="00453BF6">
      <w:pPr>
        <w:pStyle w:val="List3"/>
      </w:pPr>
      <w:r>
        <w:rPr>
          <w:rFonts w:cs="Courier New"/>
          <w:szCs w:val="24"/>
        </w:rPr>
        <w:br/>
      </w:r>
      <w:r w:rsidRPr="00C416CE">
        <w:rPr>
          <w:rFonts w:cs="Courier New"/>
          <w:szCs w:val="24"/>
        </w:rPr>
        <w:t xml:space="preserve">(vii)  The contract file contains a determination that the lowest price reflects full life-cycle costs (as defined at FAR 7.101) of the product(s) or service(s) being acquired (see </w:t>
      </w:r>
      <w:hyperlink r:id="rId10" w:anchor="215.101-2-70" w:history="1">
        <w:r w:rsidRPr="00CC140D">
          <w:rPr>
            <w:rStyle w:val="Hyperlink"/>
            <w:rFonts w:cs="Courier New"/>
            <w:szCs w:val="24"/>
          </w:rPr>
          <w:t>PGI 215.101-2-70</w:t>
        </w:r>
      </w:hyperlink>
      <w:r w:rsidRPr="00C416CE">
        <w:rPr>
          <w:rFonts w:cs="Courier New"/>
          <w:szCs w:val="24"/>
        </w:rPr>
        <w:t>(a)(1)(vii) for information on obtaining this determination); and</w:t>
      </w:r>
    </w:p>
    <w:p w:rsidR="003203EB" w:rsidRDefault="003203EB" w:rsidP="00453BF6">
      <w:pPr>
        <w:pStyle w:val="List3"/>
      </w:pPr>
      <w:r>
        <w:rPr>
          <w:rFonts w:cs="Courier New"/>
          <w:szCs w:val="24"/>
        </w:rPr>
        <w:br/>
      </w:r>
      <w:r w:rsidRPr="00C416CE">
        <w:rPr>
          <w:rFonts w:cs="Courier New"/>
          <w:szCs w:val="24"/>
        </w:rPr>
        <w:t>(viii)  The contracting officer documents the contract file describing the circumstances justifying the use of the lowest price technically acceptable source selection process.</w:t>
      </w:r>
    </w:p>
    <w:p w:rsidR="003203EB" w:rsidRDefault="003203EB" w:rsidP="00453BF6">
      <w:pPr>
        <w:pStyle w:val="List2"/>
      </w:pPr>
      <w:r>
        <w:rPr>
          <w:rFonts w:cs="Courier New"/>
          <w:szCs w:val="24"/>
        </w:rPr>
        <w:br/>
      </w:r>
      <w:r w:rsidRPr="00C416CE">
        <w:rPr>
          <w:rFonts w:cs="Courier New"/>
          <w:szCs w:val="24"/>
        </w:rP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rsidR="003203EB" w:rsidRDefault="003203EB" w:rsidP="00453BF6">
      <w:pPr>
        <w:pStyle w:val="List3"/>
      </w:pPr>
      <w:r>
        <w:rPr>
          <w:rFonts w:cs="Courier New"/>
          <w:szCs w:val="24"/>
        </w:rPr>
        <w:br/>
      </w:r>
      <w:r w:rsidRPr="00C416CE">
        <w:rPr>
          <w:rFonts w:cs="Courier New"/>
          <w:szCs w:val="24"/>
        </w:rPr>
        <w:t>(i)  Information technology services, cybersecurity services, systems engineering and technical assistance services, advanced electronic testing, or other knowledge-based professional services;</w:t>
      </w:r>
    </w:p>
    <w:p w:rsidR="003203EB" w:rsidRDefault="003203EB" w:rsidP="00453BF6">
      <w:pPr>
        <w:pStyle w:val="List3"/>
      </w:pPr>
      <w:r>
        <w:rPr>
          <w:rFonts w:cs="Courier New"/>
          <w:szCs w:val="24"/>
        </w:rPr>
        <w:br/>
      </w:r>
      <w:r w:rsidRPr="00C416CE">
        <w:rPr>
          <w:rFonts w:cs="Courier New"/>
          <w:szCs w:val="24"/>
        </w:rPr>
        <w:t>(ii)  Items designated by the requiring activity as personal protective equipment (except see paragraph (b)(1) of this section); or</w:t>
      </w:r>
    </w:p>
    <w:p w:rsidR="003203EB" w:rsidRDefault="003203EB" w:rsidP="00453BF6">
      <w:pPr>
        <w:pStyle w:val="List3"/>
      </w:pPr>
      <w:r>
        <w:rPr>
          <w:rFonts w:cs="Courier New"/>
          <w:szCs w:val="24"/>
        </w:rPr>
        <w:br/>
      </w:r>
      <w:r w:rsidRPr="00C416CE">
        <w:rPr>
          <w:rFonts w:cs="Courier New"/>
          <w:szCs w:val="24"/>
        </w:rPr>
        <w:t>(iii)  Services designated by the requiring activity as knowledge-based training or logistics services in contingency operations or other operations outside the United States, including in Afghanistan or Iraq.</w:t>
      </w:r>
    </w:p>
    <w:p w:rsidR="003203EB" w:rsidRDefault="003203EB" w:rsidP="00973F85">
      <w:pPr>
        <w:pStyle w:val="List1"/>
      </w:pPr>
      <w:r>
        <w:br/>
      </w:r>
      <w:r w:rsidRPr="00C416CE">
        <w:t xml:space="preserve">(b)  </w:t>
      </w:r>
      <w:r w:rsidRPr="00C416CE">
        <w:rPr>
          <w:i/>
        </w:rPr>
        <w:t>Prohibitions</w:t>
      </w:r>
      <w:r w:rsidRPr="00C416CE">
        <w:t xml:space="preserve">.  </w:t>
      </w:r>
    </w:p>
    <w:p w:rsidR="003203EB" w:rsidRDefault="003203EB" w:rsidP="00453BF6">
      <w:pPr>
        <w:pStyle w:val="List2"/>
      </w:pPr>
      <w:r>
        <w:rPr>
          <w:rFonts w:cs="Courier New"/>
          <w:szCs w:val="24"/>
        </w:rPr>
        <w:br/>
      </w:r>
      <w:r w:rsidRPr="00C416CE">
        <w:rPr>
          <w:rFonts w:cs="Courier New"/>
          <w:szCs w:val="24"/>
        </w:rP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hyperlink r:id="rId11" w:anchor="252.209-7010" w:history="1">
        <w:r w:rsidRPr="00CC140D">
          <w:rPr>
            <w:rStyle w:val="Hyperlink"/>
            <w:rFonts w:cs="Courier New"/>
            <w:szCs w:val="24"/>
          </w:rPr>
          <w:t>252.209-7010</w:t>
        </w:r>
      </w:hyperlink>
      <w:r w:rsidRPr="00C416CE">
        <w:rPr>
          <w:rFonts w:cs="Courier New"/>
          <w:szCs w:val="24"/>
        </w:rPr>
        <w:t xml:space="preserve"> for the definition and identification of critical safety items.</w:t>
      </w:r>
    </w:p>
    <w:p w:rsidR="003203EB" w:rsidRDefault="003203EB" w:rsidP="00453BF6">
      <w:pPr>
        <w:pStyle w:val="List2"/>
      </w:pPr>
      <w:r>
        <w:rPr>
          <w:rFonts w:cs="Courier New"/>
          <w:szCs w:val="24"/>
        </w:rPr>
        <w:br/>
      </w:r>
      <w:r w:rsidRPr="00C416CE">
        <w:rPr>
          <w:rFonts w:cs="Courier New"/>
          <w:szCs w:val="24"/>
        </w:rPr>
        <w:t xml:space="preserve">(2)  In accordance with section 832 of the National Defense Authorization Act for Fiscal Year 2018 (see 10 U.S.C. 2442 note), contracting officers shall not use the lowest price technically acceptable source selection process to acquire engineering </w:t>
      </w:r>
      <w:r w:rsidRPr="00C416CE">
        <w:rPr>
          <w:rFonts w:cs="Courier New"/>
          <w:szCs w:val="24"/>
        </w:rPr>
        <w:lastRenderedPageBreak/>
        <w:t>and manufacturing development for a major defense acquisition program for which budgetary authority is requested beginning in fiscal year 2019.</w:t>
      </w:r>
    </w:p>
    <w:p w:rsidR="003203EB" w:rsidRDefault="003203EB" w:rsidP="00453BF6">
      <w:pPr>
        <w:pStyle w:val="List2"/>
      </w:pPr>
      <w:r>
        <w:rPr>
          <w:rFonts w:cs="Courier New"/>
          <w:szCs w:val="24"/>
        </w:rPr>
        <w:br/>
      </w:r>
      <w:r w:rsidRPr="00C416CE">
        <w:rPr>
          <w:rFonts w:cs="Courier New"/>
          <w:szCs w:val="24"/>
        </w:rP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w:p w:rsidR="003203EB" w:rsidRDefault="003203EB" w:rsidP="00453BF6">
      <w:pPr>
        <w:pStyle w:val="Heading4"/>
      </w:pPr>
      <w:r>
        <w:br/>
      </w:r>
      <w:bookmarkStart w:id="20" w:name="_Toc37675965"/>
      <w:bookmarkStart w:id="21" w:name="_Toc37676581"/>
      <w:bookmarkStart w:id="22" w:name="_Toc37754313"/>
      <w:r w:rsidRPr="00C32EEC">
        <w:t>215</w:t>
      </w:r>
      <w:r>
        <w:t>.</w:t>
      </w:r>
      <w:r w:rsidRPr="00C32EEC">
        <w:t>101</w:t>
      </w:r>
      <w:r>
        <w:t>-</w:t>
      </w:r>
      <w:r w:rsidRPr="00C32EEC">
        <w:t>70</w:t>
      </w:r>
      <w:r>
        <w:t xml:space="preserve">  </w:t>
      </w:r>
      <w:r w:rsidRPr="00C32EEC">
        <w:t>Best</w:t>
      </w:r>
      <w:r w:rsidRPr="006C5B79">
        <w:t xml:space="preserve"> </w:t>
      </w:r>
      <w:r w:rsidRPr="00C32EEC">
        <w:t>value</w:t>
      </w:r>
      <w:r w:rsidRPr="006C5B79">
        <w:t xml:space="preserve"> </w:t>
      </w:r>
      <w:r w:rsidRPr="00C32EEC">
        <w:t>when</w:t>
      </w:r>
      <w:r w:rsidRPr="006C5B79">
        <w:t xml:space="preserve"> </w:t>
      </w:r>
      <w:r w:rsidRPr="00C32EEC">
        <w:t>acquiring</w:t>
      </w:r>
      <w:r w:rsidRPr="006C5B79">
        <w:t xml:space="preserve"> </w:t>
      </w:r>
      <w:r w:rsidRPr="00C32EEC">
        <w:t>tents</w:t>
      </w:r>
      <w:r w:rsidRPr="006C5B79">
        <w:t xml:space="preserve"> </w:t>
      </w:r>
      <w:r w:rsidRPr="00C32EEC">
        <w:t>or</w:t>
      </w:r>
      <w:r w:rsidRPr="006C5B79">
        <w:t xml:space="preserve"> </w:t>
      </w:r>
      <w:r w:rsidRPr="00C32EEC">
        <w:t>other</w:t>
      </w:r>
      <w:r w:rsidRPr="006C5B79">
        <w:t xml:space="preserve"> </w:t>
      </w:r>
      <w:r w:rsidRPr="00C32EEC">
        <w:t>temporary</w:t>
      </w:r>
      <w:r w:rsidRPr="006C5B79">
        <w:t xml:space="preserve"> </w:t>
      </w:r>
      <w:r w:rsidRPr="00C32EEC">
        <w:t>structures</w:t>
      </w:r>
      <w:r w:rsidRPr="006C5B79">
        <w:t>.</w:t>
      </w:r>
      <w:bookmarkEnd w:id="20"/>
      <w:bookmarkEnd w:id="21"/>
      <w:bookmarkEnd w:id="22"/>
    </w:p>
    <w:p w:rsidR="003203EB" w:rsidRDefault="003203EB" w:rsidP="00973F85">
      <w:pPr>
        <w:pStyle w:val="List1"/>
      </w:pPr>
      <w:r>
        <w:rPr>
          <w:b/>
          <w:bCs/>
        </w:rPr>
        <w:br/>
      </w:r>
      <w:r w:rsidRPr="006C5B79">
        <w:rPr>
          <w:bCs/>
        </w:rP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hyperlink r:id="rId12" w:anchor="246.270-2" w:history="1">
        <w:r w:rsidRPr="006C5B79">
          <w:rPr>
            <w:rStyle w:val="Hyperlink"/>
            <w:bCs/>
          </w:rPr>
          <w:t>246.270-2</w:t>
        </w:r>
      </w:hyperlink>
      <w:r w:rsidRPr="006C5B79">
        <w:rPr>
          <w:bCs/>
        </w:rPr>
        <w:t xml:space="preserve">).  Determination of best value includes consideration of the total life-cycle costs of such tents or structures, including the costs associated with any equipment, fuel, or electricity needed to heat, cool, or light such tents or structures  (see FAR 7.105(a)(3)(i) and </w:t>
      </w:r>
      <w:hyperlink r:id="rId13" w:anchor="207.105" w:history="1">
        <w:r w:rsidRPr="003A5BE9">
          <w:rPr>
            <w:rStyle w:val="Hyperlink"/>
            <w:bCs/>
          </w:rPr>
          <w:t>PGI 207.105</w:t>
        </w:r>
      </w:hyperlink>
      <w:r w:rsidRPr="003A5BE9">
        <w:rPr>
          <w:bCs/>
        </w:rPr>
        <w:t>(a)(3)(i))</w:t>
      </w:r>
      <w:r w:rsidRPr="006C5B79">
        <w:rPr>
          <w:bCs/>
        </w:rPr>
        <w:t>.</w:t>
      </w:r>
    </w:p>
    <w:p w:rsidR="003203EB" w:rsidRDefault="003203EB" w:rsidP="00973F85">
      <w:pPr>
        <w:pStyle w:val="List1"/>
      </w:pPr>
      <w:r>
        <w:rPr>
          <w:bCs/>
        </w:rPr>
        <w:br/>
      </w:r>
      <w:r w:rsidRPr="006C5B79">
        <w:rPr>
          <w:bCs/>
        </w:rPr>
        <w:t>(b)  The requirements of this section apply to any agency or department that acquires tents or other temporary structures on behalf of DoD (see FAR 17.503(d)(2)).</w:t>
      </w:r>
    </w:p>
    <w:p w:rsidR="003203EB" w:rsidRPr="00453BF6" w:rsidRDefault="003203EB" w:rsidP="00453BF6">
      <w:r w:rsidRPr="00453BF6">
        <w:rPr>
          <w:rFonts w:cs="Courier New"/>
          <w:bCs/>
          <w:szCs w:val="24"/>
        </w:rPr>
        <w:br/>
      </w:r>
    </w:p>
    <w:p w:rsidR="003203EB" w:rsidRDefault="003203EB">
      <w:pPr>
        <w:sectPr w:rsidR="003203EB" w:rsidSect="00650890">
          <w:headerReference w:type="default" r:id="rId14"/>
          <w:footerReference w:type="default" r:id="rId15"/>
          <w:pgSz w:w="12240" w:h="15840"/>
          <w:pgMar w:top="1440" w:right="1440" w:bottom="1440" w:left="1440" w:header="720" w:footer="720" w:gutter="0"/>
          <w:cols w:space="720"/>
          <w:docGrid w:linePitch="360"/>
        </w:sectPr>
      </w:pPr>
    </w:p>
    <w:p w:rsidR="003203EB" w:rsidRPr="009D5B0F" w:rsidRDefault="003203EB" w:rsidP="009D5B0F">
      <w:pPr>
        <w:pStyle w:val="Heading2"/>
      </w:pPr>
      <w:bookmarkStart w:id="23" w:name="_Toc37345361"/>
      <w:bookmarkStart w:id="24" w:name="_Toc37675966"/>
      <w:bookmarkStart w:id="25" w:name="_Toc37676582"/>
      <w:bookmarkStart w:id="26" w:name="_Toc37754314"/>
      <w:r w:rsidRPr="009D5B0F">
        <w:rPr>
          <w:caps/>
        </w:rPr>
        <w:lastRenderedPageBreak/>
        <w:t>SUBPART 215.2—SOLICITATION AND RECEIPT OF PROPOSALS AND INFORMATION</w:t>
      </w:r>
      <w:bookmarkEnd w:id="23"/>
      <w:bookmarkEnd w:id="24"/>
      <w:bookmarkEnd w:id="25"/>
      <w:bookmarkEnd w:id="26"/>
    </w:p>
    <w:p w:rsidR="003203EB" w:rsidRPr="006A4B74" w:rsidRDefault="003203EB" w:rsidP="009D5B0F">
      <w:pPr>
        <w:jc w:val="center"/>
      </w:pPr>
      <w:r w:rsidRPr="006A4B74">
        <w:rPr>
          <w:i/>
        </w:rPr>
        <w:t>(Revised September 20, 2011)</w:t>
      </w:r>
    </w:p>
    <w:p w:rsidR="003203EB" w:rsidRDefault="003203EB" w:rsidP="006A4B74">
      <w:pPr>
        <w:pStyle w:val="Heading4"/>
      </w:pPr>
      <w:r>
        <w:rPr>
          <w:i/>
        </w:rPr>
        <w:br/>
      </w:r>
      <w:bookmarkStart w:id="27" w:name="_Toc37675967"/>
      <w:bookmarkStart w:id="28" w:name="_Toc37676583"/>
      <w:bookmarkStart w:id="29" w:name="_Toc37754315"/>
      <w:r w:rsidRPr="00C5665D">
        <w:t>215</w:t>
      </w:r>
      <w:r w:rsidRPr="006D6813">
        <w:t>.</w:t>
      </w:r>
      <w:r w:rsidRPr="00C5665D">
        <w:t>203</w:t>
      </w:r>
      <w:r w:rsidRPr="006D6813">
        <w:t>-</w:t>
      </w:r>
      <w:r w:rsidRPr="00C5665D">
        <w:t>70</w:t>
      </w:r>
      <w:r w:rsidRPr="006D6813">
        <w:t xml:space="preserve">  </w:t>
      </w:r>
      <w:r w:rsidRPr="00C5665D">
        <w:t>Requests</w:t>
      </w:r>
      <w:r w:rsidRPr="006D6813">
        <w:t xml:space="preserve"> </w:t>
      </w:r>
      <w:r w:rsidRPr="00C5665D">
        <w:t>for</w:t>
      </w:r>
      <w:r w:rsidRPr="006D6813">
        <w:t xml:space="preserve"> </w:t>
      </w:r>
      <w:r w:rsidRPr="00C5665D">
        <w:t>proposals</w:t>
      </w:r>
      <w:r w:rsidRPr="006D6813">
        <w:t xml:space="preserve"> – </w:t>
      </w:r>
      <w:r w:rsidRPr="00C5665D">
        <w:t>tiered</w:t>
      </w:r>
      <w:r w:rsidRPr="006D6813">
        <w:t xml:space="preserve"> </w:t>
      </w:r>
      <w:r w:rsidRPr="00C5665D">
        <w:t>evaluation</w:t>
      </w:r>
      <w:r w:rsidRPr="006D6813">
        <w:t xml:space="preserve"> </w:t>
      </w:r>
      <w:r w:rsidRPr="00C5665D">
        <w:t>of</w:t>
      </w:r>
      <w:r w:rsidRPr="006D6813">
        <w:t xml:space="preserve"> </w:t>
      </w:r>
      <w:r w:rsidRPr="00C5665D">
        <w:t>offers</w:t>
      </w:r>
      <w:r w:rsidRPr="006D6813">
        <w:t>.</w:t>
      </w:r>
      <w:bookmarkEnd w:id="27"/>
      <w:bookmarkEnd w:id="28"/>
      <w:bookmarkEnd w:id="29"/>
    </w:p>
    <w:p w:rsidR="003203EB" w:rsidRDefault="003203EB" w:rsidP="00973F85">
      <w:pPr>
        <w:pStyle w:val="List1"/>
      </w:pPr>
      <w:r>
        <w:rPr>
          <w:b/>
        </w:rPr>
        <w:br/>
      </w:r>
      <w:r w:rsidRPr="00C926F8">
        <w:t>(a)  The tiered or cascading order of precedence used for tiered evaluation of offers shall be consistent with FAR Part 19.</w:t>
      </w:r>
    </w:p>
    <w:p w:rsidR="003203EB" w:rsidRDefault="003203EB" w:rsidP="00973F85">
      <w:pPr>
        <w:pStyle w:val="List1"/>
      </w:pPr>
      <w:r>
        <w:br/>
      </w:r>
      <w:r w:rsidRPr="00C926F8">
        <w:t>(b)  Consideration shall be given to the tiers of small businesses (e.g., 8(a), HUBZone small business, service-disabled veteran-owned small business, small business) before evaluating offers from other than small business concerns.</w:t>
      </w:r>
    </w:p>
    <w:p w:rsidR="003203EB" w:rsidRDefault="003203EB" w:rsidP="00973F85">
      <w:pPr>
        <w:pStyle w:val="List1"/>
      </w:pPr>
      <w:r>
        <w:br/>
      </w:r>
      <w:r w:rsidRPr="00C926F8">
        <w:t xml:space="preserve">(c)  </w:t>
      </w:r>
      <w:r>
        <w:t xml:space="preserve">The contracting officer is prohibited from </w:t>
      </w:r>
      <w:r w:rsidRPr="00C926F8">
        <w:t>issuing a solicitation with a tiered evaluation of offers</w:t>
      </w:r>
      <w:r>
        <w:t xml:space="preserve"> unless</w:t>
      </w:r>
      <w:r w:rsidRPr="00C926F8">
        <w:t>—</w:t>
      </w:r>
    </w:p>
    <w:p w:rsidR="003203EB" w:rsidRDefault="003203EB" w:rsidP="006A4B74">
      <w:pPr>
        <w:pStyle w:val="List2"/>
      </w:pPr>
      <w:r>
        <w:rPr>
          <w:rFonts w:cs="Courier New"/>
          <w:szCs w:val="24"/>
        </w:rPr>
        <w:br/>
      </w:r>
      <w:r w:rsidRPr="00C926F8">
        <w:rPr>
          <w:rFonts w:cs="Courier New"/>
          <w:szCs w:val="24"/>
        </w:rPr>
        <w:t>(1)  The contracting officer conduct</w:t>
      </w:r>
      <w:r>
        <w:rPr>
          <w:rFonts w:cs="Courier New"/>
          <w:szCs w:val="24"/>
        </w:rPr>
        <w:t>s</w:t>
      </w:r>
      <w:r w:rsidRPr="00C926F8">
        <w:rPr>
          <w:rFonts w:cs="Courier New"/>
          <w:szCs w:val="24"/>
        </w:rPr>
        <w:t xml:space="preserve"> market research, in accordance with FAR Part 10 and Part 210, to determine—</w:t>
      </w:r>
    </w:p>
    <w:p w:rsidR="003203EB" w:rsidRDefault="003203EB" w:rsidP="006A4B74">
      <w:pPr>
        <w:pStyle w:val="List3"/>
      </w:pPr>
      <w:r>
        <w:rPr>
          <w:rFonts w:cs="Courier New"/>
          <w:szCs w:val="24"/>
        </w:rPr>
        <w:br/>
      </w:r>
      <w:r w:rsidRPr="00C926F8">
        <w:rPr>
          <w:rFonts w:cs="Courier New"/>
          <w:szCs w:val="24"/>
        </w:rPr>
        <w:t>(i)  Whether the criteria in FAR Part 19 are met for setting aside the acquisition for small business; or</w:t>
      </w:r>
    </w:p>
    <w:p w:rsidR="003203EB" w:rsidRDefault="003203EB" w:rsidP="006A4B74">
      <w:pPr>
        <w:pStyle w:val="List3"/>
      </w:pPr>
      <w:r>
        <w:rPr>
          <w:rFonts w:cs="Courier New"/>
          <w:szCs w:val="24"/>
        </w:rPr>
        <w:br/>
      </w:r>
      <w:r w:rsidRPr="00C926F8">
        <w:rPr>
          <w:rFonts w:cs="Courier New"/>
          <w:szCs w:val="24"/>
        </w:rPr>
        <w:t>(ii)  For a task or delivery order, whether there are a sufficient number of qualified small business concerns available to justify limiting competition under the terms of the contract; and</w:t>
      </w:r>
    </w:p>
    <w:p w:rsidR="003203EB" w:rsidRDefault="003203EB" w:rsidP="006A4B74">
      <w:pPr>
        <w:pStyle w:val="List2"/>
      </w:pPr>
      <w:r>
        <w:rPr>
          <w:rFonts w:cs="Courier New"/>
          <w:szCs w:val="24"/>
        </w:rPr>
        <w:br/>
      </w:r>
      <w:r w:rsidRPr="00C926F8">
        <w:rPr>
          <w:rFonts w:cs="Courier New"/>
          <w:szCs w:val="24"/>
        </w:rPr>
        <w:t>(2)  If the contracting officer cannot determine whether the criteria in paragraph (c)(1) of this section are met, the contracting officer include</w:t>
      </w:r>
      <w:r>
        <w:rPr>
          <w:rFonts w:cs="Courier New"/>
          <w:szCs w:val="24"/>
        </w:rPr>
        <w:t>s</w:t>
      </w:r>
      <w:r w:rsidRPr="00C926F8">
        <w:rPr>
          <w:rFonts w:cs="Courier New"/>
          <w:szCs w:val="24"/>
        </w:rPr>
        <w:t xml:space="preserve"> a written explanation in the contract file as to why such a determination could not be made </w:t>
      </w:r>
      <w:r w:rsidRPr="00D9531F">
        <w:rPr>
          <w:rFonts w:cs="Courier New"/>
          <w:szCs w:val="24"/>
        </w:rPr>
        <w:t>(Section 816 of Pub. L. 109-163).</w:t>
      </w:r>
    </w:p>
    <w:p w:rsidR="003203EB" w:rsidRDefault="003203EB" w:rsidP="006A4B74">
      <w:pPr>
        <w:pStyle w:val="Heading3"/>
      </w:pPr>
      <w:r>
        <w:rPr>
          <w:rFonts w:cs="Courier New"/>
          <w:szCs w:val="24"/>
        </w:rPr>
        <w:br/>
      </w:r>
      <w:bookmarkStart w:id="30" w:name="_Toc37345362"/>
      <w:bookmarkStart w:id="31" w:name="_Toc37675968"/>
      <w:bookmarkStart w:id="32" w:name="_Toc37676584"/>
      <w:bookmarkStart w:id="33" w:name="_Toc37754316"/>
      <w:r w:rsidRPr="00C80C18">
        <w:rPr>
          <w:rFonts w:cs="Courier New"/>
          <w:szCs w:val="24"/>
        </w:rPr>
        <w:t>215</w:t>
      </w:r>
      <w:r w:rsidRPr="00B22B3B">
        <w:rPr>
          <w:rFonts w:cs="Courier New"/>
          <w:szCs w:val="24"/>
        </w:rPr>
        <w:t>.</w:t>
      </w:r>
      <w:r w:rsidRPr="00C80C18">
        <w:rPr>
          <w:rFonts w:cs="Courier New"/>
          <w:szCs w:val="24"/>
        </w:rPr>
        <w:t>209</w:t>
      </w:r>
      <w:r w:rsidRPr="00B22B3B">
        <w:rPr>
          <w:rFonts w:cs="Courier New"/>
          <w:szCs w:val="24"/>
        </w:rPr>
        <w:t xml:space="preserve">  </w:t>
      </w:r>
      <w:r w:rsidRPr="00C80C18">
        <w:rPr>
          <w:rFonts w:cs="Courier New"/>
          <w:szCs w:val="24"/>
        </w:rPr>
        <w:t>Solicitation</w:t>
      </w:r>
      <w:r w:rsidRPr="00B22B3B">
        <w:rPr>
          <w:rFonts w:cs="Courier New"/>
          <w:szCs w:val="24"/>
        </w:rPr>
        <w:t xml:space="preserve"> </w:t>
      </w:r>
      <w:r w:rsidRPr="00C80C18">
        <w:rPr>
          <w:rFonts w:cs="Courier New"/>
          <w:szCs w:val="24"/>
        </w:rPr>
        <w:t>provisions</w:t>
      </w:r>
      <w:r w:rsidRPr="00B22B3B">
        <w:rPr>
          <w:rFonts w:cs="Courier New"/>
          <w:szCs w:val="24"/>
        </w:rPr>
        <w:t xml:space="preserve"> </w:t>
      </w:r>
      <w:r w:rsidRPr="00C80C18">
        <w:rPr>
          <w:rFonts w:cs="Courier New"/>
          <w:szCs w:val="24"/>
        </w:rPr>
        <w:t>and</w:t>
      </w:r>
      <w:r w:rsidRPr="00B22B3B">
        <w:rPr>
          <w:rFonts w:cs="Courier New"/>
          <w:szCs w:val="24"/>
        </w:rPr>
        <w:t xml:space="preserve"> </w:t>
      </w:r>
      <w:r w:rsidRPr="00C80C18">
        <w:rPr>
          <w:rFonts w:cs="Courier New"/>
          <w:szCs w:val="24"/>
        </w:rPr>
        <w:t>contract</w:t>
      </w:r>
      <w:r w:rsidRPr="00B22B3B">
        <w:rPr>
          <w:rFonts w:cs="Courier New"/>
          <w:szCs w:val="24"/>
        </w:rPr>
        <w:t xml:space="preserve"> </w:t>
      </w:r>
      <w:r w:rsidRPr="00C80C18">
        <w:rPr>
          <w:rFonts w:cs="Courier New"/>
          <w:szCs w:val="24"/>
        </w:rPr>
        <w:t>clauses</w:t>
      </w:r>
      <w:r w:rsidRPr="00B22B3B">
        <w:rPr>
          <w:rFonts w:cs="Courier New"/>
          <w:szCs w:val="24"/>
        </w:rPr>
        <w:t>.</w:t>
      </w:r>
      <w:bookmarkEnd w:id="30"/>
      <w:bookmarkEnd w:id="31"/>
      <w:bookmarkEnd w:id="32"/>
      <w:bookmarkEnd w:id="33"/>
    </w:p>
    <w:p w:rsidR="003203EB" w:rsidRDefault="003203EB" w:rsidP="00973F85">
      <w:pPr>
        <w:pStyle w:val="List1"/>
      </w:pPr>
      <w:r>
        <w:rPr>
          <w:b/>
        </w:rPr>
        <w:br/>
      </w:r>
      <w:r w:rsidRPr="00B22B3B">
        <w:t xml:space="preserve">(a)  For source selections when the procurement is $100 million or more, contracting officers should use the provision at </w:t>
      </w:r>
      <w:r>
        <w:t xml:space="preserve">FAR </w:t>
      </w:r>
      <w:r w:rsidRPr="00B22B3B">
        <w:t>52.215-1, Instructions to Offerors—Competitive Acquisition, with its Alternate I.</w:t>
      </w:r>
    </w:p>
    <w:p w:rsidR="003203EB" w:rsidRPr="00D9531F" w:rsidRDefault="003203EB" w:rsidP="006A4B74">
      <w:pPr>
        <w:pStyle w:val="Heading3"/>
      </w:pPr>
      <w:r>
        <w:rPr>
          <w:rFonts w:cs="Courier New"/>
          <w:szCs w:val="24"/>
        </w:rPr>
        <w:br/>
      </w:r>
      <w:bookmarkStart w:id="34" w:name="_Toc37345363"/>
      <w:bookmarkStart w:id="35" w:name="_Toc37675969"/>
      <w:bookmarkStart w:id="36" w:name="_Toc37676585"/>
      <w:bookmarkStart w:id="37" w:name="_Toc37754317"/>
      <w:r w:rsidRPr="00C80C18">
        <w:rPr>
          <w:rFonts w:cs="Courier New"/>
          <w:szCs w:val="24"/>
        </w:rPr>
        <w:t>215</w:t>
      </w:r>
      <w:r w:rsidRPr="00D9531F">
        <w:rPr>
          <w:rFonts w:cs="Courier New"/>
          <w:szCs w:val="24"/>
        </w:rPr>
        <w:t>.</w:t>
      </w:r>
      <w:r w:rsidRPr="00C80C18">
        <w:rPr>
          <w:rFonts w:cs="Courier New"/>
          <w:szCs w:val="24"/>
        </w:rPr>
        <w:t>270</w:t>
      </w:r>
      <w:r w:rsidRPr="00D9531F">
        <w:rPr>
          <w:rFonts w:cs="Courier New"/>
          <w:szCs w:val="24"/>
        </w:rPr>
        <w:t xml:space="preserve">  </w:t>
      </w:r>
      <w:r w:rsidRPr="00C80C18">
        <w:rPr>
          <w:rFonts w:cs="Courier New"/>
          <w:szCs w:val="24"/>
        </w:rPr>
        <w:t>Peer</w:t>
      </w:r>
      <w:r w:rsidRPr="00D9531F">
        <w:rPr>
          <w:rFonts w:cs="Courier New"/>
          <w:szCs w:val="24"/>
        </w:rPr>
        <w:t xml:space="preserve"> </w:t>
      </w:r>
      <w:r w:rsidRPr="00C80C18">
        <w:rPr>
          <w:rFonts w:cs="Courier New"/>
          <w:szCs w:val="24"/>
        </w:rPr>
        <w:t>Reviews</w:t>
      </w:r>
      <w:r w:rsidRPr="00D9531F">
        <w:rPr>
          <w:rFonts w:cs="Courier New"/>
          <w:szCs w:val="24"/>
        </w:rPr>
        <w:t>.</w:t>
      </w:r>
      <w:bookmarkEnd w:id="34"/>
      <w:bookmarkEnd w:id="35"/>
      <w:bookmarkEnd w:id="36"/>
      <w:bookmarkEnd w:id="37"/>
    </w:p>
    <w:p w:rsidR="003203EB" w:rsidRPr="006A4B74" w:rsidRDefault="003203EB" w:rsidP="006A4B74">
      <w:r w:rsidRPr="006A4B74">
        <w:rPr>
          <w:rFonts w:cs="Courier New"/>
          <w:szCs w:val="24"/>
        </w:rPr>
        <w:t xml:space="preserve">Agency officials shall conduct Peer Reviews in accordance with </w:t>
      </w:r>
      <w:hyperlink r:id="rId16" w:anchor="201.170" w:history="1">
        <w:r w:rsidRPr="006A4B74">
          <w:rPr>
            <w:rStyle w:val="Hyperlink"/>
            <w:rFonts w:cs="Courier New"/>
            <w:szCs w:val="24"/>
          </w:rPr>
          <w:t>201.170</w:t>
        </w:r>
      </w:hyperlink>
      <w:r w:rsidRPr="006A4B74">
        <w:rPr>
          <w:rFonts w:cs="Courier New"/>
          <w:szCs w:val="24"/>
        </w:rPr>
        <w:t>.</w:t>
      </w:r>
    </w:p>
    <w:p w:rsidR="003203EB" w:rsidRPr="006A4B74" w:rsidRDefault="003203EB" w:rsidP="006A4B74">
      <w:r w:rsidRPr="006A4B74">
        <w:lastRenderedPageBreak/>
        <w:br/>
      </w:r>
    </w:p>
    <w:p w:rsidR="003203EB" w:rsidRDefault="003203EB">
      <w:pPr>
        <w:sectPr w:rsidR="003203EB" w:rsidSect="004E47C1">
          <w:headerReference w:type="default" r:id="rId17"/>
          <w:footerReference w:type="default" r:id="rId18"/>
          <w:pgSz w:w="12240" w:h="15840"/>
          <w:pgMar w:top="1440" w:right="1440" w:bottom="1440" w:left="1440" w:header="720" w:footer="720" w:gutter="0"/>
          <w:cols w:space="720"/>
          <w:docGrid w:linePitch="360"/>
        </w:sectPr>
      </w:pPr>
    </w:p>
    <w:p w:rsidR="003203EB" w:rsidRPr="00870B34" w:rsidRDefault="003203EB" w:rsidP="00870B34">
      <w:pPr>
        <w:pStyle w:val="Heading2"/>
      </w:pPr>
      <w:bookmarkStart w:id="38" w:name="_Toc37345364"/>
      <w:bookmarkStart w:id="39" w:name="_Toc37675970"/>
      <w:bookmarkStart w:id="40" w:name="_Toc37676586"/>
      <w:bookmarkStart w:id="41" w:name="_Toc37754318"/>
      <w:r w:rsidRPr="00870B34">
        <w:rPr>
          <w:caps/>
        </w:rPr>
        <w:lastRenderedPageBreak/>
        <w:t>SUBPART 215.3--SOURCE SELECTION</w:t>
      </w:r>
      <w:bookmarkEnd w:id="38"/>
      <w:bookmarkEnd w:id="39"/>
      <w:bookmarkEnd w:id="40"/>
      <w:bookmarkEnd w:id="41"/>
    </w:p>
    <w:p w:rsidR="003203EB" w:rsidRPr="00C24A6A" w:rsidRDefault="003203EB" w:rsidP="00870B34">
      <w:pPr>
        <w:jc w:val="center"/>
      </w:pPr>
      <w:r w:rsidRPr="00C24A6A">
        <w:rPr>
          <w:i/>
        </w:rPr>
        <w:t>(Revised October 31, 2019)</w:t>
      </w:r>
    </w:p>
    <w:p w:rsidR="003203EB" w:rsidRDefault="003203EB" w:rsidP="00C24A6A">
      <w:pPr>
        <w:pStyle w:val="Heading3"/>
      </w:pPr>
      <w:r>
        <w:rPr>
          <w:i/>
        </w:rPr>
        <w:br/>
      </w:r>
      <w:bookmarkStart w:id="42" w:name="_Toc37345365"/>
      <w:bookmarkStart w:id="43" w:name="_Toc37675971"/>
      <w:bookmarkStart w:id="44" w:name="_Toc37676587"/>
      <w:bookmarkStart w:id="45" w:name="_Toc37754319"/>
      <w:r w:rsidRPr="001864DD">
        <w:t>215</w:t>
      </w:r>
      <w:r w:rsidRPr="00434141">
        <w:t>.</w:t>
      </w:r>
      <w:r w:rsidRPr="001864DD">
        <w:t>300</w:t>
      </w:r>
      <w:r w:rsidRPr="00434141">
        <w:t xml:space="preserve">  </w:t>
      </w:r>
      <w:r w:rsidRPr="001864DD">
        <w:t>Scope</w:t>
      </w:r>
      <w:r w:rsidRPr="00434141">
        <w:t xml:space="preserve"> </w:t>
      </w:r>
      <w:r w:rsidRPr="001864DD">
        <w:t>of</w:t>
      </w:r>
      <w:r w:rsidRPr="00434141">
        <w:t xml:space="preserve"> </w:t>
      </w:r>
      <w:r w:rsidRPr="001864DD">
        <w:t>subpart</w:t>
      </w:r>
      <w:r w:rsidRPr="00434141">
        <w:t>.</w:t>
      </w:r>
      <w:bookmarkEnd w:id="42"/>
      <w:bookmarkEnd w:id="43"/>
      <w:bookmarkEnd w:id="44"/>
      <w:bookmarkEnd w:id="45"/>
    </w:p>
    <w:p w:rsidR="003203EB" w:rsidRPr="00C24A6A" w:rsidRDefault="003203EB" w:rsidP="00C24A6A">
      <w:r w:rsidRPr="00C24A6A">
        <w:t>Contracting officers shall follow the principles and procedures in Director, Defense Procurement and Acquisition Policy memorandum dated April 1, 2016, entitled “</w:t>
      </w:r>
      <w:hyperlink r:id="rId19" w:history="1">
        <w:r w:rsidRPr="00C24A6A">
          <w:rPr>
            <w:rStyle w:val="Hyperlink"/>
          </w:rPr>
          <w:t>Department of Defense Source Selection Procedures</w:t>
        </w:r>
      </w:hyperlink>
      <w:r w:rsidRPr="00C24A6A">
        <w:t xml:space="preserve">,” when conducting negotiated, competitive acquisitions utilizing FAR part 15 procedures.  See </w:t>
      </w:r>
      <w:hyperlink r:id="rId20" w:anchor="215.300" w:history="1">
        <w:r w:rsidRPr="00C24A6A">
          <w:rPr>
            <w:rStyle w:val="Hyperlink"/>
          </w:rPr>
          <w:t>PGI 215.300</w:t>
        </w:r>
      </w:hyperlink>
      <w:r w:rsidRPr="00C24A6A">
        <w:t>.</w:t>
      </w:r>
    </w:p>
    <w:p w:rsidR="003203EB" w:rsidRDefault="003203EB" w:rsidP="00C24A6A">
      <w:pPr>
        <w:pStyle w:val="Heading3"/>
      </w:pPr>
      <w:r>
        <w:br/>
      </w:r>
      <w:bookmarkStart w:id="46" w:name="_Toc37345366"/>
      <w:bookmarkStart w:id="47" w:name="_Toc37675972"/>
      <w:bookmarkStart w:id="48" w:name="_Toc37676588"/>
      <w:bookmarkStart w:id="49" w:name="_Toc37754320"/>
      <w:r w:rsidRPr="001864DD">
        <w:t>215</w:t>
      </w:r>
      <w:r>
        <w:t>.</w:t>
      </w:r>
      <w:r w:rsidRPr="001864DD">
        <w:t>303</w:t>
      </w:r>
      <w:r>
        <w:t xml:space="preserve">  </w:t>
      </w:r>
      <w:r w:rsidRPr="001864DD">
        <w:t>Responsibilities</w:t>
      </w:r>
      <w:r>
        <w:t>.</w:t>
      </w:r>
      <w:bookmarkEnd w:id="46"/>
      <w:bookmarkEnd w:id="47"/>
      <w:bookmarkEnd w:id="48"/>
      <w:bookmarkEnd w:id="49"/>
    </w:p>
    <w:p w:rsidR="003203EB" w:rsidRDefault="003203EB" w:rsidP="00973F85">
      <w:pPr>
        <w:pStyle w:val="List1"/>
      </w:pPr>
      <w:r>
        <w:rPr>
          <w:b/>
        </w:rPr>
        <w:br/>
      </w:r>
      <w:r w:rsidRPr="003E4DFF">
        <w:t xml:space="preserve">(b)(2)  For high-dollar value and other acquisitions, as prescribed by agency procedures, the source selection authority shall approve a source selection plan before the solicitation is issued.  Follow the procedures at </w:t>
      </w:r>
      <w:hyperlink r:id="rId21" w:anchor="215.303" w:history="1">
        <w:r w:rsidRPr="001718DD">
          <w:rPr>
            <w:rStyle w:val="Hyperlink"/>
          </w:rPr>
          <w:t>PGI 215.303</w:t>
        </w:r>
      </w:hyperlink>
      <w:r w:rsidRPr="003E4DFF">
        <w:t>(b)(2) for preparation of the source selection plan.</w:t>
      </w:r>
    </w:p>
    <w:p w:rsidR="003203EB" w:rsidRDefault="003203EB" w:rsidP="00C24A6A">
      <w:pPr>
        <w:pStyle w:val="Heading3"/>
      </w:pPr>
      <w:r>
        <w:br/>
      </w:r>
      <w:bookmarkStart w:id="50" w:name="_Toc37345367"/>
      <w:bookmarkStart w:id="51" w:name="_Toc37675973"/>
      <w:bookmarkStart w:id="52" w:name="_Toc37676589"/>
      <w:bookmarkStart w:id="53" w:name="_Toc37754321"/>
      <w:r w:rsidRPr="001864DD">
        <w:t>215</w:t>
      </w:r>
      <w:r w:rsidRPr="003E4DFF">
        <w:t>.</w:t>
      </w:r>
      <w:r w:rsidRPr="001864DD">
        <w:t>304</w:t>
      </w:r>
      <w:r w:rsidRPr="003E4DFF">
        <w:t xml:space="preserve">  </w:t>
      </w:r>
      <w:r w:rsidRPr="001864DD">
        <w:t>Evaluation</w:t>
      </w:r>
      <w:r w:rsidRPr="003E4DFF">
        <w:t xml:space="preserve"> </w:t>
      </w:r>
      <w:r w:rsidRPr="001864DD">
        <w:t>factors</w:t>
      </w:r>
      <w:r w:rsidRPr="003E4DFF">
        <w:t xml:space="preserve"> </w:t>
      </w:r>
      <w:r w:rsidRPr="001864DD">
        <w:t>and</w:t>
      </w:r>
      <w:r w:rsidRPr="003E4DFF">
        <w:t xml:space="preserve"> </w:t>
      </w:r>
      <w:r w:rsidRPr="001864DD">
        <w:t>significant</w:t>
      </w:r>
      <w:r w:rsidRPr="003E4DFF">
        <w:t xml:space="preserve"> </w:t>
      </w:r>
      <w:r w:rsidRPr="001864DD">
        <w:t>subfactors</w:t>
      </w:r>
      <w:r w:rsidRPr="003E4DFF">
        <w:t>.</w:t>
      </w:r>
      <w:bookmarkEnd w:id="50"/>
      <w:bookmarkEnd w:id="51"/>
      <w:bookmarkEnd w:id="52"/>
      <w:bookmarkEnd w:id="53"/>
    </w:p>
    <w:p w:rsidR="003203EB" w:rsidRDefault="003203EB" w:rsidP="00973F85">
      <w:pPr>
        <w:pStyle w:val="List1"/>
      </w:pPr>
      <w:r>
        <w:rPr>
          <w:b/>
        </w:rPr>
        <w:br/>
      </w:r>
      <w:r w:rsidRPr="003E4DFF">
        <w:t xml:space="preserve">(c)(i)  In acquisitions that require use of the clause at FAR 52.219-9, Small Business Subcontracting Plan, other than those based on the lowest price technically acceptable source selection process (see FAR 15.101-2), the extent of participation of small businesses </w:t>
      </w:r>
      <w:r>
        <w:t xml:space="preserve">to include service-disabled veteran-owned small business concerns, HUBZone small business concerns, small disadvantaged business concerns, and women-owned small business concerns </w:t>
      </w:r>
      <w:r w:rsidRPr="003E4DFF">
        <w:t>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rsidR="003203EB" w:rsidRDefault="003203EB" w:rsidP="00C24A6A">
      <w:pPr>
        <w:pStyle w:val="List4"/>
      </w:pPr>
      <w:r>
        <w:br/>
      </w:r>
      <w:r w:rsidRPr="003E4DFF">
        <w:t xml:space="preserve">(A)  See </w:t>
      </w:r>
      <w:hyperlink r:id="rId22" w:anchor="215.304" w:history="1">
        <w:r w:rsidRPr="00A61DFE">
          <w:rPr>
            <w:rStyle w:val="Hyperlink"/>
          </w:rPr>
          <w:t>PGI 215.304</w:t>
        </w:r>
      </w:hyperlink>
      <w:r w:rsidRPr="003E4DFF">
        <w:t>(c)(i)(A) for examples of evaluation factors.</w:t>
      </w:r>
    </w:p>
    <w:p w:rsidR="003203EB" w:rsidRDefault="003203EB" w:rsidP="00C24A6A">
      <w:pPr>
        <w:pStyle w:val="List4"/>
      </w:pPr>
      <w:r>
        <w:br/>
      </w:r>
      <w:r w:rsidRPr="003E4DFF">
        <w:t xml:space="preserve">(B)  Proposals addressing the extent of small business performance </w:t>
      </w:r>
      <w:r>
        <w:t>shall</w:t>
      </w:r>
      <w:r w:rsidRPr="003E4DFF">
        <w:t xml:space="preserve"> be separate from subcontracting plans submitted pursuant to the clause at FAR 52.219-9 and sh</w:t>
      </w:r>
      <w:r>
        <w:t>all</w:t>
      </w:r>
      <w:r w:rsidRPr="003E4DFF">
        <w:t xml:space="preserve"> be structured to allow for consideration of offers from small businesses.</w:t>
      </w:r>
    </w:p>
    <w:p w:rsidR="003203EB" w:rsidRDefault="003203EB" w:rsidP="00C24A6A">
      <w:pPr>
        <w:pStyle w:val="List4"/>
      </w:pPr>
      <w:r>
        <w:br/>
      </w:r>
      <w:r w:rsidRPr="003E4DFF">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hyperlink r:id="rId23" w:anchor="252.219-7003" w:history="1">
        <w:r w:rsidRPr="004F6E31">
          <w:rPr>
            <w:rStyle w:val="Hyperlink"/>
          </w:rPr>
          <w:t>252.219-7003</w:t>
        </w:r>
      </w:hyperlink>
      <w:r w:rsidRPr="003E4DFF">
        <w:t>(</w:t>
      </w:r>
      <w:r>
        <w:t>e</w:t>
      </w:r>
      <w:r w:rsidRPr="003E4DFF">
        <w:t>).</w:t>
      </w:r>
    </w:p>
    <w:p w:rsidR="003203EB" w:rsidRDefault="003203EB" w:rsidP="00C24A6A">
      <w:pPr>
        <w:pStyle w:val="List3"/>
      </w:pPr>
      <w:r>
        <w:lastRenderedPageBreak/>
        <w:br/>
      </w:r>
      <w:r w:rsidRPr="003E4DFF">
        <w:rPr>
          <w:rFonts w:cs="Courier New"/>
          <w:szCs w:val="24"/>
        </w:rPr>
        <w:t>(ii)  In accordance with 10 U.S.C. 2436, consider the purchase of capital assets (including machine tools) manufactured in the United States, in source selections for all major defense acquisition programs as defined in 10 U.S.C. 2430.</w:t>
      </w:r>
    </w:p>
    <w:p w:rsidR="003203EB" w:rsidRDefault="003203EB" w:rsidP="00C24A6A">
      <w:pPr>
        <w:pStyle w:val="List3"/>
      </w:pPr>
      <w:r>
        <w:rPr>
          <w:rFonts w:cs="Courier New"/>
          <w:szCs w:val="24"/>
        </w:rPr>
        <w:br/>
      </w:r>
      <w:r w:rsidRPr="003E4DFF">
        <w:rPr>
          <w:rFonts w:cs="Courier New"/>
          <w:szCs w:val="24"/>
        </w:rPr>
        <w:t xml:space="preserve">(iii)  See </w:t>
      </w:r>
      <w:hyperlink r:id="rId24" w:anchor="247.573-2" w:history="1">
        <w:r w:rsidRPr="004F6E31">
          <w:rPr>
            <w:rStyle w:val="Hyperlink"/>
            <w:rFonts w:cs="Courier New"/>
            <w:szCs w:val="24"/>
          </w:rPr>
          <w:t>247.573-2</w:t>
        </w:r>
      </w:hyperlink>
      <w:r w:rsidRPr="003E4DFF">
        <w:rPr>
          <w:rFonts w:cs="Courier New"/>
          <w:szCs w:val="24"/>
        </w:rPr>
        <w:t>(c) for additional evaluation factors required in solicitations for the direct purchase of ocean transportation services.</w:t>
      </w:r>
    </w:p>
    <w:p w:rsidR="003203EB" w:rsidRDefault="003203EB" w:rsidP="00C24A6A">
      <w:pPr>
        <w:pStyle w:val="List3"/>
      </w:pPr>
      <w:r>
        <w:rPr>
          <w:rFonts w:cs="Courier New"/>
          <w:szCs w:val="24"/>
        </w:rPr>
        <w:br/>
      </w:r>
      <w:r w:rsidRPr="00F5128F">
        <w:rPr>
          <w:rFonts w:cs="Courier New"/>
          <w:szCs w:val="24"/>
        </w:rP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rsidR="003203EB" w:rsidRDefault="003203EB" w:rsidP="00C24A6A">
      <w:pPr>
        <w:pStyle w:val="List3"/>
      </w:pPr>
      <w:r>
        <w:rPr>
          <w:rFonts w:cs="Courier New"/>
          <w:szCs w:val="24"/>
        </w:rPr>
        <w:br/>
      </w:r>
      <w:r w:rsidRPr="0042353F">
        <w:t xml:space="preserve">(v)  Include an evaluation factor regarding supply chain risk (see subpart </w:t>
      </w:r>
      <w:hyperlink r:id="rId25" w:history="1">
        <w:r w:rsidRPr="001528D3">
          <w:rPr>
            <w:rStyle w:val="Hyperlink"/>
          </w:rPr>
          <w:t>239.73</w:t>
        </w:r>
      </w:hyperlink>
      <w:r w:rsidRPr="0042353F">
        <w:t xml:space="preserve">) when acquiring information technology, whether as a service or as a supply, that is a covered system, is a part of a covered system, or is in support of a covered system, as defined in </w:t>
      </w:r>
      <w:hyperlink r:id="rId26" w:anchor="239.7301" w:history="1">
        <w:r w:rsidRPr="001528D3">
          <w:rPr>
            <w:rStyle w:val="Hyperlink"/>
          </w:rPr>
          <w:t>239.7301</w:t>
        </w:r>
      </w:hyperlink>
      <w:r w:rsidRPr="0042353F">
        <w:t xml:space="preserve">.  For additional guidance see </w:t>
      </w:r>
      <w:hyperlink r:id="rId27" w:anchor="215.304" w:history="1">
        <w:r w:rsidRPr="001528D3">
          <w:rPr>
            <w:rStyle w:val="Hyperlink"/>
          </w:rPr>
          <w:t>PGI 215.304</w:t>
        </w:r>
      </w:hyperlink>
      <w:r w:rsidRPr="0042353F">
        <w:t>(c)(v).</w:t>
      </w:r>
    </w:p>
    <w:p w:rsidR="003203EB" w:rsidRDefault="003203EB" w:rsidP="00C24A6A">
      <w:pPr>
        <w:pStyle w:val="List3"/>
      </w:pPr>
      <w:r>
        <w:br/>
      </w:r>
      <w:r w:rsidRPr="0042353F">
        <w:rPr>
          <w:bCs/>
        </w:rPr>
        <w:t>(vi)  Ensure source selections emphasize sustainment factors and objective reliability and maintainability evaluation criteria in competitive contracts for the—</w:t>
      </w:r>
    </w:p>
    <w:p w:rsidR="003203EB" w:rsidRDefault="003203EB" w:rsidP="00C24A6A">
      <w:pPr>
        <w:pStyle w:val="List4"/>
      </w:pPr>
      <w:r>
        <w:rPr>
          <w:bCs/>
        </w:rPr>
        <w:br/>
      </w:r>
      <w:r w:rsidRPr="0042353F">
        <w:rPr>
          <w:bCs/>
        </w:rPr>
        <w:t xml:space="preserve">(A)  Technical maturation and risk reduction phase of weapon system design (see guidance at </w:t>
      </w:r>
      <w:hyperlink r:id="rId28" w:anchor="207.105" w:history="1">
        <w:r w:rsidRPr="001528D3">
          <w:rPr>
            <w:rStyle w:val="Hyperlink"/>
            <w:bCs/>
          </w:rPr>
          <w:t>PGI 207.105</w:t>
        </w:r>
      </w:hyperlink>
      <w:r w:rsidRPr="0042353F">
        <w:rPr>
          <w:bCs/>
        </w:rPr>
        <w:t>(b)(14)(ii)(</w:t>
      </w:r>
      <w:r w:rsidRPr="0042353F">
        <w:rPr>
          <w:bCs/>
          <w:i/>
        </w:rPr>
        <w:t>2</w:t>
      </w:r>
      <w:r w:rsidRPr="0042353F">
        <w:rPr>
          <w:bCs/>
        </w:rPr>
        <w:t xml:space="preserve">)); </w:t>
      </w:r>
    </w:p>
    <w:p w:rsidR="003203EB" w:rsidRDefault="003203EB" w:rsidP="00C24A6A">
      <w:pPr>
        <w:pStyle w:val="List4"/>
      </w:pPr>
      <w:r>
        <w:rPr>
          <w:bCs/>
        </w:rPr>
        <w:br/>
      </w:r>
      <w:r w:rsidRPr="0042353F">
        <w:rPr>
          <w:bCs/>
        </w:rPr>
        <w:t>(B)  Engineering and manufacturing development phase of a weapon system, including embedded software (10 U.S.C. 2443); or</w:t>
      </w:r>
    </w:p>
    <w:p w:rsidR="003203EB" w:rsidRDefault="003203EB" w:rsidP="00C24A6A">
      <w:pPr>
        <w:pStyle w:val="List4"/>
      </w:pPr>
      <w:r>
        <w:rPr>
          <w:bCs/>
        </w:rPr>
        <w:br/>
      </w:r>
      <w:r w:rsidRPr="0042353F">
        <w:rPr>
          <w:bCs/>
        </w:rPr>
        <w:t>(C)  Production and deployment phase of a weapon system, including embedded software (10 U.S.C. 2443).</w:t>
      </w:r>
    </w:p>
    <w:p w:rsidR="003203EB" w:rsidRPr="00C24A6A" w:rsidRDefault="003203EB" w:rsidP="00C24A6A">
      <w:r w:rsidRPr="00C24A6A">
        <w:rPr>
          <w:bCs/>
        </w:rPr>
        <w:br/>
      </w:r>
      <w:r w:rsidRPr="00C24A6A">
        <w:rPr>
          <w:rFonts w:cs="Arial"/>
          <w:color w:val="4F81BD"/>
          <w:szCs w:val="24"/>
        </w:rPr>
        <w:t xml:space="preserve">See DoD Class Deviation </w:t>
      </w:r>
      <w:hyperlink r:id="rId29" w:history="1">
        <w:r w:rsidRPr="00C24A6A">
          <w:rPr>
            <w:rStyle w:val="Hyperlink"/>
            <w:rFonts w:cs="Arial"/>
            <w:szCs w:val="24"/>
          </w:rPr>
          <w:t>2013-O0018</w:t>
        </w:r>
      </w:hyperlink>
      <w:r w:rsidRPr="00C24A6A">
        <w:rPr>
          <w:rFonts w:cs="Arial"/>
          <w:color w:val="4F81BD"/>
          <w:szCs w:val="24"/>
        </w:rPr>
        <w:t xml:space="preserve">,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 </w:t>
      </w:r>
    </w:p>
    <w:p w:rsidR="003203EB" w:rsidRDefault="003203EB" w:rsidP="00C24A6A">
      <w:pPr>
        <w:pStyle w:val="Heading3"/>
      </w:pPr>
      <w:r>
        <w:rPr>
          <w:rFonts w:cs="Arial"/>
          <w:color w:val="4F81BD"/>
          <w:szCs w:val="24"/>
        </w:rPr>
        <w:br/>
      </w:r>
      <w:bookmarkStart w:id="54" w:name="_Toc37345368"/>
      <w:bookmarkStart w:id="55" w:name="_Toc37675974"/>
      <w:bookmarkStart w:id="56" w:name="_Toc37676590"/>
      <w:bookmarkStart w:id="57" w:name="_Toc37754322"/>
      <w:r w:rsidRPr="001864DD">
        <w:t>215</w:t>
      </w:r>
      <w:r w:rsidRPr="003E4DFF">
        <w:t>.</w:t>
      </w:r>
      <w:r w:rsidRPr="001864DD">
        <w:t>305</w:t>
      </w:r>
      <w:r w:rsidRPr="003E4DFF">
        <w:t xml:space="preserve">  </w:t>
      </w:r>
      <w:r w:rsidRPr="001864DD">
        <w:t>Proposal</w:t>
      </w:r>
      <w:r w:rsidRPr="003E4DFF">
        <w:t xml:space="preserve"> </w:t>
      </w:r>
      <w:r w:rsidRPr="001864DD">
        <w:t>evaluation</w:t>
      </w:r>
      <w:r w:rsidRPr="003E4DFF">
        <w:t>.</w:t>
      </w:r>
      <w:bookmarkEnd w:id="54"/>
      <w:bookmarkEnd w:id="55"/>
      <w:bookmarkEnd w:id="56"/>
      <w:bookmarkEnd w:id="57"/>
    </w:p>
    <w:p w:rsidR="003203EB" w:rsidRDefault="003203EB" w:rsidP="00973F85">
      <w:pPr>
        <w:pStyle w:val="List1"/>
      </w:pPr>
      <w:r>
        <w:rPr>
          <w:b/>
        </w:rPr>
        <w:br/>
      </w:r>
      <w:r w:rsidRPr="003E4DFF">
        <w:t xml:space="preserve">(a)(2)  </w:t>
      </w:r>
      <w:r w:rsidRPr="003E4DFF">
        <w:rPr>
          <w:i/>
        </w:rPr>
        <w:t>Past performance evaluation.</w:t>
      </w:r>
      <w:r w:rsidRPr="003E4DFF">
        <w:t xml:space="preserve"> </w:t>
      </w:r>
    </w:p>
    <w:p w:rsidR="003203EB" w:rsidRDefault="003203EB" w:rsidP="00C24A6A">
      <w:pPr>
        <w:pStyle w:val="List4"/>
      </w:pPr>
      <w:r>
        <w:br/>
        <w:t xml:space="preserve">(A)  </w:t>
      </w:r>
      <w:r w:rsidRPr="003E4DFF">
        <w:t xml:space="preserve">When a past performance evaluation is required by FAR 15.304, and thesolicitation includes the clause at FAR 52.219-8, Utilization of Small Business Concerns, the evaluation factors shall include the past performance </w:t>
      </w:r>
      <w:r w:rsidRPr="003E4DFF">
        <w:lastRenderedPageBreak/>
        <w:t>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rsidR="003203EB" w:rsidRDefault="003203EB" w:rsidP="00C24A6A">
      <w:pPr>
        <w:pStyle w:val="List4"/>
      </w:pPr>
      <w:r>
        <w:br/>
      </w:r>
      <w:r w:rsidRPr="006218C0">
        <w:rPr>
          <w:spacing w:val="-5"/>
          <w:kern w:val="20"/>
        </w:rPr>
        <w:t xml:space="preserve">(B)  Contracting officers shall consider an offeror’s failure to make a good faith effort to comply with its comprehensive subcontracting plan under the Test Program described at </w:t>
      </w:r>
      <w:hyperlink r:id="rId30" w:anchor="219.702-70" w:history="1">
        <w:r w:rsidRPr="00154205">
          <w:rPr>
            <w:rStyle w:val="Hyperlink"/>
            <w:spacing w:val="-5"/>
            <w:kern w:val="20"/>
          </w:rPr>
          <w:t>219.702-70</w:t>
        </w:r>
      </w:hyperlink>
      <w:r w:rsidRPr="006218C0">
        <w:rPr>
          <w:spacing w:val="-5"/>
          <w:kern w:val="20"/>
        </w:rPr>
        <w:t xml:space="preserve"> as part of the evaluation of the past performance.</w:t>
      </w:r>
    </w:p>
    <w:p w:rsidR="003203EB" w:rsidRDefault="003203EB" w:rsidP="00C24A6A">
      <w:pPr>
        <w:pStyle w:val="Heading3"/>
      </w:pPr>
      <w:r>
        <w:br/>
      </w:r>
      <w:bookmarkStart w:id="58" w:name="_Toc37345369"/>
      <w:bookmarkStart w:id="59" w:name="_Toc37675975"/>
      <w:bookmarkStart w:id="60" w:name="_Toc37676591"/>
      <w:bookmarkStart w:id="61" w:name="_Toc37754323"/>
      <w:r w:rsidRPr="001864DD">
        <w:t>215</w:t>
      </w:r>
      <w:r w:rsidRPr="002B0AA3">
        <w:t>.</w:t>
      </w:r>
      <w:r w:rsidRPr="001864DD">
        <w:t>306</w:t>
      </w:r>
      <w:r w:rsidRPr="002B0AA3">
        <w:t xml:space="preserve">  </w:t>
      </w:r>
      <w:r w:rsidRPr="001864DD">
        <w:t>Exchanges</w:t>
      </w:r>
      <w:r w:rsidRPr="002B0AA3">
        <w:t xml:space="preserve"> </w:t>
      </w:r>
      <w:r w:rsidRPr="001864DD">
        <w:t>with</w:t>
      </w:r>
      <w:r w:rsidRPr="002B0AA3">
        <w:t xml:space="preserve"> </w:t>
      </w:r>
      <w:r w:rsidRPr="001864DD">
        <w:t>offerors</w:t>
      </w:r>
      <w:r w:rsidRPr="002B0AA3">
        <w:t xml:space="preserve"> </w:t>
      </w:r>
      <w:r w:rsidRPr="001864DD">
        <w:t>after</w:t>
      </w:r>
      <w:r w:rsidRPr="002B0AA3">
        <w:t xml:space="preserve"> </w:t>
      </w:r>
      <w:r w:rsidRPr="001864DD">
        <w:t>receipt</w:t>
      </w:r>
      <w:r w:rsidRPr="002B0AA3">
        <w:t xml:space="preserve"> </w:t>
      </w:r>
      <w:r w:rsidRPr="001864DD">
        <w:t>of</w:t>
      </w:r>
      <w:r w:rsidRPr="002B0AA3">
        <w:t xml:space="preserve"> </w:t>
      </w:r>
      <w:r w:rsidRPr="001864DD">
        <w:t>proposals</w:t>
      </w:r>
      <w:r w:rsidRPr="002B0AA3">
        <w:t>.</w:t>
      </w:r>
      <w:bookmarkEnd w:id="58"/>
      <w:bookmarkEnd w:id="59"/>
      <w:bookmarkEnd w:id="60"/>
      <w:bookmarkEnd w:id="61"/>
    </w:p>
    <w:p w:rsidR="003203EB" w:rsidRDefault="003203EB" w:rsidP="00973F85">
      <w:pPr>
        <w:pStyle w:val="List1"/>
      </w:pPr>
      <w:r>
        <w:rPr>
          <w:b/>
        </w:rPr>
        <w:br/>
      </w:r>
      <w:r w:rsidRPr="002B0AA3">
        <w:t>(c</w:t>
      </w:r>
      <w:r w:rsidRPr="002B0AA3">
        <w:rPr>
          <w:i/>
        </w:rPr>
        <w:t xml:space="preserve">) </w:t>
      </w:r>
      <w:r>
        <w:rPr>
          <w:i/>
        </w:rPr>
        <w:t xml:space="preserve"> </w:t>
      </w:r>
      <w:r w:rsidRPr="002B0AA3">
        <w:rPr>
          <w:i/>
        </w:rPr>
        <w:t>Competitive range</w:t>
      </w:r>
      <w:r w:rsidRPr="002B0AA3">
        <w:t>.</w:t>
      </w:r>
    </w:p>
    <w:p w:rsidR="003203EB" w:rsidRDefault="003203EB" w:rsidP="00C24A6A">
      <w:pPr>
        <w:pStyle w:val="List2"/>
      </w:pPr>
      <w:r>
        <w:br/>
      </w:r>
      <w:r w:rsidRPr="002B0AA3">
        <w:t>(1)  For acquisitions with an estimated value of $100 million or more, contracting officers should conduct discussions.  Follow the procedures at FAR 15.306 (c) and (d).</w:t>
      </w:r>
    </w:p>
    <w:p w:rsidR="003203EB" w:rsidRDefault="003203EB" w:rsidP="00C24A6A">
      <w:pPr>
        <w:pStyle w:val="Heading3"/>
      </w:pPr>
      <w:r>
        <w:br/>
      </w:r>
      <w:bookmarkStart w:id="62" w:name="_Toc37345370"/>
      <w:bookmarkStart w:id="63" w:name="_Toc37675976"/>
      <w:bookmarkStart w:id="64" w:name="_Toc37676592"/>
      <w:bookmarkStart w:id="65" w:name="_Toc37754324"/>
      <w:r w:rsidRPr="001864DD">
        <w:rPr>
          <w:rFonts w:cs="Courier New"/>
        </w:rPr>
        <w:t>215</w:t>
      </w:r>
      <w:r w:rsidRPr="00010B17">
        <w:rPr>
          <w:rFonts w:cs="Courier New"/>
        </w:rPr>
        <w:t>.</w:t>
      </w:r>
      <w:r w:rsidRPr="001864DD">
        <w:rPr>
          <w:rFonts w:cs="Courier New"/>
        </w:rPr>
        <w:t>370</w:t>
      </w:r>
      <w:r w:rsidRPr="00010B17">
        <w:rPr>
          <w:rFonts w:cs="Courier New"/>
        </w:rPr>
        <w:t xml:space="preserve">  </w:t>
      </w:r>
      <w:r w:rsidRPr="001864DD">
        <w:rPr>
          <w:rFonts w:cs="Courier New"/>
        </w:rPr>
        <w:t>Evaluation</w:t>
      </w:r>
      <w:r w:rsidRPr="00010B17">
        <w:rPr>
          <w:rFonts w:cs="Courier New"/>
        </w:rPr>
        <w:t xml:space="preserve"> </w:t>
      </w:r>
      <w:r w:rsidRPr="001864DD">
        <w:rPr>
          <w:rFonts w:cs="Courier New"/>
        </w:rPr>
        <w:t>factor</w:t>
      </w:r>
      <w:r w:rsidRPr="00010B17">
        <w:rPr>
          <w:rFonts w:cs="Courier New"/>
        </w:rPr>
        <w:t xml:space="preserve"> </w:t>
      </w:r>
      <w:r w:rsidRPr="001864DD">
        <w:rPr>
          <w:rFonts w:cs="Courier New"/>
        </w:rPr>
        <w:t>for</w:t>
      </w:r>
      <w:r w:rsidRPr="00010B17">
        <w:rPr>
          <w:rFonts w:cs="Courier New"/>
        </w:rPr>
        <w:t xml:space="preserve"> </w:t>
      </w:r>
      <w:r w:rsidRPr="001864DD">
        <w:rPr>
          <w:rFonts w:cs="Courier New"/>
        </w:rPr>
        <w:t>employing</w:t>
      </w:r>
      <w:r w:rsidRPr="00010B17">
        <w:rPr>
          <w:rFonts w:cs="Courier New"/>
        </w:rPr>
        <w:t xml:space="preserve"> </w:t>
      </w:r>
      <w:r w:rsidRPr="001864DD">
        <w:rPr>
          <w:rFonts w:cs="Courier New"/>
        </w:rPr>
        <w:t>or</w:t>
      </w:r>
      <w:r w:rsidRPr="00010B17">
        <w:rPr>
          <w:rFonts w:cs="Courier New"/>
        </w:rPr>
        <w:t xml:space="preserve"> </w:t>
      </w:r>
      <w:r w:rsidRPr="001864DD">
        <w:rPr>
          <w:rFonts w:cs="Courier New"/>
        </w:rPr>
        <w:t>subcontracting</w:t>
      </w:r>
      <w:r w:rsidRPr="00010B17">
        <w:rPr>
          <w:rFonts w:cs="Courier New"/>
        </w:rPr>
        <w:t xml:space="preserve"> </w:t>
      </w:r>
      <w:r w:rsidRPr="001864DD">
        <w:rPr>
          <w:rFonts w:cs="Courier New"/>
        </w:rPr>
        <w:t>with</w:t>
      </w:r>
      <w:r w:rsidRPr="00010B17">
        <w:rPr>
          <w:rFonts w:cs="Courier New"/>
        </w:rPr>
        <w:t xml:space="preserve"> </w:t>
      </w:r>
      <w:r w:rsidRPr="001864DD">
        <w:rPr>
          <w:rFonts w:cs="Courier New"/>
        </w:rPr>
        <w:t>members</w:t>
      </w:r>
      <w:r w:rsidRPr="00010B17">
        <w:rPr>
          <w:rFonts w:cs="Courier New"/>
        </w:rPr>
        <w:t xml:space="preserve"> </w:t>
      </w:r>
      <w:r w:rsidRPr="001864DD">
        <w:rPr>
          <w:rFonts w:cs="Courier New"/>
        </w:rPr>
        <w:t>of</w:t>
      </w:r>
      <w:r w:rsidRPr="00010B17">
        <w:rPr>
          <w:rFonts w:cs="Courier New"/>
        </w:rPr>
        <w:t xml:space="preserve"> </w:t>
      </w:r>
      <w:r w:rsidRPr="001864DD">
        <w:rPr>
          <w:rFonts w:cs="Courier New"/>
        </w:rPr>
        <w:t>the</w:t>
      </w:r>
      <w:r w:rsidRPr="00010B17">
        <w:rPr>
          <w:rFonts w:cs="Courier New"/>
        </w:rPr>
        <w:t xml:space="preserve"> </w:t>
      </w:r>
      <w:r w:rsidRPr="001864DD">
        <w:rPr>
          <w:rFonts w:cs="Courier New"/>
        </w:rPr>
        <w:t>Selected</w:t>
      </w:r>
      <w:r w:rsidRPr="00010B17">
        <w:rPr>
          <w:rFonts w:cs="Courier New"/>
        </w:rPr>
        <w:t xml:space="preserve"> </w:t>
      </w:r>
      <w:r w:rsidRPr="001864DD">
        <w:rPr>
          <w:rFonts w:cs="Courier New"/>
        </w:rPr>
        <w:t>Reserve</w:t>
      </w:r>
      <w:r w:rsidRPr="00010B17">
        <w:rPr>
          <w:rFonts w:cs="Courier New"/>
        </w:rPr>
        <w:t>.</w:t>
      </w:r>
      <w:bookmarkEnd w:id="62"/>
      <w:bookmarkEnd w:id="63"/>
      <w:bookmarkEnd w:id="64"/>
      <w:bookmarkEnd w:id="65"/>
    </w:p>
    <w:p w:rsidR="003203EB" w:rsidRPr="003E4DFF" w:rsidRDefault="003203EB" w:rsidP="00C24A6A">
      <w:pPr>
        <w:pStyle w:val="Heading4"/>
      </w:pPr>
      <w:r>
        <w:br/>
      </w:r>
      <w:bookmarkStart w:id="66" w:name="_Toc37675977"/>
      <w:bookmarkStart w:id="67" w:name="_Toc37676593"/>
      <w:bookmarkStart w:id="68" w:name="_Toc37754325"/>
      <w:r w:rsidRPr="008576BD">
        <w:t>215</w:t>
      </w:r>
      <w:r w:rsidRPr="003E4DFF">
        <w:t>.</w:t>
      </w:r>
      <w:r w:rsidRPr="008576BD">
        <w:t>370</w:t>
      </w:r>
      <w:r w:rsidRPr="003E4DFF">
        <w:t>-</w:t>
      </w:r>
      <w:r w:rsidRPr="008576BD">
        <w:t>1</w:t>
      </w:r>
      <w:r w:rsidRPr="003E4DFF">
        <w:t xml:space="preserve">  </w:t>
      </w:r>
      <w:r w:rsidRPr="008576BD">
        <w:t>Definition</w:t>
      </w:r>
      <w:r w:rsidRPr="003E4DFF">
        <w:t>.</w:t>
      </w:r>
      <w:bookmarkEnd w:id="66"/>
      <w:bookmarkEnd w:id="67"/>
      <w:bookmarkEnd w:id="68"/>
    </w:p>
    <w:p w:rsidR="003203EB" w:rsidRPr="00C24A6A" w:rsidRDefault="003203EB" w:rsidP="00C24A6A">
      <w:r w:rsidRPr="00C24A6A">
        <w:rPr>
          <w:rFonts w:cs="Courier New"/>
        </w:rPr>
        <w:t xml:space="preserve">“Selected Reserve,” as used in this section, is defined in the provision at </w:t>
      </w:r>
      <w:hyperlink r:id="rId31" w:anchor="252.215-7005" w:history="1">
        <w:r w:rsidRPr="00C24A6A">
          <w:rPr>
            <w:rStyle w:val="Hyperlink"/>
            <w:rFonts w:cs="Courier New"/>
          </w:rPr>
          <w:t>252.215-7005</w:t>
        </w:r>
      </w:hyperlink>
      <w:r w:rsidRPr="00C24A6A">
        <w:rPr>
          <w:rFonts w:cs="Courier New"/>
        </w:rPr>
        <w:t>, Evaluation Factor for Employing or Subcontracting with Members of the Selected Reserve.</w:t>
      </w:r>
    </w:p>
    <w:p w:rsidR="003203EB" w:rsidRPr="003E4DFF" w:rsidRDefault="003203EB" w:rsidP="00C24A6A">
      <w:pPr>
        <w:pStyle w:val="Heading4"/>
      </w:pPr>
      <w:r>
        <w:rPr>
          <w:rFonts w:cs="Courier New"/>
        </w:rPr>
        <w:br/>
      </w:r>
      <w:bookmarkStart w:id="69" w:name="_Toc37675978"/>
      <w:bookmarkStart w:id="70" w:name="_Toc37676594"/>
      <w:bookmarkStart w:id="71" w:name="_Toc37754326"/>
      <w:r w:rsidRPr="008576BD">
        <w:rPr>
          <w:rFonts w:cs="Courier New"/>
        </w:rPr>
        <w:t>215</w:t>
      </w:r>
      <w:r w:rsidRPr="003E4DFF">
        <w:rPr>
          <w:rFonts w:cs="Courier New"/>
        </w:rPr>
        <w:t>.</w:t>
      </w:r>
      <w:r w:rsidRPr="008576BD">
        <w:rPr>
          <w:rFonts w:cs="Courier New"/>
        </w:rPr>
        <w:t>370</w:t>
      </w:r>
      <w:r w:rsidRPr="003E4DFF">
        <w:rPr>
          <w:rFonts w:cs="Courier New"/>
        </w:rPr>
        <w:t>-</w:t>
      </w:r>
      <w:r w:rsidRPr="008576BD">
        <w:rPr>
          <w:rFonts w:cs="Courier New"/>
        </w:rPr>
        <w:t>2</w:t>
      </w:r>
      <w:r w:rsidRPr="003E4DFF">
        <w:rPr>
          <w:rFonts w:cs="Courier New"/>
        </w:rPr>
        <w:t xml:space="preserve">  </w:t>
      </w:r>
      <w:r w:rsidRPr="008576BD">
        <w:rPr>
          <w:rFonts w:cs="Courier New"/>
        </w:rPr>
        <w:t>Evaluation</w:t>
      </w:r>
      <w:r w:rsidRPr="003E4DFF">
        <w:rPr>
          <w:rFonts w:cs="Courier New"/>
        </w:rPr>
        <w:t xml:space="preserve"> </w:t>
      </w:r>
      <w:r w:rsidRPr="008576BD">
        <w:rPr>
          <w:rFonts w:cs="Courier New"/>
        </w:rPr>
        <w:t>factor</w:t>
      </w:r>
      <w:r w:rsidRPr="003E4DFF">
        <w:rPr>
          <w:rFonts w:cs="Courier New"/>
        </w:rPr>
        <w:t>.</w:t>
      </w:r>
      <w:bookmarkEnd w:id="69"/>
      <w:bookmarkEnd w:id="70"/>
      <w:bookmarkEnd w:id="71"/>
    </w:p>
    <w:p w:rsidR="003203EB" w:rsidRPr="00C24A6A" w:rsidRDefault="003203EB" w:rsidP="00C24A6A">
      <w:r w:rsidRPr="00C24A6A">
        <w:rPr>
          <w:rFonts w:cs="Courier New"/>
          <w:szCs w:val="24"/>
        </w:rP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w:t>
      </w:r>
      <w:hyperlink r:id="rId32" w:anchor="215.370-2" w:history="1">
        <w:r w:rsidRPr="00C24A6A">
          <w:rPr>
            <w:rStyle w:val="Hyperlink"/>
            <w:rFonts w:cs="Courier New"/>
            <w:szCs w:val="24"/>
          </w:rPr>
          <w:t>PGI 215.370-2</w:t>
        </w:r>
      </w:hyperlink>
      <w:r w:rsidRPr="00C24A6A">
        <w:rPr>
          <w:rFonts w:cs="Courier New"/>
          <w:szCs w:val="24"/>
        </w:rPr>
        <w:t xml:space="preserve"> for guidance on use of this evaluation factor.</w:t>
      </w:r>
    </w:p>
    <w:p w:rsidR="003203EB" w:rsidRDefault="003203EB" w:rsidP="00C24A6A">
      <w:pPr>
        <w:pStyle w:val="Heading4"/>
      </w:pPr>
      <w:r>
        <w:rPr>
          <w:rFonts w:cs="Courier New"/>
          <w:szCs w:val="24"/>
        </w:rPr>
        <w:br/>
      </w:r>
      <w:bookmarkStart w:id="72" w:name="_Toc37675979"/>
      <w:bookmarkStart w:id="73" w:name="_Toc37676595"/>
      <w:bookmarkStart w:id="74" w:name="_Toc37754327"/>
      <w:r w:rsidRPr="008576BD">
        <w:rPr>
          <w:rFonts w:cs="Courier New"/>
        </w:rPr>
        <w:t>215</w:t>
      </w:r>
      <w:r w:rsidRPr="003E4DFF">
        <w:rPr>
          <w:rFonts w:cs="Courier New"/>
        </w:rPr>
        <w:t>.</w:t>
      </w:r>
      <w:r w:rsidRPr="008576BD">
        <w:rPr>
          <w:rFonts w:cs="Courier New"/>
        </w:rPr>
        <w:t>370</w:t>
      </w:r>
      <w:r w:rsidRPr="003E4DFF">
        <w:rPr>
          <w:rFonts w:cs="Courier New"/>
        </w:rPr>
        <w:t>-</w:t>
      </w:r>
      <w:r w:rsidRPr="008576BD">
        <w:rPr>
          <w:rFonts w:cs="Courier New"/>
        </w:rPr>
        <w:t>3</w:t>
      </w:r>
      <w:r w:rsidRPr="003E4DFF">
        <w:rPr>
          <w:rFonts w:cs="Courier New"/>
        </w:rPr>
        <w:t xml:space="preserve">  </w:t>
      </w:r>
      <w:r w:rsidRPr="008576BD">
        <w:rPr>
          <w:rFonts w:cs="Courier New"/>
        </w:rPr>
        <w:t>Solicitation</w:t>
      </w:r>
      <w:r w:rsidRPr="003E4DFF">
        <w:rPr>
          <w:rFonts w:cs="Courier New"/>
        </w:rPr>
        <w:t xml:space="preserve"> </w:t>
      </w:r>
      <w:r w:rsidRPr="008576BD">
        <w:rPr>
          <w:rFonts w:cs="Courier New"/>
        </w:rPr>
        <w:t>provision</w:t>
      </w:r>
      <w:r w:rsidRPr="003E4DFF">
        <w:rPr>
          <w:rFonts w:cs="Courier New"/>
        </w:rPr>
        <w:t xml:space="preserve"> </w:t>
      </w:r>
      <w:r w:rsidRPr="008576BD">
        <w:rPr>
          <w:rFonts w:cs="Courier New"/>
        </w:rPr>
        <w:t>and</w:t>
      </w:r>
      <w:r w:rsidRPr="003E4DFF">
        <w:rPr>
          <w:rFonts w:cs="Courier New"/>
        </w:rPr>
        <w:t xml:space="preserve"> </w:t>
      </w:r>
      <w:r w:rsidRPr="008576BD">
        <w:rPr>
          <w:rFonts w:cs="Courier New"/>
        </w:rPr>
        <w:t>contract</w:t>
      </w:r>
      <w:r w:rsidRPr="003E4DFF">
        <w:rPr>
          <w:rFonts w:cs="Courier New"/>
        </w:rPr>
        <w:t xml:space="preserve"> </w:t>
      </w:r>
      <w:r w:rsidRPr="008576BD">
        <w:rPr>
          <w:rFonts w:cs="Courier New"/>
        </w:rPr>
        <w:t>clause</w:t>
      </w:r>
      <w:r w:rsidRPr="003E4DFF">
        <w:rPr>
          <w:rFonts w:cs="Courier New"/>
        </w:rPr>
        <w:t>.</w:t>
      </w:r>
      <w:bookmarkEnd w:id="72"/>
      <w:bookmarkEnd w:id="73"/>
      <w:bookmarkEnd w:id="74"/>
    </w:p>
    <w:p w:rsidR="003203EB" w:rsidRDefault="003203EB" w:rsidP="00973F85">
      <w:pPr>
        <w:pStyle w:val="List1"/>
      </w:pPr>
      <w:r w:rsidRPr="00C24A6A">
        <w:rPr>
          <w:b/>
        </w:rPr>
        <w:br/>
      </w:r>
      <w:r w:rsidRPr="00C24A6A">
        <w:t>(a)</w:t>
      </w:r>
      <w:r w:rsidRPr="003E4DFF">
        <w:t xml:space="preserve">  Use the provision at </w:t>
      </w:r>
      <w:hyperlink r:id="rId33" w:anchor="252.215-7005" w:history="1">
        <w:r w:rsidRPr="000620FA">
          <w:rPr>
            <w:rStyle w:val="Hyperlink"/>
          </w:rPr>
          <w:t>252.215-7005</w:t>
        </w:r>
      </w:hyperlink>
      <w:r w:rsidRPr="003E4DFF">
        <w:t xml:space="preserve">,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 </w:t>
      </w:r>
    </w:p>
    <w:p w:rsidR="003203EB" w:rsidRDefault="003203EB" w:rsidP="00973F85">
      <w:pPr>
        <w:pStyle w:val="List1"/>
      </w:pPr>
      <w:r>
        <w:br/>
      </w:r>
      <w:r w:rsidRPr="003E4DFF">
        <w:t xml:space="preserve">(b)  Use the clause at </w:t>
      </w:r>
      <w:hyperlink r:id="rId34" w:anchor="252.215-7006" w:history="1">
        <w:r w:rsidRPr="000620FA">
          <w:rPr>
            <w:rStyle w:val="Hyperlink"/>
          </w:rPr>
          <w:t>252.215-7006</w:t>
        </w:r>
      </w:hyperlink>
      <w:r w:rsidRPr="003E4DFF">
        <w:t xml:space="preserve">, Use of Employees or Individual Subcontractors Who </w:t>
      </w:r>
      <w:r w:rsidRPr="003E4DFF">
        <w:lastRenderedPageBreak/>
        <w:t xml:space="preserve">are Members of the Selected Reserve, in solicitations that include the provision at </w:t>
      </w:r>
      <w:hyperlink r:id="rId35" w:anchor="252.215-7005" w:history="1">
        <w:r w:rsidRPr="000620FA">
          <w:rPr>
            <w:rStyle w:val="Hyperlink"/>
          </w:rPr>
          <w:t>252.215-7005</w:t>
        </w:r>
      </w:hyperlink>
      <w:r w:rsidRPr="003E4DFF">
        <w:t>.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w:p w:rsidR="003203EB" w:rsidRDefault="003203EB" w:rsidP="00C24A6A">
      <w:pPr>
        <w:pStyle w:val="Heading3"/>
      </w:pPr>
      <w:r>
        <w:rPr>
          <w:rFonts w:cs="Courier New"/>
        </w:rPr>
        <w:br/>
      </w:r>
      <w:bookmarkStart w:id="75" w:name="_Toc37345371"/>
      <w:bookmarkStart w:id="76" w:name="_Toc37675980"/>
      <w:bookmarkStart w:id="77" w:name="_Toc37676596"/>
      <w:bookmarkStart w:id="78" w:name="_Toc37754328"/>
      <w:r w:rsidRPr="001864DD">
        <w:t>215</w:t>
      </w:r>
      <w:r w:rsidRPr="004E4C7C">
        <w:t>.</w:t>
      </w:r>
      <w:r w:rsidRPr="001864DD">
        <w:t>371</w:t>
      </w:r>
      <w:r w:rsidRPr="004E4C7C">
        <w:t xml:space="preserve">  </w:t>
      </w:r>
      <w:r w:rsidRPr="001864DD">
        <w:t>Only</w:t>
      </w:r>
      <w:r w:rsidRPr="004E4C7C">
        <w:t xml:space="preserve"> </w:t>
      </w:r>
      <w:r w:rsidRPr="001864DD">
        <w:t>one</w:t>
      </w:r>
      <w:r w:rsidRPr="004E4C7C">
        <w:t xml:space="preserve"> </w:t>
      </w:r>
      <w:r w:rsidRPr="001864DD">
        <w:t>offer</w:t>
      </w:r>
      <w:r w:rsidRPr="004E4C7C">
        <w:t>.</w:t>
      </w:r>
      <w:bookmarkEnd w:id="75"/>
      <w:bookmarkEnd w:id="76"/>
      <w:bookmarkEnd w:id="77"/>
      <w:bookmarkEnd w:id="78"/>
    </w:p>
    <w:p w:rsidR="003203EB" w:rsidRPr="004E4C7C" w:rsidRDefault="003203EB" w:rsidP="00C24A6A">
      <w:pPr>
        <w:pStyle w:val="Heading4"/>
      </w:pPr>
      <w:r>
        <w:rPr>
          <w:b w:val="0"/>
        </w:rPr>
        <w:br/>
      </w:r>
      <w:bookmarkStart w:id="79" w:name="_Toc37675981"/>
      <w:bookmarkStart w:id="80" w:name="_Toc37676597"/>
      <w:bookmarkStart w:id="81" w:name="_Toc37754329"/>
      <w:r w:rsidRPr="008576BD">
        <w:rPr>
          <w:rFonts w:cs="Courier New"/>
        </w:rPr>
        <w:t>215</w:t>
      </w:r>
      <w:r w:rsidRPr="004E4C7C">
        <w:rPr>
          <w:rFonts w:cs="Courier New"/>
        </w:rPr>
        <w:t>.</w:t>
      </w:r>
      <w:r w:rsidRPr="008576BD">
        <w:rPr>
          <w:rFonts w:cs="Courier New"/>
        </w:rPr>
        <w:t>371</w:t>
      </w:r>
      <w:r w:rsidRPr="004E4C7C">
        <w:rPr>
          <w:rFonts w:cs="Courier New"/>
        </w:rPr>
        <w:t>-</w:t>
      </w:r>
      <w:r w:rsidRPr="008576BD">
        <w:rPr>
          <w:rFonts w:cs="Courier New"/>
        </w:rPr>
        <w:t>1</w:t>
      </w:r>
      <w:r w:rsidRPr="004E4C7C">
        <w:rPr>
          <w:rFonts w:cs="Courier New"/>
        </w:rPr>
        <w:t xml:space="preserve">  </w:t>
      </w:r>
      <w:r w:rsidRPr="008576BD">
        <w:rPr>
          <w:rFonts w:cs="Courier New"/>
        </w:rPr>
        <w:t>Policy</w:t>
      </w:r>
      <w:r w:rsidRPr="004E4C7C">
        <w:rPr>
          <w:rFonts w:cs="Courier New"/>
        </w:rPr>
        <w:t>.</w:t>
      </w:r>
      <w:bookmarkEnd w:id="79"/>
      <w:bookmarkEnd w:id="80"/>
      <w:bookmarkEnd w:id="81"/>
    </w:p>
    <w:p w:rsidR="003203EB" w:rsidRPr="00C24A6A" w:rsidRDefault="003203EB" w:rsidP="00C24A6A">
      <w:r w:rsidRPr="00C24A6A">
        <w:rPr>
          <w:rFonts w:cs="Courier New"/>
        </w:rPr>
        <w:t>It is DoD policy, if only one offer is received in response to a competitive solicitation—</w:t>
      </w:r>
    </w:p>
    <w:p w:rsidR="003203EB" w:rsidRDefault="003203EB" w:rsidP="00973F85">
      <w:pPr>
        <w:pStyle w:val="List1"/>
      </w:pPr>
      <w:r>
        <w:br/>
      </w:r>
      <w:r w:rsidRPr="006D230C">
        <w:t xml:space="preserve">(a)  To take the required actions to promote competition (see </w:t>
      </w:r>
      <w:hyperlink r:id="rId36" w:anchor="215.371-2" w:history="1">
        <w:r w:rsidRPr="00D37B92">
          <w:rPr>
            <w:rStyle w:val="Hyperlink"/>
          </w:rPr>
          <w:t>215.371-2</w:t>
        </w:r>
      </w:hyperlink>
      <w:r w:rsidRPr="006D230C">
        <w:t>); and</w:t>
      </w:r>
    </w:p>
    <w:p w:rsidR="003203EB" w:rsidRDefault="003203EB" w:rsidP="00973F85">
      <w:pPr>
        <w:pStyle w:val="List1"/>
      </w:pPr>
      <w:r>
        <w:br/>
      </w:r>
      <w:r w:rsidRPr="006D230C">
        <w:t xml:space="preserve">(b)  To ensure that the price is fair and reasonable (see </w:t>
      </w:r>
      <w:hyperlink r:id="rId37" w:anchor="215.371-3" w:history="1">
        <w:r w:rsidRPr="00D37B92">
          <w:rPr>
            <w:rStyle w:val="Hyperlink"/>
          </w:rPr>
          <w:t>215.371-3</w:t>
        </w:r>
      </w:hyperlink>
      <w:r w:rsidRPr="006D230C">
        <w:t>) and to comply with the statutory requirement for certified cost or pricing data (see FAR 15.403-4).</w:t>
      </w:r>
    </w:p>
    <w:p w:rsidR="003203EB" w:rsidRPr="004E4C7C" w:rsidRDefault="003203EB" w:rsidP="00C24A6A">
      <w:pPr>
        <w:pStyle w:val="Heading4"/>
      </w:pPr>
      <w:r>
        <w:rPr>
          <w:rFonts w:cs="Courier New"/>
        </w:rPr>
        <w:br/>
      </w:r>
      <w:bookmarkStart w:id="82" w:name="_Toc37675982"/>
      <w:bookmarkStart w:id="83" w:name="_Toc37676598"/>
      <w:bookmarkStart w:id="84" w:name="_Toc37754330"/>
      <w:r w:rsidRPr="008576BD">
        <w:rPr>
          <w:rFonts w:cs="Courier New"/>
        </w:rPr>
        <w:t>215</w:t>
      </w:r>
      <w:r w:rsidRPr="004E4C7C">
        <w:rPr>
          <w:rFonts w:cs="Courier New"/>
        </w:rPr>
        <w:t>.</w:t>
      </w:r>
      <w:r w:rsidRPr="008576BD">
        <w:rPr>
          <w:rFonts w:cs="Courier New"/>
        </w:rPr>
        <w:t>371</w:t>
      </w:r>
      <w:r w:rsidRPr="004E4C7C">
        <w:rPr>
          <w:rFonts w:cs="Courier New"/>
        </w:rPr>
        <w:t>-</w:t>
      </w:r>
      <w:r w:rsidRPr="008576BD">
        <w:rPr>
          <w:rFonts w:cs="Courier New"/>
        </w:rPr>
        <w:t>2</w:t>
      </w:r>
      <w:r w:rsidRPr="004E4C7C">
        <w:rPr>
          <w:rFonts w:cs="Courier New"/>
        </w:rPr>
        <w:t xml:space="preserve">  </w:t>
      </w:r>
      <w:r w:rsidRPr="008576BD">
        <w:rPr>
          <w:rFonts w:cs="Courier New"/>
        </w:rPr>
        <w:t>Promote</w:t>
      </w:r>
      <w:r w:rsidRPr="004E4C7C">
        <w:rPr>
          <w:rFonts w:cs="Courier New"/>
        </w:rPr>
        <w:t xml:space="preserve"> </w:t>
      </w:r>
      <w:r w:rsidRPr="008576BD">
        <w:rPr>
          <w:rFonts w:cs="Courier New"/>
        </w:rPr>
        <w:t>competition</w:t>
      </w:r>
      <w:r w:rsidRPr="004E4C7C">
        <w:rPr>
          <w:rFonts w:cs="Courier New"/>
        </w:rPr>
        <w:t>.</w:t>
      </w:r>
      <w:bookmarkEnd w:id="82"/>
      <w:bookmarkEnd w:id="83"/>
      <w:bookmarkEnd w:id="84"/>
    </w:p>
    <w:p w:rsidR="003203EB" w:rsidRPr="00C24A6A" w:rsidRDefault="003203EB" w:rsidP="00C24A6A">
      <w:r w:rsidRPr="00C24A6A">
        <w:rPr>
          <w:rFonts w:cs="Courier New"/>
        </w:rPr>
        <w:t xml:space="preserve">Except as provided in sections </w:t>
      </w:r>
      <w:hyperlink r:id="rId38" w:anchor="215.371-4" w:history="1">
        <w:r w:rsidRPr="00C24A6A">
          <w:rPr>
            <w:rStyle w:val="Hyperlink"/>
            <w:rFonts w:cs="Courier New"/>
          </w:rPr>
          <w:t>215.371-4</w:t>
        </w:r>
      </w:hyperlink>
      <w:r w:rsidRPr="00C24A6A">
        <w:rPr>
          <w:rFonts w:cs="Courier New"/>
        </w:rPr>
        <w:t xml:space="preserve"> and </w:t>
      </w:r>
      <w:hyperlink r:id="rId39" w:anchor="215.371-5" w:history="1">
        <w:r w:rsidRPr="00C24A6A">
          <w:rPr>
            <w:rStyle w:val="Hyperlink"/>
            <w:rFonts w:cs="Courier New"/>
          </w:rPr>
          <w:t>215.371-5</w:t>
        </w:r>
      </w:hyperlink>
      <w:r w:rsidRPr="00C24A6A">
        <w:rPr>
          <w:rFonts w:cs="Courier New"/>
        </w:rPr>
        <w:t>—</w:t>
      </w:r>
    </w:p>
    <w:p w:rsidR="003203EB" w:rsidRDefault="003203EB" w:rsidP="00973F85">
      <w:pPr>
        <w:pStyle w:val="List1"/>
      </w:pPr>
      <w:r>
        <w:br/>
      </w:r>
      <w:r w:rsidRPr="000B27A8">
        <w:t>(a)  I</w:t>
      </w:r>
      <w:r w:rsidRPr="00D54D0B">
        <w:t>f only one offer is received when competitive procedures were used and the solicitation allowed fewer than 30 days for receipt of proposals, the contracting officer shall—</w:t>
      </w:r>
    </w:p>
    <w:p w:rsidR="003203EB" w:rsidRDefault="003203EB" w:rsidP="00C24A6A">
      <w:pPr>
        <w:pStyle w:val="List2"/>
      </w:pPr>
      <w:r>
        <w:rPr>
          <w:rFonts w:cs="Courier New"/>
        </w:rPr>
        <w:br/>
      </w:r>
      <w:r w:rsidRPr="0072140B">
        <w:rPr>
          <w:rFonts w:cs="Courier New"/>
        </w:rPr>
        <w:t>(1)</w:t>
      </w:r>
      <w:r w:rsidRPr="00D54D0B">
        <w:rPr>
          <w:rFonts w:cs="Courier New"/>
        </w:rPr>
        <w:t xml:space="preserve">  Consult with the requiring activity as to whether the requirements document should be revised in order to promote more competition (see FAR 6.502(b) and 11.002); and</w:t>
      </w:r>
    </w:p>
    <w:p w:rsidR="003203EB" w:rsidRDefault="003203EB" w:rsidP="00C24A6A">
      <w:pPr>
        <w:pStyle w:val="List2"/>
      </w:pPr>
      <w:r>
        <w:rPr>
          <w:rFonts w:cs="Courier New"/>
          <w:b/>
        </w:rPr>
        <w:br/>
      </w:r>
      <w:r w:rsidRPr="00841697">
        <w:rPr>
          <w:rFonts w:cs="Courier New"/>
        </w:rPr>
        <w:t>(2)</w:t>
      </w:r>
      <w:r w:rsidRPr="00D54D0B">
        <w:rPr>
          <w:rFonts w:cs="Courier New"/>
        </w:rPr>
        <w:t xml:space="preserve">  Resolicit, allowing an additional period of at least 30 day</w:t>
      </w:r>
      <w:r>
        <w:rPr>
          <w:rFonts w:cs="Courier New"/>
        </w:rPr>
        <w:t>s for receipt of proposals; and</w:t>
      </w:r>
    </w:p>
    <w:p w:rsidR="003203EB" w:rsidRDefault="003203EB" w:rsidP="00973F85">
      <w:pPr>
        <w:pStyle w:val="List1"/>
      </w:pPr>
      <w:r>
        <w:br/>
      </w:r>
      <w:r w:rsidRPr="007844E6">
        <w:t xml:space="preserve">(b)  For competitive solicitations in which more than one potential offeror expressed an interest in an acquisition, but only one offer was ultimately received, follow the procedures at </w:t>
      </w:r>
      <w:hyperlink r:id="rId40" w:anchor="215.371-2" w:history="1">
        <w:r w:rsidRPr="007A2EE9">
          <w:rPr>
            <w:rStyle w:val="Hyperlink"/>
          </w:rPr>
          <w:t>PGI 215.371-2</w:t>
        </w:r>
      </w:hyperlink>
      <w:r w:rsidRPr="007844E6">
        <w:t>.</w:t>
      </w:r>
    </w:p>
    <w:p w:rsidR="003203EB" w:rsidRPr="004E4C7C" w:rsidRDefault="003203EB" w:rsidP="00C24A6A">
      <w:pPr>
        <w:pStyle w:val="Heading4"/>
      </w:pPr>
      <w:r>
        <w:rPr>
          <w:rFonts w:cs="Courier New"/>
        </w:rPr>
        <w:br/>
      </w:r>
      <w:bookmarkStart w:id="85" w:name="_Toc37675983"/>
      <w:bookmarkStart w:id="86" w:name="_Toc37676599"/>
      <w:bookmarkStart w:id="87" w:name="_Toc37754331"/>
      <w:r w:rsidRPr="008576BD">
        <w:rPr>
          <w:rFonts w:cs="Courier New"/>
        </w:rPr>
        <w:t>215</w:t>
      </w:r>
      <w:r w:rsidRPr="004E4C7C">
        <w:rPr>
          <w:rFonts w:cs="Courier New"/>
        </w:rPr>
        <w:t>.</w:t>
      </w:r>
      <w:r w:rsidRPr="008576BD">
        <w:rPr>
          <w:rFonts w:cs="Courier New"/>
        </w:rPr>
        <w:t>371</w:t>
      </w:r>
      <w:r w:rsidRPr="004E4C7C">
        <w:rPr>
          <w:rFonts w:cs="Courier New"/>
        </w:rPr>
        <w:t>-</w:t>
      </w:r>
      <w:r w:rsidRPr="008576BD">
        <w:rPr>
          <w:rFonts w:cs="Courier New"/>
        </w:rPr>
        <w:t>3</w:t>
      </w:r>
      <w:r w:rsidRPr="004E4C7C">
        <w:rPr>
          <w:rFonts w:cs="Courier New"/>
        </w:rPr>
        <w:t xml:space="preserve">  </w:t>
      </w:r>
      <w:r w:rsidRPr="008576BD">
        <w:rPr>
          <w:rFonts w:cs="Courier New"/>
        </w:rPr>
        <w:t>Fair</w:t>
      </w:r>
      <w:r w:rsidRPr="004E4C7C">
        <w:rPr>
          <w:rFonts w:cs="Courier New"/>
        </w:rPr>
        <w:t xml:space="preserve"> </w:t>
      </w:r>
      <w:r w:rsidRPr="008576BD">
        <w:rPr>
          <w:rFonts w:cs="Courier New"/>
        </w:rPr>
        <w:t>and</w:t>
      </w:r>
      <w:r w:rsidRPr="004E4C7C">
        <w:rPr>
          <w:rFonts w:cs="Courier New"/>
        </w:rPr>
        <w:t xml:space="preserve"> </w:t>
      </w:r>
      <w:r w:rsidRPr="008576BD">
        <w:rPr>
          <w:rFonts w:cs="Courier New"/>
        </w:rPr>
        <w:t>reasonable</w:t>
      </w:r>
      <w:r w:rsidRPr="004E4C7C">
        <w:rPr>
          <w:rFonts w:cs="Courier New"/>
        </w:rPr>
        <w:t xml:space="preserve"> </w:t>
      </w:r>
      <w:r w:rsidRPr="008576BD">
        <w:rPr>
          <w:rFonts w:cs="Courier New"/>
        </w:rPr>
        <w:t>price</w:t>
      </w:r>
      <w:r>
        <w:rPr>
          <w:rFonts w:cs="Courier New"/>
        </w:rPr>
        <w:t xml:space="preserve"> </w:t>
      </w:r>
      <w:r w:rsidRPr="008576BD">
        <w:rPr>
          <w:rFonts w:cs="Courier New"/>
          <w:szCs w:val="24"/>
        </w:rPr>
        <w:t>and</w:t>
      </w:r>
      <w:r w:rsidRPr="001C1542">
        <w:rPr>
          <w:rFonts w:cs="Courier New"/>
          <w:szCs w:val="24"/>
        </w:rPr>
        <w:t xml:space="preserve"> </w:t>
      </w:r>
      <w:r w:rsidRPr="008576BD">
        <w:rPr>
          <w:rFonts w:cs="Courier New"/>
          <w:szCs w:val="24"/>
        </w:rPr>
        <w:t>the</w:t>
      </w:r>
      <w:r w:rsidRPr="001C1542">
        <w:rPr>
          <w:rFonts w:cs="Courier New"/>
          <w:szCs w:val="24"/>
        </w:rPr>
        <w:t xml:space="preserve"> </w:t>
      </w:r>
      <w:r w:rsidRPr="008576BD">
        <w:rPr>
          <w:rFonts w:cs="Courier New"/>
          <w:szCs w:val="24"/>
        </w:rPr>
        <w:t>requirement</w:t>
      </w:r>
      <w:r w:rsidRPr="001C1542">
        <w:rPr>
          <w:rFonts w:cs="Courier New"/>
          <w:szCs w:val="24"/>
        </w:rPr>
        <w:t xml:space="preserve"> </w:t>
      </w:r>
      <w:r w:rsidRPr="008576BD">
        <w:rPr>
          <w:rFonts w:cs="Courier New"/>
          <w:szCs w:val="24"/>
        </w:rPr>
        <w:t>for</w:t>
      </w:r>
      <w:r w:rsidRPr="001C1542">
        <w:rPr>
          <w:rFonts w:cs="Courier New"/>
          <w:szCs w:val="24"/>
        </w:rPr>
        <w:t xml:space="preserve"> </w:t>
      </w:r>
      <w:r w:rsidRPr="008576BD">
        <w:rPr>
          <w:rFonts w:cs="Courier New"/>
          <w:szCs w:val="24"/>
        </w:rPr>
        <w:t>additional</w:t>
      </w:r>
      <w:r w:rsidRPr="001C1542">
        <w:rPr>
          <w:rFonts w:cs="Courier New"/>
          <w:szCs w:val="24"/>
        </w:rPr>
        <w:t xml:space="preserve"> </w:t>
      </w:r>
      <w:r w:rsidRPr="008576BD">
        <w:rPr>
          <w:rFonts w:cs="Courier New"/>
          <w:szCs w:val="24"/>
        </w:rPr>
        <w:t>cost</w:t>
      </w:r>
      <w:r w:rsidRPr="001C1542">
        <w:rPr>
          <w:rFonts w:cs="Courier New"/>
          <w:szCs w:val="24"/>
        </w:rPr>
        <w:t xml:space="preserve"> </w:t>
      </w:r>
      <w:r w:rsidRPr="008576BD">
        <w:rPr>
          <w:rFonts w:cs="Courier New"/>
          <w:szCs w:val="24"/>
        </w:rPr>
        <w:t>or</w:t>
      </w:r>
      <w:r w:rsidRPr="001C1542">
        <w:rPr>
          <w:rFonts w:cs="Courier New"/>
          <w:szCs w:val="24"/>
        </w:rPr>
        <w:t xml:space="preserve"> </w:t>
      </w:r>
      <w:r w:rsidRPr="008576BD">
        <w:rPr>
          <w:rFonts w:cs="Courier New"/>
          <w:szCs w:val="24"/>
        </w:rPr>
        <w:t>pricing</w:t>
      </w:r>
      <w:r w:rsidRPr="001C1542">
        <w:rPr>
          <w:rFonts w:cs="Courier New"/>
          <w:szCs w:val="24"/>
        </w:rPr>
        <w:t xml:space="preserve"> </w:t>
      </w:r>
      <w:r w:rsidRPr="008576BD">
        <w:rPr>
          <w:rFonts w:cs="Courier New"/>
          <w:szCs w:val="24"/>
        </w:rPr>
        <w:t>data</w:t>
      </w:r>
      <w:r w:rsidRPr="004E4C7C">
        <w:rPr>
          <w:rFonts w:cs="Courier New"/>
        </w:rPr>
        <w:t>.</w:t>
      </w:r>
      <w:bookmarkEnd w:id="85"/>
      <w:bookmarkEnd w:id="86"/>
      <w:bookmarkEnd w:id="87"/>
    </w:p>
    <w:p w:rsidR="003203EB" w:rsidRPr="00C24A6A" w:rsidRDefault="003203EB" w:rsidP="00C24A6A">
      <w:r w:rsidRPr="00C24A6A">
        <w:rPr>
          <w:rFonts w:cs="Courier New"/>
        </w:rPr>
        <w:t xml:space="preserve">For acquisitions that exceed the simplified acquisition threshold, if only one offer is received when competitive procedures were used and it is not necessary to resolicit in accordance with </w:t>
      </w:r>
      <w:hyperlink r:id="rId41" w:anchor="215.371-2" w:history="1">
        <w:r w:rsidRPr="00C24A6A">
          <w:rPr>
            <w:rStyle w:val="Hyperlink"/>
            <w:rFonts w:cs="Courier New"/>
          </w:rPr>
          <w:t>215.371-2</w:t>
        </w:r>
      </w:hyperlink>
      <w:r w:rsidRPr="00C24A6A">
        <w:rPr>
          <w:rFonts w:cs="Courier New"/>
        </w:rPr>
        <w:t>(a), then the contracting officer shall comply with the following:</w:t>
      </w:r>
    </w:p>
    <w:p w:rsidR="003203EB" w:rsidRDefault="003203EB" w:rsidP="00973F85">
      <w:pPr>
        <w:pStyle w:val="List1"/>
      </w:pPr>
      <w:r>
        <w:lastRenderedPageBreak/>
        <w:br/>
      </w:r>
      <w:r w:rsidRPr="00EF1E1D">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rsidR="003203EB" w:rsidRDefault="003203EB" w:rsidP="00973F85">
      <w:pPr>
        <w:pStyle w:val="List1"/>
      </w:pPr>
      <w:r>
        <w:br/>
      </w:r>
      <w:r w:rsidRPr="00EF1E1D">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rsidR="003203EB" w:rsidRDefault="003203EB" w:rsidP="00973F85">
      <w:pPr>
        <w:pStyle w:val="List1"/>
      </w:pPr>
      <w:r>
        <w:br/>
      </w:r>
      <w:r w:rsidRPr="00EF1E1D">
        <w:t>(c)  If the contracting officer is still unable to determine that the offered price is fair and reasonable, the contracting officer shall enter</w:t>
      </w:r>
      <w:r w:rsidRPr="006D230C">
        <w:t xml:space="preserve"> into negotiatio</w:t>
      </w:r>
      <w:r>
        <w:t>ns with the offeror</w:t>
      </w:r>
      <w:r w:rsidRPr="006D230C">
        <w:t xml:space="preserve"> to establish a fair and reasonable price.  The negotiated price should not exceed the offered price.</w:t>
      </w:r>
    </w:p>
    <w:p w:rsidR="003203EB" w:rsidRDefault="003203EB" w:rsidP="00973F85">
      <w:pPr>
        <w:pStyle w:val="List1"/>
      </w:pPr>
      <w:r>
        <w:br/>
      </w:r>
      <w:r w:rsidRPr="00EF1E1D">
        <w:t>(d)  If the contracting officer is unable to negotiate a fair and reasonable price, see FAR 15.405(d).</w:t>
      </w:r>
    </w:p>
    <w:p w:rsidR="003203EB" w:rsidRDefault="003203EB" w:rsidP="00C24A6A">
      <w:pPr>
        <w:pStyle w:val="Heading4"/>
      </w:pPr>
      <w:r>
        <w:br/>
      </w:r>
      <w:bookmarkStart w:id="88" w:name="_Toc37675984"/>
      <w:bookmarkStart w:id="89" w:name="_Toc37676600"/>
      <w:bookmarkStart w:id="90" w:name="_Toc37754332"/>
      <w:r w:rsidRPr="008576BD">
        <w:t>215</w:t>
      </w:r>
      <w:r w:rsidRPr="004E4C7C">
        <w:t>.</w:t>
      </w:r>
      <w:r w:rsidRPr="008576BD">
        <w:t>371</w:t>
      </w:r>
      <w:r w:rsidRPr="004E4C7C">
        <w:t>-</w:t>
      </w:r>
      <w:r w:rsidRPr="008576BD">
        <w:t>4</w:t>
      </w:r>
      <w:r w:rsidRPr="004E4C7C">
        <w:t xml:space="preserve">  </w:t>
      </w:r>
      <w:r w:rsidRPr="008576BD">
        <w:t>Exceptions</w:t>
      </w:r>
      <w:r w:rsidRPr="004E4C7C">
        <w:t>.</w:t>
      </w:r>
      <w:bookmarkEnd w:id="88"/>
      <w:bookmarkEnd w:id="89"/>
      <w:bookmarkEnd w:id="90"/>
    </w:p>
    <w:p w:rsidR="003203EB" w:rsidRDefault="003203EB" w:rsidP="00973F85">
      <w:pPr>
        <w:pStyle w:val="List1"/>
      </w:pPr>
      <w:r>
        <w:rPr>
          <w:b/>
          <w:i/>
        </w:rPr>
        <w:br/>
      </w:r>
      <w:r w:rsidRPr="006D230C">
        <w:t xml:space="preserve">(a)  The requirements at sections </w:t>
      </w:r>
      <w:hyperlink r:id="rId42" w:anchor="215.371-2" w:history="1">
        <w:r w:rsidRPr="00D37B92">
          <w:rPr>
            <w:rStyle w:val="Hyperlink"/>
          </w:rPr>
          <w:t>215.371-2</w:t>
        </w:r>
      </w:hyperlink>
      <w:r>
        <w:t xml:space="preserve"> d</w:t>
      </w:r>
      <w:r w:rsidRPr="006D230C">
        <w:t>o not apply to</w:t>
      </w:r>
      <w:r>
        <w:t>—</w:t>
      </w:r>
    </w:p>
    <w:p w:rsidR="003203EB" w:rsidRDefault="003203EB" w:rsidP="00C24A6A">
      <w:pPr>
        <w:pStyle w:val="List2"/>
      </w:pPr>
      <w:r>
        <w:rPr>
          <w:rFonts w:cs="Courier New"/>
          <w:szCs w:val="24"/>
        </w:rPr>
        <w:br/>
      </w:r>
      <w:r w:rsidRPr="006D230C">
        <w:rPr>
          <w:rFonts w:cs="Courier New"/>
          <w:szCs w:val="24"/>
        </w:rPr>
        <w:t>(</w:t>
      </w:r>
      <w:r>
        <w:rPr>
          <w:rFonts w:cs="Courier New"/>
          <w:szCs w:val="24"/>
        </w:rPr>
        <w:t>1</w:t>
      </w:r>
      <w:r w:rsidRPr="006D230C">
        <w:rPr>
          <w:rFonts w:cs="Courier New"/>
          <w:szCs w:val="24"/>
        </w:rPr>
        <w:t>)  A</w:t>
      </w:r>
      <w:r>
        <w:rPr>
          <w:rFonts w:cs="Courier New"/>
          <w:szCs w:val="24"/>
        </w:rPr>
        <w:t>cquisitions a</w:t>
      </w:r>
      <w:r w:rsidRPr="006D230C">
        <w:rPr>
          <w:rFonts w:cs="Courier New"/>
          <w:szCs w:val="24"/>
        </w:rPr>
        <w:t xml:space="preserve">t or below the simplified acquisition threshold; </w:t>
      </w:r>
    </w:p>
    <w:p w:rsidR="003203EB" w:rsidRDefault="003203EB" w:rsidP="00C24A6A">
      <w:pPr>
        <w:pStyle w:val="List2"/>
      </w:pPr>
      <w:r>
        <w:rPr>
          <w:rFonts w:cs="Courier New"/>
          <w:szCs w:val="24"/>
        </w:rPr>
        <w:br/>
      </w:r>
      <w:r w:rsidRPr="00AA427B">
        <w:rPr>
          <w:rFonts w:cs="Courier New"/>
          <w:szCs w:val="24"/>
        </w:rPr>
        <w:t xml:space="preserve">(2)  </w:t>
      </w:r>
      <w:r w:rsidRPr="00AA427B">
        <w:rPr>
          <w:rFonts w:cs="Courier New"/>
          <w:lang w:val="en"/>
        </w:rPr>
        <w:t>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rsidR="003203EB" w:rsidRDefault="003203EB" w:rsidP="00C24A6A">
      <w:pPr>
        <w:pStyle w:val="List2"/>
      </w:pPr>
      <w:r>
        <w:rPr>
          <w:rFonts w:cs="Courier New"/>
          <w:szCs w:val="24"/>
        </w:rPr>
        <w:br/>
      </w:r>
      <w:r w:rsidRPr="00A9083E">
        <w:rPr>
          <w:rFonts w:cs="Courier New"/>
          <w:szCs w:val="24"/>
        </w:rPr>
        <w:t>(3)  Small business set-asides un</w:t>
      </w:r>
      <w:r>
        <w:rPr>
          <w:rFonts w:cs="Courier New"/>
          <w:szCs w:val="24"/>
        </w:rPr>
        <w:t>d</w:t>
      </w:r>
      <w:r w:rsidRPr="00A9083E">
        <w:rPr>
          <w:rFonts w:cs="Courier New"/>
          <w:szCs w:val="24"/>
        </w:rPr>
        <w:t>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rsidR="003203EB" w:rsidRDefault="003203EB" w:rsidP="00C24A6A">
      <w:pPr>
        <w:pStyle w:val="List2"/>
      </w:pPr>
      <w:r>
        <w:rPr>
          <w:rFonts w:cs="Courier New"/>
          <w:szCs w:val="24"/>
        </w:rPr>
        <w:br/>
      </w:r>
      <w:r w:rsidRPr="006D230C">
        <w:rPr>
          <w:rFonts w:cs="Courier New"/>
          <w:szCs w:val="24"/>
        </w:rPr>
        <w:t>(</w:t>
      </w:r>
      <w:r>
        <w:rPr>
          <w:rFonts w:cs="Courier New"/>
          <w:szCs w:val="24"/>
        </w:rPr>
        <w:t>4</w:t>
      </w:r>
      <w:r w:rsidRPr="006D230C">
        <w:rPr>
          <w:rFonts w:cs="Courier New"/>
          <w:szCs w:val="24"/>
        </w:rPr>
        <w:t xml:space="preserve">)  </w:t>
      </w:r>
      <w:r>
        <w:rPr>
          <w:rFonts w:cs="Courier New"/>
          <w:szCs w:val="24"/>
        </w:rPr>
        <w:t xml:space="preserve">Acquisitions of science and technology, as specified in </w:t>
      </w:r>
      <w:hyperlink r:id="rId43" w:anchor="235.016" w:history="1">
        <w:r w:rsidRPr="008808AF">
          <w:rPr>
            <w:rStyle w:val="Hyperlink"/>
            <w:rFonts w:cs="Courier New"/>
            <w:szCs w:val="24"/>
          </w:rPr>
          <w:t>235.016</w:t>
        </w:r>
      </w:hyperlink>
      <w:r>
        <w:rPr>
          <w:rFonts w:cs="Courier New"/>
          <w:szCs w:val="24"/>
        </w:rPr>
        <w:t>(a); or</w:t>
      </w:r>
    </w:p>
    <w:p w:rsidR="003203EB" w:rsidRDefault="003203EB" w:rsidP="00C24A6A">
      <w:pPr>
        <w:pStyle w:val="List2"/>
      </w:pPr>
      <w:r>
        <w:rPr>
          <w:rFonts w:cs="Courier New"/>
          <w:szCs w:val="24"/>
        </w:rPr>
        <w:br/>
        <w:t>(5)  Acquisitions of architect-engineer services (see FAR 36.601-2).</w:t>
      </w:r>
    </w:p>
    <w:p w:rsidR="003203EB" w:rsidRDefault="003203EB" w:rsidP="00973F85">
      <w:pPr>
        <w:pStyle w:val="List1"/>
      </w:pPr>
      <w:r>
        <w:br/>
      </w:r>
      <w:r w:rsidRPr="006D230C">
        <w:t>(</w:t>
      </w:r>
      <w:r>
        <w:t>b</w:t>
      </w:r>
      <w:r w:rsidRPr="006D230C">
        <w:t>)  The applicability of an exception in paragraph (a) of this section does not</w:t>
      </w:r>
      <w:r>
        <w:t xml:space="preserve"> </w:t>
      </w:r>
      <w:r w:rsidRPr="006D230C">
        <w:t xml:space="preserve">eliminate the </w:t>
      </w:r>
      <w:r w:rsidRPr="006D230C">
        <w:lastRenderedPageBreak/>
        <w:t xml:space="preserve">need for the contracting officer to seek maximum practicable competition and to ensure that the price is fair and reasonable. </w:t>
      </w:r>
    </w:p>
    <w:p w:rsidR="003203EB" w:rsidRDefault="003203EB" w:rsidP="00C24A6A">
      <w:pPr>
        <w:pStyle w:val="Heading4"/>
      </w:pPr>
      <w:r>
        <w:rPr>
          <w:rFonts w:cs="Courier New"/>
          <w:szCs w:val="24"/>
        </w:rPr>
        <w:br/>
      </w:r>
      <w:bookmarkStart w:id="91" w:name="_Toc37675985"/>
      <w:bookmarkStart w:id="92" w:name="_Toc37676601"/>
      <w:bookmarkStart w:id="93" w:name="_Toc37754333"/>
      <w:r w:rsidRPr="008576BD">
        <w:rPr>
          <w:rFonts w:cs="Courier New"/>
        </w:rPr>
        <w:t>215</w:t>
      </w:r>
      <w:r w:rsidRPr="004E4C7C">
        <w:rPr>
          <w:rFonts w:cs="Courier New"/>
        </w:rPr>
        <w:t>.</w:t>
      </w:r>
      <w:r w:rsidRPr="008576BD">
        <w:rPr>
          <w:rFonts w:cs="Courier New"/>
        </w:rPr>
        <w:t>371</w:t>
      </w:r>
      <w:r w:rsidRPr="004E4C7C">
        <w:rPr>
          <w:rFonts w:cs="Courier New"/>
        </w:rPr>
        <w:t>-</w:t>
      </w:r>
      <w:r w:rsidRPr="008576BD">
        <w:rPr>
          <w:rFonts w:cs="Courier New"/>
        </w:rPr>
        <w:t>5</w:t>
      </w:r>
      <w:r w:rsidRPr="004E4C7C">
        <w:rPr>
          <w:rFonts w:cs="Courier New"/>
        </w:rPr>
        <w:t xml:space="preserve">  </w:t>
      </w:r>
      <w:r w:rsidRPr="008576BD">
        <w:rPr>
          <w:rFonts w:cs="Courier New"/>
        </w:rPr>
        <w:t>Waiver</w:t>
      </w:r>
      <w:r>
        <w:rPr>
          <w:rFonts w:cs="Courier New"/>
        </w:rPr>
        <w:t>.</w:t>
      </w:r>
      <w:bookmarkEnd w:id="91"/>
      <w:bookmarkEnd w:id="92"/>
      <w:bookmarkEnd w:id="93"/>
    </w:p>
    <w:p w:rsidR="003203EB" w:rsidRDefault="003203EB" w:rsidP="00973F85">
      <w:pPr>
        <w:pStyle w:val="List1"/>
      </w:pPr>
      <w:r>
        <w:br/>
      </w:r>
      <w:r w:rsidRPr="006D230C">
        <w:t xml:space="preserve">(a)  The head of the contracting activity is authorized to waive the requirement at </w:t>
      </w:r>
      <w:hyperlink r:id="rId44" w:anchor="215.371-2" w:history="1">
        <w:r w:rsidRPr="00D37B92">
          <w:rPr>
            <w:rStyle w:val="Hyperlink"/>
          </w:rPr>
          <w:t>215.371-2</w:t>
        </w:r>
      </w:hyperlink>
      <w:r w:rsidRPr="006D230C">
        <w:t xml:space="preserve"> to resolicit for an additional period of at least 30 days.  </w:t>
      </w:r>
    </w:p>
    <w:p w:rsidR="003203EB" w:rsidRDefault="003203EB" w:rsidP="00973F85">
      <w:pPr>
        <w:pStyle w:val="List1"/>
      </w:pPr>
      <w:r>
        <w:br/>
      </w:r>
      <w:r w:rsidRPr="006D230C">
        <w:t>(b)  This waiver authority cannot be delegated below one level above the contracting officer.</w:t>
      </w:r>
    </w:p>
    <w:p w:rsidR="003203EB" w:rsidRPr="001B588A" w:rsidRDefault="003203EB" w:rsidP="00C24A6A">
      <w:pPr>
        <w:pStyle w:val="Heading4"/>
      </w:pPr>
      <w:r>
        <w:rPr>
          <w:rFonts w:cs="Courier New"/>
        </w:rPr>
        <w:br/>
      </w:r>
      <w:bookmarkStart w:id="94" w:name="_Toc37675986"/>
      <w:bookmarkStart w:id="95" w:name="_Toc37676602"/>
      <w:bookmarkStart w:id="96" w:name="_Toc37754334"/>
      <w:r w:rsidRPr="008576BD">
        <w:rPr>
          <w:rFonts w:cs="Courier New"/>
          <w:szCs w:val="24"/>
        </w:rPr>
        <w:t>215</w:t>
      </w:r>
      <w:r w:rsidRPr="001B588A">
        <w:rPr>
          <w:rFonts w:cs="Courier New"/>
          <w:szCs w:val="24"/>
        </w:rPr>
        <w:t>.</w:t>
      </w:r>
      <w:r w:rsidRPr="008576BD">
        <w:rPr>
          <w:rFonts w:cs="Courier New"/>
          <w:szCs w:val="24"/>
        </w:rPr>
        <w:t>371</w:t>
      </w:r>
      <w:r w:rsidRPr="001B588A">
        <w:rPr>
          <w:rFonts w:cs="Courier New"/>
          <w:szCs w:val="24"/>
        </w:rPr>
        <w:t>-</w:t>
      </w:r>
      <w:r w:rsidRPr="008576BD">
        <w:rPr>
          <w:rFonts w:cs="Courier New"/>
          <w:szCs w:val="24"/>
        </w:rPr>
        <w:t>6</w:t>
      </w:r>
      <w:r w:rsidRPr="001B588A">
        <w:rPr>
          <w:rFonts w:cs="Courier New"/>
          <w:szCs w:val="24"/>
        </w:rPr>
        <w:t xml:space="preserve">  </w:t>
      </w:r>
      <w:r w:rsidRPr="008576BD">
        <w:rPr>
          <w:rFonts w:cs="Courier New"/>
          <w:szCs w:val="24"/>
        </w:rPr>
        <w:t>Solicitation</w:t>
      </w:r>
      <w:r w:rsidRPr="001B588A">
        <w:rPr>
          <w:rFonts w:cs="Courier New"/>
          <w:szCs w:val="24"/>
        </w:rPr>
        <w:t xml:space="preserve"> </w:t>
      </w:r>
      <w:r w:rsidRPr="008576BD">
        <w:rPr>
          <w:rFonts w:cs="Courier New"/>
          <w:szCs w:val="24"/>
        </w:rPr>
        <w:t>provision</w:t>
      </w:r>
      <w:r w:rsidRPr="001B588A">
        <w:rPr>
          <w:rFonts w:cs="Courier New"/>
          <w:szCs w:val="24"/>
        </w:rPr>
        <w:t>.</w:t>
      </w:r>
      <w:bookmarkEnd w:id="94"/>
      <w:bookmarkEnd w:id="95"/>
      <w:bookmarkEnd w:id="96"/>
    </w:p>
    <w:p w:rsidR="003203EB" w:rsidRPr="00C24A6A" w:rsidRDefault="003203EB" w:rsidP="00C24A6A">
      <w:r w:rsidRPr="00C24A6A">
        <w:rPr>
          <w:rFonts w:cs="Courier New"/>
          <w:szCs w:val="24"/>
        </w:rPr>
        <w:t xml:space="preserve">Use the provision at </w:t>
      </w:r>
      <w:hyperlink r:id="rId45" w:anchor="252.215-7007" w:history="1">
        <w:r w:rsidRPr="00C24A6A">
          <w:rPr>
            <w:rStyle w:val="Hyperlink"/>
            <w:rFonts w:cs="Courier New"/>
            <w:szCs w:val="24"/>
          </w:rPr>
          <w:t>252.215-7007</w:t>
        </w:r>
      </w:hyperlink>
      <w:r w:rsidRPr="00C24A6A">
        <w:rPr>
          <w:rFonts w:cs="Courier New"/>
          <w:szCs w:val="24"/>
        </w:rPr>
        <w:t xml:space="preserve">, Notice of Intent to Resolicit, in competitive solicitations, including solicitations using FAR part 12 procedures for the acquisition of commercial items, that will be solicited for fewer than 30 days, unless an exception at </w:t>
      </w:r>
      <w:hyperlink r:id="rId46" w:anchor="215.371-4" w:history="1">
        <w:r w:rsidRPr="00C24A6A">
          <w:rPr>
            <w:rStyle w:val="Hyperlink"/>
            <w:rFonts w:cs="Courier New"/>
            <w:szCs w:val="24"/>
          </w:rPr>
          <w:t>215.371-4</w:t>
        </w:r>
      </w:hyperlink>
      <w:r w:rsidRPr="00C24A6A">
        <w:rPr>
          <w:rFonts w:cs="Courier New"/>
          <w:szCs w:val="24"/>
        </w:rPr>
        <w:t xml:space="preserve"> applies or the requirement is waived in accordance with </w:t>
      </w:r>
      <w:hyperlink r:id="rId47" w:anchor="215.371-5" w:history="1">
        <w:r w:rsidRPr="00C24A6A">
          <w:rPr>
            <w:rStyle w:val="Hyperlink"/>
            <w:rFonts w:cs="Courier New"/>
            <w:szCs w:val="24"/>
          </w:rPr>
          <w:t>215.371-5</w:t>
        </w:r>
      </w:hyperlink>
      <w:r w:rsidRPr="00C24A6A">
        <w:rPr>
          <w:rFonts w:cs="Courier New"/>
          <w:szCs w:val="24"/>
        </w:rPr>
        <w:t>.</w:t>
      </w:r>
    </w:p>
    <w:p w:rsidR="003203EB" w:rsidRPr="00C24A6A" w:rsidRDefault="003203EB" w:rsidP="00C24A6A">
      <w:r w:rsidRPr="00C24A6A">
        <w:br/>
      </w:r>
    </w:p>
    <w:p w:rsidR="003203EB" w:rsidRDefault="003203EB">
      <w:pPr>
        <w:sectPr w:rsidR="003203EB" w:rsidSect="00BD6338">
          <w:headerReference w:type="default" r:id="rId48"/>
          <w:footerReference w:type="default" r:id="rId49"/>
          <w:pgSz w:w="12240" w:h="15840"/>
          <w:pgMar w:top="1440" w:right="1440" w:bottom="1440" w:left="1440" w:header="720" w:footer="720" w:gutter="0"/>
          <w:cols w:space="720"/>
          <w:docGrid w:linePitch="360"/>
        </w:sectPr>
      </w:pPr>
    </w:p>
    <w:p w:rsidR="003203EB" w:rsidRPr="0040751E" w:rsidRDefault="003203EB" w:rsidP="0040751E">
      <w:pPr>
        <w:pStyle w:val="Heading2"/>
      </w:pPr>
      <w:bookmarkStart w:id="97" w:name="_Toc37345372"/>
      <w:bookmarkStart w:id="98" w:name="_Toc37675987"/>
      <w:bookmarkStart w:id="99" w:name="_Toc37676603"/>
      <w:bookmarkStart w:id="100" w:name="BM215_8"/>
      <w:bookmarkStart w:id="101" w:name="_Toc37754335"/>
      <w:r w:rsidRPr="0040751E">
        <w:rPr>
          <w:caps/>
          <w:szCs w:val="24"/>
        </w:rPr>
        <w:lastRenderedPageBreak/>
        <w:t>SUBPART 215.4--CONTRACT PRICING</w:t>
      </w:r>
      <w:bookmarkEnd w:id="97"/>
      <w:bookmarkEnd w:id="98"/>
      <w:bookmarkEnd w:id="99"/>
      <w:bookmarkEnd w:id="101"/>
    </w:p>
    <w:p w:rsidR="003203EB" w:rsidRPr="00D06E0A" w:rsidRDefault="003203EB" w:rsidP="0040751E">
      <w:pPr>
        <w:jc w:val="center"/>
      </w:pPr>
      <w:r w:rsidRPr="00D06E0A">
        <w:rPr>
          <w:i/>
          <w:szCs w:val="24"/>
        </w:rPr>
        <w:t>(Revised November 27, 2019)</w:t>
      </w:r>
    </w:p>
    <w:p w:rsidR="003203EB" w:rsidRDefault="003203EB" w:rsidP="00D06E0A">
      <w:pPr>
        <w:pStyle w:val="Heading3"/>
      </w:pPr>
      <w:r>
        <w:rPr>
          <w:i/>
          <w:szCs w:val="24"/>
        </w:rPr>
        <w:br/>
      </w:r>
      <w:bookmarkStart w:id="102" w:name="_Toc37345373"/>
      <w:bookmarkStart w:id="103" w:name="_Toc37675988"/>
      <w:bookmarkStart w:id="104" w:name="_Toc37676604"/>
      <w:bookmarkStart w:id="105" w:name="_Toc37754336"/>
      <w:r w:rsidRPr="00E35CFB">
        <w:rPr>
          <w:szCs w:val="24"/>
        </w:rPr>
        <w:t>215</w:t>
      </w:r>
      <w:r>
        <w:rPr>
          <w:szCs w:val="24"/>
        </w:rPr>
        <w:t>.</w:t>
      </w:r>
      <w:r w:rsidRPr="00E35CFB">
        <w:rPr>
          <w:szCs w:val="24"/>
        </w:rPr>
        <w:t>401</w:t>
      </w:r>
      <w:r>
        <w:rPr>
          <w:szCs w:val="24"/>
        </w:rPr>
        <w:t xml:space="preserve">  </w:t>
      </w:r>
      <w:r w:rsidRPr="00E35CFB">
        <w:rPr>
          <w:szCs w:val="24"/>
        </w:rPr>
        <w:t>Definitions</w:t>
      </w:r>
      <w:r>
        <w:rPr>
          <w:szCs w:val="24"/>
        </w:rPr>
        <w:t>.</w:t>
      </w:r>
      <w:bookmarkEnd w:id="102"/>
      <w:bookmarkEnd w:id="103"/>
      <w:bookmarkEnd w:id="104"/>
      <w:bookmarkEnd w:id="105"/>
    </w:p>
    <w:p w:rsidR="003203EB" w:rsidRPr="00D06E0A" w:rsidRDefault="003203EB" w:rsidP="00D06E0A">
      <w:r w:rsidRPr="00D06E0A">
        <w:rPr>
          <w:szCs w:val="24"/>
        </w:rPr>
        <w:br/>
        <w:t>As used in this subpart—</w:t>
      </w:r>
    </w:p>
    <w:p w:rsidR="003203EB" w:rsidRPr="00D06E0A" w:rsidRDefault="003203EB" w:rsidP="00D06E0A">
      <w:r w:rsidRPr="00D06E0A">
        <w:br/>
        <w:t>“Market prices” means current prices that are established in the course of ordinary trade between buyers and sellers free to bargain and that can be substantiated through competition or from sources independent of the offerors.</w:t>
      </w:r>
    </w:p>
    <w:p w:rsidR="003203EB" w:rsidRPr="00D06E0A" w:rsidRDefault="003203EB" w:rsidP="00D06E0A">
      <w:r w:rsidRPr="00D06E0A">
        <w:b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w:p w:rsidR="003203EB" w:rsidRDefault="003203EB" w:rsidP="00D06E0A">
      <w:pPr>
        <w:pStyle w:val="Heading3"/>
      </w:pPr>
      <w:r>
        <w:rPr>
          <w:szCs w:val="24"/>
        </w:rPr>
        <w:br/>
      </w:r>
      <w:bookmarkStart w:id="106" w:name="_Toc37345374"/>
      <w:bookmarkStart w:id="107" w:name="_Toc37675989"/>
      <w:bookmarkStart w:id="108" w:name="_Toc37676605"/>
      <w:bookmarkStart w:id="109" w:name="_Toc37754337"/>
      <w:r w:rsidRPr="00E35CFB">
        <w:rPr>
          <w:rFonts w:cs="Courier New"/>
          <w:szCs w:val="24"/>
        </w:rPr>
        <w:t>215</w:t>
      </w:r>
      <w:r w:rsidRPr="00476ED4">
        <w:rPr>
          <w:rFonts w:cs="Courier New"/>
          <w:szCs w:val="24"/>
        </w:rPr>
        <w:t>.</w:t>
      </w:r>
      <w:r w:rsidRPr="00E35CFB">
        <w:rPr>
          <w:rFonts w:cs="Courier New"/>
          <w:szCs w:val="24"/>
        </w:rPr>
        <w:t>402</w:t>
      </w:r>
      <w:r w:rsidRPr="00476ED4">
        <w:rPr>
          <w:rFonts w:cs="Courier New"/>
          <w:szCs w:val="24"/>
        </w:rPr>
        <w:t xml:space="preserve">  </w:t>
      </w:r>
      <w:r w:rsidRPr="00E35CFB">
        <w:rPr>
          <w:rFonts w:cs="Courier New"/>
          <w:szCs w:val="24"/>
        </w:rPr>
        <w:t>Pricing</w:t>
      </w:r>
      <w:r w:rsidRPr="00476ED4">
        <w:rPr>
          <w:rFonts w:cs="Courier New"/>
          <w:szCs w:val="24"/>
        </w:rPr>
        <w:t xml:space="preserve"> </w:t>
      </w:r>
      <w:r w:rsidRPr="00E35CFB">
        <w:rPr>
          <w:rFonts w:cs="Courier New"/>
          <w:szCs w:val="24"/>
        </w:rPr>
        <w:t>policy</w:t>
      </w:r>
      <w:r w:rsidRPr="00476ED4">
        <w:rPr>
          <w:rFonts w:cs="Courier New"/>
          <w:szCs w:val="24"/>
        </w:rPr>
        <w:t>.</w:t>
      </w:r>
      <w:bookmarkEnd w:id="106"/>
      <w:bookmarkEnd w:id="107"/>
      <w:bookmarkEnd w:id="108"/>
      <w:bookmarkEnd w:id="109"/>
    </w:p>
    <w:p w:rsidR="003203EB" w:rsidRDefault="003203EB" w:rsidP="00973F85">
      <w:pPr>
        <w:pStyle w:val="List1"/>
      </w:pPr>
      <w:r w:rsidRPr="00E35CFB">
        <w:rPr>
          <w:b/>
        </w:rPr>
        <w:br/>
      </w:r>
      <w:r w:rsidRPr="00E35CFB">
        <w:t>(a)</w:t>
      </w:r>
      <w:r w:rsidRPr="00CE115F">
        <w:t>(i)  Pursuant to section 831 of the National Defense Authorization Act for Fiscal Year 2013 (Pub. L. 112-239)—</w:t>
      </w:r>
    </w:p>
    <w:p w:rsidR="003203EB" w:rsidRDefault="003203EB" w:rsidP="00D06E0A">
      <w:pPr>
        <w:pStyle w:val="List4"/>
      </w:pPr>
      <w:r>
        <w:rPr>
          <w:rFonts w:cs="Courier New"/>
          <w:szCs w:val="24"/>
        </w:rPr>
        <w:br/>
      </w:r>
      <w:r w:rsidRPr="00CE115F">
        <w:rPr>
          <w:rFonts w:cs="Courier New"/>
          <w:szCs w:val="24"/>
        </w:rP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rsidR="003203EB" w:rsidRDefault="003203EB" w:rsidP="00D06E0A">
      <w:pPr>
        <w:pStyle w:val="List4"/>
      </w:pPr>
      <w:r>
        <w:rPr>
          <w:rFonts w:cs="Courier New"/>
          <w:szCs w:val="24"/>
        </w:rPr>
        <w:br/>
      </w:r>
      <w:r w:rsidRPr="00CE115F">
        <w:rPr>
          <w:rFonts w:cs="Courier New"/>
          <w:szCs w:val="24"/>
        </w:rPr>
        <w:t>(B)  The contracting officer shall not limit the Government’s ability to obtain information that may be necessary to support a determination of fair and reasonable pricing by agreeing to contract terms that preclude obtaining necessary supporting information; and</w:t>
      </w:r>
    </w:p>
    <w:p w:rsidR="003203EB" w:rsidRDefault="003203EB" w:rsidP="00D06E0A">
      <w:pPr>
        <w:pStyle w:val="List4"/>
      </w:pPr>
      <w:r>
        <w:rPr>
          <w:rFonts w:cs="Courier New"/>
          <w:szCs w:val="24"/>
        </w:rPr>
        <w:br/>
      </w:r>
      <w:r w:rsidRPr="00CE115F">
        <w:rPr>
          <w:rFonts w:cs="Courier New"/>
          <w:szCs w:val="24"/>
        </w:rPr>
        <w:t>(C)  When obtaining uncertified cost data, the contracting officer shall require the offeror to provide the information in the form in which it is regularly maintained in the offeror’s business operations.</w:t>
      </w:r>
    </w:p>
    <w:p w:rsidR="003203EB" w:rsidRDefault="003203EB" w:rsidP="00D06E0A">
      <w:pPr>
        <w:pStyle w:val="List3"/>
      </w:pPr>
      <w:r>
        <w:rPr>
          <w:rFonts w:cs="Courier New"/>
          <w:szCs w:val="24"/>
        </w:rPr>
        <w:br/>
        <w:t xml:space="preserve">(ii)  </w:t>
      </w:r>
      <w:r w:rsidRPr="00476ED4">
        <w:rPr>
          <w:rFonts w:cs="Courier New"/>
          <w:szCs w:val="24"/>
        </w:rPr>
        <w:t xml:space="preserve">Follow the procedures at </w:t>
      </w:r>
      <w:hyperlink r:id="rId50" w:anchor="215.402" w:history="1">
        <w:r w:rsidRPr="00476ED4">
          <w:rPr>
            <w:rStyle w:val="Hyperlink"/>
            <w:rFonts w:cs="Courier New"/>
            <w:szCs w:val="24"/>
          </w:rPr>
          <w:t>PGI 215.402</w:t>
        </w:r>
      </w:hyperlink>
      <w:r w:rsidRPr="00476ED4">
        <w:rPr>
          <w:rFonts w:cs="Courier New"/>
          <w:szCs w:val="24"/>
        </w:rPr>
        <w:t xml:space="preserve"> when conducting cost or price</w:t>
      </w:r>
      <w:r>
        <w:rPr>
          <w:rFonts w:cs="Courier New"/>
          <w:szCs w:val="24"/>
        </w:rPr>
        <w:t xml:space="preserve"> </w:t>
      </w:r>
      <w:r w:rsidRPr="00476ED4">
        <w:rPr>
          <w:rFonts w:cs="Courier New"/>
          <w:szCs w:val="24"/>
        </w:rPr>
        <w:t>analysis, particularly with regard to acquisitions for sole source commercial items.</w:t>
      </w:r>
    </w:p>
    <w:p w:rsidR="003203EB" w:rsidRDefault="003203EB" w:rsidP="00D06E0A">
      <w:pPr>
        <w:pStyle w:val="Heading3"/>
      </w:pPr>
      <w:r>
        <w:rPr>
          <w:rFonts w:cs="Courier New"/>
          <w:szCs w:val="24"/>
        </w:rPr>
        <w:lastRenderedPageBreak/>
        <w:br/>
      </w:r>
      <w:bookmarkStart w:id="110" w:name="_Toc37345375"/>
      <w:bookmarkStart w:id="111" w:name="_Toc37675990"/>
      <w:bookmarkStart w:id="112" w:name="_Toc37676606"/>
      <w:bookmarkStart w:id="113" w:name="_Toc37754338"/>
      <w:r w:rsidRPr="00E35CFB">
        <w:rPr>
          <w:szCs w:val="24"/>
        </w:rPr>
        <w:t>215</w:t>
      </w:r>
      <w:r w:rsidRPr="00476ED4">
        <w:rPr>
          <w:szCs w:val="24"/>
        </w:rPr>
        <w:t>.</w:t>
      </w:r>
      <w:r w:rsidRPr="00E35CFB">
        <w:rPr>
          <w:szCs w:val="24"/>
        </w:rPr>
        <w:t>403</w:t>
      </w:r>
      <w:r w:rsidRPr="00476ED4">
        <w:rPr>
          <w:szCs w:val="24"/>
        </w:rPr>
        <w:t xml:space="preserve">  </w:t>
      </w:r>
      <w:r w:rsidRPr="00E35CFB">
        <w:rPr>
          <w:szCs w:val="24"/>
        </w:rPr>
        <w:t>Obtaining</w:t>
      </w:r>
      <w:r w:rsidRPr="00476ED4">
        <w:rPr>
          <w:szCs w:val="24"/>
        </w:rPr>
        <w:t xml:space="preserve"> </w:t>
      </w:r>
      <w:r w:rsidRPr="00E35CFB">
        <w:rPr>
          <w:szCs w:val="24"/>
        </w:rPr>
        <w:t>certified</w:t>
      </w:r>
      <w:r w:rsidRPr="00476ED4">
        <w:rPr>
          <w:szCs w:val="24"/>
        </w:rPr>
        <w:t xml:space="preserve"> </w:t>
      </w:r>
      <w:r w:rsidRPr="00E35CFB">
        <w:rPr>
          <w:szCs w:val="24"/>
        </w:rPr>
        <w:t>cost</w:t>
      </w:r>
      <w:r w:rsidRPr="00476ED4">
        <w:rPr>
          <w:szCs w:val="24"/>
        </w:rPr>
        <w:t xml:space="preserve"> </w:t>
      </w:r>
      <w:r w:rsidRPr="00E35CFB">
        <w:rPr>
          <w:szCs w:val="24"/>
        </w:rPr>
        <w:t>or</w:t>
      </w:r>
      <w:r w:rsidRPr="00476ED4">
        <w:rPr>
          <w:szCs w:val="24"/>
        </w:rPr>
        <w:t xml:space="preserve"> </w:t>
      </w:r>
      <w:r w:rsidRPr="00E35CFB">
        <w:rPr>
          <w:szCs w:val="24"/>
        </w:rPr>
        <w:t>pricing</w:t>
      </w:r>
      <w:r w:rsidRPr="00476ED4">
        <w:rPr>
          <w:szCs w:val="24"/>
        </w:rPr>
        <w:t xml:space="preserve"> </w:t>
      </w:r>
      <w:r w:rsidRPr="00E35CFB">
        <w:rPr>
          <w:szCs w:val="24"/>
        </w:rPr>
        <w:t>data</w:t>
      </w:r>
      <w:r w:rsidRPr="00476ED4">
        <w:rPr>
          <w:szCs w:val="24"/>
        </w:rPr>
        <w:t>.</w:t>
      </w:r>
      <w:bookmarkEnd w:id="110"/>
      <w:bookmarkEnd w:id="111"/>
      <w:bookmarkEnd w:id="112"/>
      <w:bookmarkEnd w:id="113"/>
    </w:p>
    <w:p w:rsidR="003203EB" w:rsidRDefault="003203EB" w:rsidP="00D06E0A">
      <w:pPr>
        <w:pStyle w:val="Heading4"/>
      </w:pPr>
      <w:r>
        <w:rPr>
          <w:b w:val="0"/>
          <w:szCs w:val="24"/>
        </w:rPr>
        <w:br/>
      </w:r>
      <w:bookmarkStart w:id="114" w:name="_Toc37675991"/>
      <w:bookmarkStart w:id="115" w:name="_Toc37676607"/>
      <w:bookmarkStart w:id="116" w:name="_Toc37754339"/>
      <w:r w:rsidRPr="002F4FC7">
        <w:rPr>
          <w:szCs w:val="24"/>
        </w:rPr>
        <w:t>215</w:t>
      </w:r>
      <w:r w:rsidRPr="00476ED4">
        <w:rPr>
          <w:szCs w:val="24"/>
        </w:rPr>
        <w:t>.</w:t>
      </w:r>
      <w:r w:rsidRPr="002F4FC7">
        <w:rPr>
          <w:szCs w:val="24"/>
        </w:rPr>
        <w:t>403</w:t>
      </w:r>
      <w:r w:rsidRPr="00476ED4">
        <w:rPr>
          <w:szCs w:val="24"/>
        </w:rPr>
        <w:t>-</w:t>
      </w:r>
      <w:r w:rsidRPr="002F4FC7">
        <w:rPr>
          <w:szCs w:val="24"/>
        </w:rPr>
        <w:t>1</w:t>
      </w:r>
      <w:r w:rsidRPr="00476ED4">
        <w:rPr>
          <w:szCs w:val="24"/>
        </w:rPr>
        <w:t xml:space="preserve">  </w:t>
      </w:r>
      <w:r w:rsidRPr="002F4FC7">
        <w:rPr>
          <w:szCs w:val="24"/>
        </w:rPr>
        <w:t>Prohibition</w:t>
      </w:r>
      <w:r w:rsidRPr="00476ED4">
        <w:rPr>
          <w:szCs w:val="24"/>
        </w:rPr>
        <w:t xml:space="preserve"> </w:t>
      </w:r>
      <w:r w:rsidRPr="002F4FC7">
        <w:rPr>
          <w:szCs w:val="24"/>
        </w:rPr>
        <w:t>on</w:t>
      </w:r>
      <w:r w:rsidRPr="00476ED4">
        <w:rPr>
          <w:szCs w:val="24"/>
        </w:rPr>
        <w:t xml:space="preserve"> </w:t>
      </w:r>
      <w:r w:rsidRPr="002F4FC7">
        <w:rPr>
          <w:szCs w:val="24"/>
        </w:rPr>
        <w:t>obtaining</w:t>
      </w:r>
      <w:r w:rsidRPr="00476ED4">
        <w:rPr>
          <w:szCs w:val="24"/>
        </w:rPr>
        <w:t xml:space="preserve"> </w:t>
      </w:r>
      <w:r w:rsidRPr="002F4FC7">
        <w:rPr>
          <w:szCs w:val="24"/>
        </w:rPr>
        <w:t>certified</w:t>
      </w:r>
      <w:r w:rsidRPr="00476ED4">
        <w:rPr>
          <w:szCs w:val="24"/>
        </w:rPr>
        <w:t xml:space="preserve"> </w:t>
      </w:r>
      <w:r w:rsidRPr="002F4FC7">
        <w:rPr>
          <w:szCs w:val="24"/>
        </w:rPr>
        <w:t>cost</w:t>
      </w:r>
      <w:r w:rsidRPr="00476ED4">
        <w:rPr>
          <w:szCs w:val="24"/>
        </w:rPr>
        <w:t xml:space="preserve"> </w:t>
      </w:r>
      <w:r w:rsidRPr="002F4FC7">
        <w:rPr>
          <w:szCs w:val="24"/>
        </w:rPr>
        <w:t>or</w:t>
      </w:r>
      <w:r w:rsidRPr="00476ED4">
        <w:rPr>
          <w:szCs w:val="24"/>
        </w:rPr>
        <w:t xml:space="preserve"> </w:t>
      </w:r>
      <w:r w:rsidRPr="002F4FC7">
        <w:rPr>
          <w:szCs w:val="24"/>
        </w:rPr>
        <w:t>pricing</w:t>
      </w:r>
      <w:r w:rsidRPr="00476ED4">
        <w:rPr>
          <w:szCs w:val="24"/>
        </w:rPr>
        <w:t xml:space="preserve"> </w:t>
      </w:r>
      <w:r w:rsidRPr="002F4FC7">
        <w:rPr>
          <w:szCs w:val="24"/>
        </w:rPr>
        <w:t>data</w:t>
      </w:r>
      <w:r w:rsidRPr="00476ED4">
        <w:rPr>
          <w:szCs w:val="24"/>
        </w:rPr>
        <w:t xml:space="preserve"> </w:t>
      </w:r>
      <w:r w:rsidRPr="00476ED4">
        <w:rPr>
          <w:rFonts w:cs="Courier New"/>
          <w:szCs w:val="24"/>
        </w:rPr>
        <w:t>(</w:t>
      </w:r>
      <w:r w:rsidRPr="002F4FC7">
        <w:rPr>
          <w:rFonts w:cs="Courier New"/>
          <w:szCs w:val="24"/>
        </w:rPr>
        <w:t>10</w:t>
      </w:r>
      <w:r w:rsidRPr="00476ED4">
        <w:rPr>
          <w:rFonts w:cs="Courier New"/>
          <w:szCs w:val="24"/>
        </w:rPr>
        <w:t xml:space="preserve"> </w:t>
      </w:r>
      <w:r w:rsidRPr="002F4FC7">
        <w:rPr>
          <w:rFonts w:cs="Courier New"/>
          <w:szCs w:val="24"/>
        </w:rPr>
        <w:t>U</w:t>
      </w:r>
      <w:r w:rsidRPr="00476ED4">
        <w:rPr>
          <w:rFonts w:cs="Courier New"/>
          <w:szCs w:val="24"/>
        </w:rPr>
        <w:t>.</w:t>
      </w:r>
      <w:r w:rsidRPr="002F4FC7">
        <w:rPr>
          <w:rFonts w:cs="Courier New"/>
          <w:szCs w:val="24"/>
        </w:rPr>
        <w:t>S</w:t>
      </w:r>
      <w:r w:rsidRPr="00476ED4">
        <w:rPr>
          <w:rFonts w:cs="Courier New"/>
          <w:szCs w:val="24"/>
        </w:rPr>
        <w:t>.</w:t>
      </w:r>
      <w:r w:rsidRPr="002F4FC7">
        <w:rPr>
          <w:rFonts w:cs="Courier New"/>
          <w:szCs w:val="24"/>
        </w:rPr>
        <w:t>C</w:t>
      </w:r>
      <w:r w:rsidRPr="00476ED4">
        <w:rPr>
          <w:rFonts w:cs="Courier New"/>
          <w:szCs w:val="24"/>
        </w:rPr>
        <w:t xml:space="preserve">. </w:t>
      </w:r>
      <w:r w:rsidRPr="002F4FC7">
        <w:rPr>
          <w:rFonts w:cs="Courier New"/>
          <w:szCs w:val="24"/>
        </w:rPr>
        <w:t>2306a</w:t>
      </w:r>
      <w:r w:rsidRPr="00476ED4">
        <w:rPr>
          <w:rFonts w:cs="Courier New"/>
          <w:szCs w:val="24"/>
        </w:rPr>
        <w:t xml:space="preserve"> </w:t>
      </w:r>
      <w:r w:rsidRPr="002F4FC7">
        <w:rPr>
          <w:rFonts w:cs="Courier New"/>
          <w:szCs w:val="24"/>
        </w:rPr>
        <w:t>and</w:t>
      </w:r>
      <w:r w:rsidRPr="00476ED4">
        <w:rPr>
          <w:rFonts w:cs="Courier New"/>
          <w:szCs w:val="24"/>
        </w:rPr>
        <w:t xml:space="preserve"> </w:t>
      </w:r>
      <w:r w:rsidRPr="002F4FC7">
        <w:rPr>
          <w:rFonts w:cs="Courier New"/>
          <w:szCs w:val="24"/>
        </w:rPr>
        <w:t>41</w:t>
      </w:r>
      <w:r w:rsidRPr="00476ED4">
        <w:rPr>
          <w:rFonts w:cs="Courier New"/>
          <w:szCs w:val="24"/>
        </w:rPr>
        <w:t xml:space="preserve"> </w:t>
      </w:r>
      <w:r w:rsidRPr="002F4FC7">
        <w:rPr>
          <w:rFonts w:cs="Courier New"/>
          <w:szCs w:val="24"/>
        </w:rPr>
        <w:t>U</w:t>
      </w:r>
      <w:r w:rsidRPr="00476ED4">
        <w:rPr>
          <w:rFonts w:cs="Courier New"/>
          <w:szCs w:val="24"/>
        </w:rPr>
        <w:t>.</w:t>
      </w:r>
      <w:r w:rsidRPr="002F4FC7">
        <w:rPr>
          <w:rFonts w:cs="Courier New"/>
          <w:szCs w:val="24"/>
        </w:rPr>
        <w:t>S</w:t>
      </w:r>
      <w:r w:rsidRPr="00476ED4">
        <w:rPr>
          <w:rFonts w:cs="Courier New"/>
          <w:szCs w:val="24"/>
        </w:rPr>
        <w:t>.</w:t>
      </w:r>
      <w:r w:rsidRPr="002F4FC7">
        <w:rPr>
          <w:rFonts w:cs="Courier New"/>
          <w:szCs w:val="24"/>
        </w:rPr>
        <w:t>C</w:t>
      </w:r>
      <w:r w:rsidRPr="00476ED4">
        <w:rPr>
          <w:rFonts w:cs="Courier New"/>
          <w:szCs w:val="24"/>
        </w:rPr>
        <w:t xml:space="preserve">. </w:t>
      </w:r>
      <w:r w:rsidRPr="002F4FC7">
        <w:rPr>
          <w:rFonts w:cs="Courier New"/>
          <w:szCs w:val="24"/>
        </w:rPr>
        <w:t>chapter</w:t>
      </w:r>
      <w:r w:rsidRPr="00476ED4">
        <w:rPr>
          <w:rFonts w:cs="Courier New"/>
          <w:szCs w:val="24"/>
        </w:rPr>
        <w:t xml:space="preserve"> </w:t>
      </w:r>
      <w:r w:rsidRPr="002F4FC7">
        <w:rPr>
          <w:rFonts w:cs="Courier New"/>
          <w:szCs w:val="24"/>
        </w:rPr>
        <w:t>35</w:t>
      </w:r>
      <w:r w:rsidRPr="00476ED4">
        <w:rPr>
          <w:rFonts w:cs="Courier New"/>
          <w:szCs w:val="24"/>
        </w:rPr>
        <w:t>)</w:t>
      </w:r>
      <w:r w:rsidRPr="00476ED4">
        <w:rPr>
          <w:szCs w:val="24"/>
        </w:rPr>
        <w:t>.</w:t>
      </w:r>
      <w:bookmarkEnd w:id="114"/>
      <w:bookmarkEnd w:id="115"/>
      <w:bookmarkEnd w:id="116"/>
    </w:p>
    <w:p w:rsidR="003203EB" w:rsidRDefault="003203EB" w:rsidP="00973F85">
      <w:pPr>
        <w:pStyle w:val="List1"/>
      </w:pPr>
      <w:r>
        <w:rPr>
          <w:b/>
        </w:rPr>
        <w:br/>
      </w:r>
      <w:r w:rsidRPr="00476ED4">
        <w:t xml:space="preserve">(b)  </w:t>
      </w:r>
      <w:r w:rsidRPr="00476ED4">
        <w:rPr>
          <w:i/>
        </w:rPr>
        <w:t>Exceptions to certified cost or pricing data requirements.</w:t>
      </w:r>
      <w:r w:rsidRPr="00476ED4">
        <w:t xml:space="preserve">  </w:t>
      </w:r>
    </w:p>
    <w:p w:rsidR="003203EB" w:rsidRDefault="003203EB" w:rsidP="00D06E0A">
      <w:pPr>
        <w:pStyle w:val="List3"/>
      </w:pPr>
      <w:r>
        <w:rPr>
          <w:rFonts w:cs="Courier New"/>
          <w:szCs w:val="24"/>
        </w:rPr>
        <w:br/>
        <w:t xml:space="preserve">(i)  </w:t>
      </w:r>
      <w:r w:rsidRPr="00476ED4">
        <w:rPr>
          <w:rFonts w:cs="Courier New"/>
          <w:szCs w:val="24"/>
        </w:rPr>
        <w:t xml:space="preserve">Follow the procedures at </w:t>
      </w:r>
      <w:hyperlink r:id="rId51" w:anchor="215.403-1" w:history="1">
        <w:r w:rsidRPr="00476ED4">
          <w:rPr>
            <w:rStyle w:val="Hyperlink"/>
            <w:rFonts w:cs="Courier New"/>
            <w:szCs w:val="24"/>
          </w:rPr>
          <w:t>PGI 215.403-1</w:t>
        </w:r>
      </w:hyperlink>
      <w:r w:rsidRPr="00476ED4">
        <w:rPr>
          <w:rFonts w:cs="Courier New"/>
          <w:szCs w:val="24"/>
        </w:rPr>
        <w:t>(b).</w:t>
      </w:r>
    </w:p>
    <w:p w:rsidR="003203EB" w:rsidRDefault="003203EB" w:rsidP="00D06E0A">
      <w:pPr>
        <w:pStyle w:val="List3"/>
      </w:pPr>
      <w:r>
        <w:rPr>
          <w:rFonts w:cs="Courier New"/>
          <w:szCs w:val="24"/>
        </w:rPr>
        <w:br/>
      </w:r>
      <w:r w:rsidRPr="00C51F3F">
        <w:t>(ii)  Submission of certified cost or pricing data shall not be required in the case of a contract, subcontract, or modification of a contract or subcontract to the extent such data relates to an indirect offset.</w:t>
      </w:r>
    </w:p>
    <w:p w:rsidR="003203EB" w:rsidRDefault="003203EB" w:rsidP="00973F85">
      <w:pPr>
        <w:pStyle w:val="List1"/>
      </w:pPr>
      <w:r>
        <w:br/>
      </w:r>
      <w:r w:rsidRPr="00476ED4">
        <w:t xml:space="preserve">(c)  </w:t>
      </w:r>
      <w:r w:rsidRPr="00476ED4">
        <w:rPr>
          <w:i/>
        </w:rPr>
        <w:t>Standards for exceptions from certified cost or pricing data requirements</w:t>
      </w:r>
      <w:r w:rsidRPr="00476ED4">
        <w:t>.</w:t>
      </w:r>
    </w:p>
    <w:p w:rsidR="003203EB" w:rsidRDefault="003203EB" w:rsidP="00D06E0A">
      <w:pPr>
        <w:pStyle w:val="List2"/>
      </w:pPr>
      <w:r>
        <w:rPr>
          <w:szCs w:val="24"/>
        </w:rPr>
        <w:br/>
      </w:r>
      <w:r w:rsidRPr="00476ED4">
        <w:rPr>
          <w:szCs w:val="24"/>
        </w:rPr>
        <w:t xml:space="preserve">(1)  </w:t>
      </w:r>
      <w:r w:rsidRPr="00476ED4">
        <w:rPr>
          <w:i/>
          <w:szCs w:val="24"/>
        </w:rPr>
        <w:t>Adequate price competition.</w:t>
      </w:r>
    </w:p>
    <w:p w:rsidR="003203EB" w:rsidRDefault="003203EB" w:rsidP="00D06E0A">
      <w:pPr>
        <w:pStyle w:val="List4"/>
      </w:pPr>
      <w:r>
        <w:rPr>
          <w:szCs w:val="24"/>
        </w:rPr>
        <w:br/>
      </w:r>
      <w:r w:rsidRPr="00476ED4">
        <w:rPr>
          <w:szCs w:val="24"/>
        </w:rPr>
        <w:t>(A)  For acquisitions under dual or multiple source programs—</w:t>
      </w:r>
    </w:p>
    <w:p w:rsidR="003203EB" w:rsidRDefault="003203EB" w:rsidP="00D06E0A">
      <w:pPr>
        <w:pStyle w:val="List2"/>
      </w:pPr>
      <w:r>
        <w:rPr>
          <w:szCs w:val="24"/>
        </w:rPr>
        <w:br/>
      </w:r>
      <w:r w:rsidRPr="00476ED4">
        <w:rPr>
          <w:szCs w:val="24"/>
        </w:rPr>
        <w:t>(</w:t>
      </w:r>
      <w:r w:rsidRPr="00476ED4">
        <w:rPr>
          <w:i/>
          <w:szCs w:val="24"/>
        </w:rPr>
        <w:t>1</w:t>
      </w:r>
      <w:r w:rsidRPr="00476ED4">
        <w:rPr>
          <w:szCs w:val="24"/>
        </w:rPr>
        <w:t>)  The determination of adequate price competition must be made on a case-by-case basis.  Even when adequate price competition exists, in  certain cases it may be appropriate to obtain additional data to assist in price analysis; and</w:t>
      </w:r>
    </w:p>
    <w:p w:rsidR="003203EB" w:rsidRDefault="003203EB" w:rsidP="00D06E0A">
      <w:pPr>
        <w:pStyle w:val="List2"/>
      </w:pPr>
      <w:r>
        <w:br/>
      </w:r>
      <w:r w:rsidRPr="00476ED4">
        <w:t>(</w:t>
      </w:r>
      <w:r w:rsidRPr="00476ED4">
        <w:rPr>
          <w:i/>
        </w:rPr>
        <w:t>2</w:t>
      </w:r>
      <w:r w:rsidRPr="00476ED4">
        <w:t>)</w:t>
      </w:r>
      <w:r w:rsidRPr="00476ED4">
        <w:rPr>
          <w:i/>
        </w:rPr>
        <w:t xml:space="preserve">  </w:t>
      </w:r>
      <w:r w:rsidRPr="00476ED4">
        <w:t>Adequate price competition normally exists when</w:t>
      </w:r>
      <w:r w:rsidRPr="00476ED4">
        <w:sym w:font="Symbol" w:char="F0BE"/>
      </w:r>
    </w:p>
    <w:p w:rsidR="003203EB" w:rsidRDefault="003203EB" w:rsidP="00D06E0A">
      <w:pPr>
        <w:pStyle w:val="List3"/>
      </w:pPr>
      <w:r>
        <w:rPr>
          <w:i/>
        </w:rPr>
        <w:br/>
      </w:r>
      <w:r w:rsidRPr="00476ED4">
        <w:rPr>
          <w:i/>
        </w:rPr>
        <w:t>(i)</w:t>
      </w:r>
      <w:r w:rsidRPr="00476ED4">
        <w:t xml:space="preserve">  Prices are solicited across a full range of step quantities, normally including a 0-100 percent split, from at least two offerors that are individually capable of producing the full quantity; and</w:t>
      </w:r>
    </w:p>
    <w:p w:rsidR="003203EB" w:rsidRDefault="003203EB" w:rsidP="00D06E0A">
      <w:pPr>
        <w:pStyle w:val="List3"/>
      </w:pPr>
      <w:r>
        <w:br/>
      </w:r>
      <w:r w:rsidRPr="00476ED4">
        <w:rPr>
          <w:i/>
        </w:rPr>
        <w:t>(ii)</w:t>
      </w:r>
      <w:r w:rsidRPr="00476ED4">
        <w:t xml:space="preserve">  The reasonableness of all prices awarded is clearly established on the basis of price analysis (see FAR 15.404-1(b)).</w:t>
      </w:r>
    </w:p>
    <w:p w:rsidR="003203EB" w:rsidRDefault="003203EB" w:rsidP="00D06E0A">
      <w:pPr>
        <w:pStyle w:val="List4"/>
      </w:pPr>
      <w:r>
        <w:rPr>
          <w:szCs w:val="24"/>
        </w:rPr>
        <w:br/>
      </w:r>
      <w:r w:rsidRPr="00476ED4">
        <w:rPr>
          <w:szCs w:val="24"/>
        </w:rPr>
        <w:t xml:space="preserve">(B)  If only one offer is received in response to a competitive solicitation, see </w:t>
      </w:r>
      <w:hyperlink r:id="rId52" w:anchor="215.371-3" w:history="1">
        <w:r w:rsidRPr="00476ED4">
          <w:rPr>
            <w:rStyle w:val="Hyperlink"/>
            <w:szCs w:val="24"/>
          </w:rPr>
          <w:t>215.371-3</w:t>
        </w:r>
      </w:hyperlink>
      <w:r w:rsidRPr="00476ED4">
        <w:rPr>
          <w:szCs w:val="24"/>
        </w:rPr>
        <w:t>.</w:t>
      </w:r>
    </w:p>
    <w:p w:rsidR="003203EB" w:rsidRDefault="003203EB" w:rsidP="00D06E0A">
      <w:pPr>
        <w:pStyle w:val="List2"/>
      </w:pPr>
      <w:r>
        <w:rPr>
          <w:szCs w:val="24"/>
        </w:rPr>
        <w:br/>
      </w:r>
      <w:r w:rsidRPr="00476ED4">
        <w:rPr>
          <w:szCs w:val="24"/>
        </w:rPr>
        <w:t xml:space="preserve">(3)  </w:t>
      </w:r>
      <w:r w:rsidRPr="00476ED4">
        <w:rPr>
          <w:i/>
          <w:szCs w:val="24"/>
        </w:rPr>
        <w:t>Commercial items</w:t>
      </w:r>
      <w:r w:rsidRPr="00476ED4">
        <w:rPr>
          <w:szCs w:val="24"/>
        </w:rPr>
        <w:t xml:space="preserve">.  </w:t>
      </w:r>
    </w:p>
    <w:p w:rsidR="003203EB" w:rsidRDefault="003203EB" w:rsidP="00D06E0A">
      <w:pPr>
        <w:pStyle w:val="List4"/>
      </w:pPr>
      <w:r>
        <w:rPr>
          <w:szCs w:val="24"/>
        </w:rPr>
        <w:br/>
      </w:r>
      <w:r w:rsidRPr="00476ED4">
        <w:rPr>
          <w:rFonts w:cs="Courier New"/>
          <w:szCs w:val="24"/>
        </w:rPr>
        <w:t xml:space="preserve">(A)  Follow the procedures at </w:t>
      </w:r>
      <w:hyperlink r:id="rId53" w:anchor="215.403-1" w:history="1">
        <w:r w:rsidRPr="00476ED4">
          <w:rPr>
            <w:rStyle w:val="Hyperlink"/>
            <w:rFonts w:cs="Courier New"/>
            <w:szCs w:val="24"/>
          </w:rPr>
          <w:t>PGI 215.403-1</w:t>
        </w:r>
      </w:hyperlink>
      <w:r w:rsidRPr="00476ED4">
        <w:rPr>
          <w:rFonts w:cs="Courier New"/>
          <w:szCs w:val="24"/>
        </w:rPr>
        <w:t>(c)(3)(A) for pricing commercial items.</w:t>
      </w:r>
    </w:p>
    <w:p w:rsidR="003203EB" w:rsidRDefault="003203EB" w:rsidP="00D06E0A">
      <w:pPr>
        <w:pStyle w:val="List4"/>
      </w:pPr>
      <w:r>
        <w:rPr>
          <w:rFonts w:cs="Courier New"/>
          <w:szCs w:val="24"/>
        </w:rPr>
        <w:br/>
      </w:r>
      <w:r w:rsidRPr="00476ED4">
        <w:rPr>
          <w:szCs w:val="24"/>
        </w:rPr>
        <w:t xml:space="preserve">(B)  By November 30th of each year, departments and agencies shall provide a report to the Director, Defense Procurement and Acquisition Policy (DPAP), ATTN: DPAP/CPIC, of all contracting officer determinations that commercial </w:t>
      </w:r>
      <w:r w:rsidRPr="00476ED4">
        <w:rPr>
          <w:szCs w:val="24"/>
        </w:rPr>
        <w:lastRenderedPageBreak/>
        <w:t xml:space="preserve">item exceptions apply under FAR 15.403-1(b)(3), during the previous fiscal year, for any contract, subcontract, or modification expected to have a value of $19.5 million or more.  See </w:t>
      </w:r>
      <w:hyperlink r:id="rId54" w:anchor="215.403-1" w:history="1">
        <w:r w:rsidRPr="00476ED4">
          <w:rPr>
            <w:rStyle w:val="Hyperlink"/>
            <w:szCs w:val="24"/>
          </w:rPr>
          <w:t>PGI 215.403-1</w:t>
        </w:r>
      </w:hyperlink>
      <w:r w:rsidRPr="00476ED4">
        <w:rPr>
          <w:szCs w:val="24"/>
        </w:rPr>
        <w:t>(c)(3)(B) for the format and guidance for the report.  The Director, DPAP, will submit a consolidated report to the congressional defense committees.</w:t>
      </w:r>
    </w:p>
    <w:p w:rsidR="003203EB" w:rsidRDefault="003203EB" w:rsidP="00D06E0A">
      <w:pPr>
        <w:pStyle w:val="List4"/>
      </w:pPr>
      <w:r>
        <w:rPr>
          <w:szCs w:val="24"/>
        </w:rPr>
        <w:br/>
      </w:r>
      <w:r w:rsidRPr="00CE115F">
        <w:rPr>
          <w:szCs w:val="24"/>
        </w:rPr>
        <w:t xml:space="preserve">(C)  When applying the commercial item exception under FAR 15.403-1(b)(3), see </w:t>
      </w:r>
      <w:hyperlink r:id="rId55" w:anchor="212.102" w:history="1">
        <w:r w:rsidRPr="009707AD">
          <w:rPr>
            <w:rStyle w:val="Hyperlink"/>
            <w:szCs w:val="24"/>
          </w:rPr>
          <w:t>212.102</w:t>
        </w:r>
      </w:hyperlink>
      <w:r w:rsidRPr="00CE115F">
        <w:rPr>
          <w:szCs w:val="24"/>
        </w:rPr>
        <w:t>(a)(ii) regarding prior commercial item determinations.</w:t>
      </w:r>
    </w:p>
    <w:p w:rsidR="003203EB" w:rsidRDefault="003203EB" w:rsidP="00D06E0A">
      <w:pPr>
        <w:pStyle w:val="List2"/>
      </w:pPr>
      <w:r>
        <w:rPr>
          <w:szCs w:val="24"/>
        </w:rPr>
        <w:br/>
      </w:r>
      <w:r w:rsidRPr="00476ED4">
        <w:rPr>
          <w:szCs w:val="24"/>
        </w:rPr>
        <w:t xml:space="preserve">(4)  </w:t>
      </w:r>
      <w:r w:rsidRPr="00476ED4">
        <w:rPr>
          <w:i/>
          <w:szCs w:val="24"/>
        </w:rPr>
        <w:t>Waivers.</w:t>
      </w:r>
    </w:p>
    <w:p w:rsidR="003203EB" w:rsidRDefault="003203EB" w:rsidP="00D06E0A">
      <w:pPr>
        <w:pStyle w:val="List4"/>
      </w:pPr>
      <w:r>
        <w:rPr>
          <w:i/>
          <w:szCs w:val="24"/>
        </w:rPr>
        <w:br/>
      </w:r>
      <w:r w:rsidRPr="00476ED4">
        <w:rPr>
          <w:szCs w:val="24"/>
        </w:rPr>
        <w:t>(A)  The head of the contracting activity may, without power of delegation, apply the exceptional circumstances authority when a determination is made that—</w:t>
      </w:r>
    </w:p>
    <w:p w:rsidR="003203EB" w:rsidRDefault="003203EB" w:rsidP="00D06E0A">
      <w:pPr>
        <w:pStyle w:val="List2"/>
      </w:pPr>
      <w:r>
        <w:br/>
      </w:r>
      <w:r w:rsidRPr="00476ED4">
        <w:rPr>
          <w:i/>
        </w:rPr>
        <w:t>(1)</w:t>
      </w:r>
      <w:r w:rsidRPr="00476ED4">
        <w:t xml:space="preserve">  The property or services cannot reasonably be obtained under the contract, subcontract, or modification, without the granting of the waiver;</w:t>
      </w:r>
    </w:p>
    <w:p w:rsidR="003203EB" w:rsidRDefault="003203EB" w:rsidP="00D06E0A">
      <w:pPr>
        <w:pStyle w:val="List2"/>
      </w:pPr>
      <w:r>
        <w:br/>
      </w:r>
      <w:r w:rsidRPr="00476ED4">
        <w:rPr>
          <w:i/>
        </w:rPr>
        <w:t>(2)</w:t>
      </w:r>
      <w:r w:rsidRPr="00476ED4">
        <w:t xml:space="preserve">  The price can be determined to be fair and reasonable without the submission of certified cost or pricing data; and</w:t>
      </w:r>
    </w:p>
    <w:p w:rsidR="003203EB" w:rsidRDefault="003203EB" w:rsidP="00D06E0A">
      <w:pPr>
        <w:pStyle w:val="List2"/>
      </w:pPr>
      <w:r>
        <w:br/>
      </w:r>
      <w:r w:rsidRPr="00476ED4">
        <w:rPr>
          <w:i/>
        </w:rPr>
        <w:t>(3)</w:t>
      </w:r>
      <w:r w:rsidRPr="00476ED4">
        <w:t xml:space="preserve">  There are demonstrated benefits to granting the waiver.  </w:t>
      </w:r>
      <w:r w:rsidRPr="00476ED4">
        <w:rPr>
          <w:rFonts w:cs="Courier New"/>
        </w:rPr>
        <w:t xml:space="preserve">Follow the procedures at </w:t>
      </w:r>
      <w:hyperlink r:id="rId56" w:anchor="215.403-1" w:history="1">
        <w:r w:rsidRPr="00476ED4">
          <w:rPr>
            <w:rStyle w:val="Hyperlink"/>
            <w:rFonts w:cs="Courier New"/>
          </w:rPr>
          <w:t>PGI 215.403-1</w:t>
        </w:r>
      </w:hyperlink>
      <w:r w:rsidRPr="00476ED4">
        <w:rPr>
          <w:rFonts w:cs="Courier New"/>
        </w:rPr>
        <w:t>(c)(4)(A) for determining when an exceptional case waiver is appropriate, for approval of such waivers, for partial waivers, and for waivers applicable to unpriced supplies or services.</w:t>
      </w:r>
    </w:p>
    <w:p w:rsidR="003203EB" w:rsidRDefault="003203EB" w:rsidP="00D06E0A">
      <w:pPr>
        <w:pStyle w:val="List4"/>
      </w:pPr>
      <w:r>
        <w:rPr>
          <w:szCs w:val="24"/>
        </w:rPr>
        <w:br/>
      </w:r>
      <w:r w:rsidRPr="00476ED4">
        <w:rPr>
          <w:szCs w:val="24"/>
        </w:rPr>
        <w:t xml:space="preserve">(B)  By November 30th of each year, departments and agencies shall provide a report to the Director, DPAP, ATTN: DPAP/CPIC, of all waivers granted under FAR 15.403-1(b)(4), during the previous fiscal year, for any contract, subcontract, or modification expected to have a value of $19.5 million or more.  See </w:t>
      </w:r>
      <w:hyperlink r:id="rId57" w:anchor="215.403-1" w:history="1">
        <w:r w:rsidRPr="00476ED4">
          <w:rPr>
            <w:rStyle w:val="Hyperlink"/>
            <w:szCs w:val="24"/>
          </w:rPr>
          <w:t>PGI 215.403-1</w:t>
        </w:r>
      </w:hyperlink>
      <w:r w:rsidRPr="00476ED4">
        <w:rPr>
          <w:szCs w:val="24"/>
        </w:rPr>
        <w:t>(c)(4)(B) for the format and guidance for the report.  The Director, DPAP, will submit a consolidated report to the congressional defense committees.</w:t>
      </w:r>
    </w:p>
    <w:p w:rsidR="003203EB" w:rsidRDefault="003203EB" w:rsidP="00D06E0A">
      <w:pPr>
        <w:pStyle w:val="List4"/>
      </w:pPr>
      <w:r>
        <w:rPr>
          <w:szCs w:val="24"/>
        </w:rPr>
        <w:br/>
      </w:r>
      <w:r w:rsidRPr="00476ED4">
        <w:rPr>
          <w:szCs w:val="24"/>
        </w:rPr>
        <w:t xml:space="preserve">(C)  DoD has waived the requirement for submission of certified cost or pricing data for the Canadian Commercial Corporation and its subcontractors (but see  </w:t>
      </w:r>
      <w:hyperlink r:id="rId58" w:anchor="215.408" w:history="1">
        <w:r w:rsidRPr="00476ED4">
          <w:rPr>
            <w:rStyle w:val="Hyperlink"/>
            <w:szCs w:val="24"/>
          </w:rPr>
          <w:t>215.408</w:t>
        </w:r>
      </w:hyperlink>
      <w:r w:rsidRPr="00476ED4">
        <w:rPr>
          <w:szCs w:val="24"/>
        </w:rPr>
        <w:t xml:space="preserve">(3) and </w:t>
      </w:r>
      <w:hyperlink r:id="rId59" w:anchor="225.870-4" w:history="1">
        <w:r w:rsidRPr="00476ED4">
          <w:rPr>
            <w:rStyle w:val="Hyperlink"/>
            <w:szCs w:val="24"/>
          </w:rPr>
          <w:t>225.870-4</w:t>
        </w:r>
      </w:hyperlink>
      <w:r w:rsidRPr="00476ED4">
        <w:rPr>
          <w:szCs w:val="24"/>
        </w:rPr>
        <w:t>(c)).</w:t>
      </w:r>
    </w:p>
    <w:p w:rsidR="003203EB" w:rsidRDefault="003203EB" w:rsidP="00D06E0A">
      <w:pPr>
        <w:pStyle w:val="List4"/>
      </w:pPr>
      <w:r>
        <w:rPr>
          <w:szCs w:val="24"/>
        </w:rPr>
        <w:br/>
      </w:r>
      <w:r w:rsidRPr="00476ED4">
        <w:rPr>
          <w:szCs w:val="24"/>
        </w:rPr>
        <w:t>(D)  DoD has waived certified cost or pricing data requirements for nonprofit organizations (including educational institutions) on cost-reimbursement-no-fee contracts.  The contracting officer shall require</w:t>
      </w:r>
      <w:r w:rsidRPr="00476ED4">
        <w:rPr>
          <w:i/>
          <w:szCs w:val="24"/>
        </w:rPr>
        <w:sym w:font="Symbol" w:char="F0BE"/>
      </w:r>
    </w:p>
    <w:p w:rsidR="003203EB" w:rsidRDefault="003203EB" w:rsidP="00D06E0A">
      <w:pPr>
        <w:pStyle w:val="List2"/>
      </w:pPr>
      <w:r>
        <w:rPr>
          <w:i/>
        </w:rPr>
        <w:br/>
      </w:r>
      <w:r w:rsidRPr="00476ED4">
        <w:rPr>
          <w:i/>
        </w:rPr>
        <w:t>(1)</w:t>
      </w:r>
      <w:r w:rsidRPr="00476ED4">
        <w:t xml:space="preserve">  Submission of data other than certified cost or pricing data to the extent necessary to determine price reasonableness and cost realism; and</w:t>
      </w:r>
    </w:p>
    <w:p w:rsidR="003203EB" w:rsidRDefault="003203EB" w:rsidP="00D06E0A">
      <w:pPr>
        <w:pStyle w:val="List2"/>
      </w:pPr>
      <w:r>
        <w:br/>
      </w:r>
      <w:r w:rsidRPr="00476ED4">
        <w:rPr>
          <w:i/>
        </w:rPr>
        <w:t>(2)</w:t>
      </w:r>
      <w:r w:rsidRPr="00476ED4">
        <w:t xml:space="preserve">  Certified cost or pricing data from subcontractors that are not nonprofit </w:t>
      </w:r>
      <w:r w:rsidRPr="00476ED4">
        <w:lastRenderedPageBreak/>
        <w:t>organizations when the subcontractor’s proposal exceeds the certified cost or pricing data threshold at FAR 15.403-4(a)(1).</w:t>
      </w:r>
    </w:p>
    <w:p w:rsidR="003203EB" w:rsidRPr="00476ED4" w:rsidRDefault="003203EB" w:rsidP="00D06E0A">
      <w:pPr>
        <w:pStyle w:val="Heading4"/>
      </w:pPr>
      <w:r>
        <w:rPr>
          <w:szCs w:val="24"/>
        </w:rPr>
        <w:br/>
      </w:r>
      <w:bookmarkStart w:id="117" w:name="_Toc37675992"/>
      <w:bookmarkStart w:id="118" w:name="_Toc37676608"/>
      <w:bookmarkStart w:id="119" w:name="_Toc37754340"/>
      <w:r w:rsidRPr="002F4FC7">
        <w:rPr>
          <w:rFonts w:cs="Courier New"/>
          <w:szCs w:val="24"/>
        </w:rPr>
        <w:t>215</w:t>
      </w:r>
      <w:r w:rsidRPr="00476ED4">
        <w:rPr>
          <w:rFonts w:cs="Courier New"/>
          <w:szCs w:val="24"/>
        </w:rPr>
        <w:t>.</w:t>
      </w:r>
      <w:r w:rsidRPr="002F4FC7">
        <w:rPr>
          <w:rFonts w:cs="Courier New"/>
          <w:szCs w:val="24"/>
        </w:rPr>
        <w:t>403</w:t>
      </w:r>
      <w:r w:rsidRPr="00476ED4">
        <w:rPr>
          <w:rFonts w:cs="Courier New"/>
          <w:szCs w:val="24"/>
        </w:rPr>
        <w:t>-</w:t>
      </w:r>
      <w:r w:rsidRPr="002F4FC7">
        <w:rPr>
          <w:rFonts w:cs="Courier New"/>
          <w:szCs w:val="24"/>
        </w:rPr>
        <w:t>3</w:t>
      </w:r>
      <w:r w:rsidRPr="00476ED4">
        <w:rPr>
          <w:rFonts w:cs="Courier New"/>
          <w:szCs w:val="24"/>
        </w:rPr>
        <w:t xml:space="preserve">  </w:t>
      </w:r>
      <w:r w:rsidRPr="002F4FC7">
        <w:rPr>
          <w:rFonts w:cs="Courier New"/>
          <w:szCs w:val="24"/>
        </w:rPr>
        <w:t>Requiring</w:t>
      </w:r>
      <w:r w:rsidRPr="00476ED4">
        <w:rPr>
          <w:rFonts w:cs="Courier New"/>
          <w:szCs w:val="24"/>
        </w:rPr>
        <w:t xml:space="preserve"> </w:t>
      </w:r>
      <w:r w:rsidRPr="002F4FC7">
        <w:rPr>
          <w:rFonts w:cs="Courier New"/>
          <w:szCs w:val="24"/>
        </w:rPr>
        <w:t>data</w:t>
      </w:r>
      <w:r w:rsidRPr="00476ED4">
        <w:rPr>
          <w:rFonts w:cs="Courier New"/>
          <w:szCs w:val="24"/>
        </w:rPr>
        <w:t xml:space="preserve"> </w:t>
      </w:r>
      <w:r w:rsidRPr="002F4FC7">
        <w:rPr>
          <w:rFonts w:cs="Courier New"/>
          <w:szCs w:val="24"/>
        </w:rPr>
        <w:t>other</w:t>
      </w:r>
      <w:r w:rsidRPr="00476ED4">
        <w:rPr>
          <w:rFonts w:cs="Courier New"/>
          <w:szCs w:val="24"/>
        </w:rPr>
        <w:t xml:space="preserve"> </w:t>
      </w:r>
      <w:r w:rsidRPr="002F4FC7">
        <w:rPr>
          <w:rFonts w:cs="Courier New"/>
          <w:szCs w:val="24"/>
        </w:rPr>
        <w:t>than</w:t>
      </w:r>
      <w:r w:rsidRPr="00476ED4">
        <w:rPr>
          <w:rFonts w:cs="Courier New"/>
          <w:szCs w:val="24"/>
        </w:rPr>
        <w:t xml:space="preserve"> </w:t>
      </w:r>
      <w:r w:rsidRPr="002F4FC7">
        <w:rPr>
          <w:rFonts w:cs="Courier New"/>
          <w:szCs w:val="24"/>
        </w:rPr>
        <w:t>certified</w:t>
      </w:r>
      <w:r w:rsidRPr="00476ED4">
        <w:rPr>
          <w:rFonts w:cs="Courier New"/>
          <w:szCs w:val="24"/>
        </w:rPr>
        <w:t xml:space="preserve"> </w:t>
      </w:r>
      <w:r w:rsidRPr="002F4FC7">
        <w:rPr>
          <w:rFonts w:cs="Courier New"/>
          <w:szCs w:val="24"/>
        </w:rPr>
        <w:t>cost</w:t>
      </w:r>
      <w:r w:rsidRPr="00476ED4">
        <w:rPr>
          <w:rFonts w:cs="Courier New"/>
          <w:szCs w:val="24"/>
        </w:rPr>
        <w:t xml:space="preserve"> </w:t>
      </w:r>
      <w:r w:rsidRPr="002F4FC7">
        <w:rPr>
          <w:rFonts w:cs="Courier New"/>
          <w:szCs w:val="24"/>
        </w:rPr>
        <w:t>or</w:t>
      </w:r>
      <w:r w:rsidRPr="00476ED4">
        <w:rPr>
          <w:rFonts w:cs="Courier New"/>
          <w:szCs w:val="24"/>
        </w:rPr>
        <w:t xml:space="preserve"> </w:t>
      </w:r>
      <w:r w:rsidRPr="002F4FC7">
        <w:rPr>
          <w:rFonts w:cs="Courier New"/>
          <w:szCs w:val="24"/>
        </w:rPr>
        <w:t>pricing</w:t>
      </w:r>
      <w:r w:rsidRPr="00476ED4">
        <w:rPr>
          <w:rFonts w:cs="Courier New"/>
          <w:szCs w:val="24"/>
        </w:rPr>
        <w:t xml:space="preserve"> </w:t>
      </w:r>
      <w:r w:rsidRPr="002F4FC7">
        <w:rPr>
          <w:rFonts w:cs="Courier New"/>
          <w:szCs w:val="24"/>
        </w:rPr>
        <w:t>data</w:t>
      </w:r>
      <w:r w:rsidRPr="00476ED4">
        <w:rPr>
          <w:rFonts w:cs="Courier New"/>
          <w:szCs w:val="24"/>
        </w:rPr>
        <w:t>.</w:t>
      </w:r>
      <w:bookmarkEnd w:id="117"/>
      <w:bookmarkEnd w:id="118"/>
      <w:bookmarkEnd w:id="119"/>
    </w:p>
    <w:p w:rsidR="003203EB" w:rsidRPr="00D06E0A" w:rsidRDefault="003203EB" w:rsidP="00D06E0A">
      <w:r w:rsidRPr="00D06E0A">
        <w:rPr>
          <w:rFonts w:cs="Courier New"/>
          <w:szCs w:val="24"/>
        </w:rPr>
        <w:t xml:space="preserve">Follow the procedures at </w:t>
      </w:r>
      <w:hyperlink r:id="rId60" w:anchor="215.403-3" w:history="1">
        <w:r w:rsidRPr="00D06E0A">
          <w:rPr>
            <w:rStyle w:val="Hyperlink"/>
            <w:rFonts w:cs="Courier New"/>
            <w:szCs w:val="24"/>
          </w:rPr>
          <w:t>PGI 215.403-3</w:t>
        </w:r>
      </w:hyperlink>
      <w:r w:rsidRPr="00D06E0A">
        <w:rPr>
          <w:rFonts w:cs="Courier New"/>
          <w:szCs w:val="24"/>
        </w:rPr>
        <w:t>.</w:t>
      </w:r>
    </w:p>
    <w:p w:rsidR="003203EB" w:rsidRDefault="003203EB" w:rsidP="00D06E0A">
      <w:pPr>
        <w:pStyle w:val="Heading4"/>
      </w:pPr>
      <w:r>
        <w:rPr>
          <w:rFonts w:cs="Courier New"/>
          <w:szCs w:val="24"/>
        </w:rPr>
        <w:br/>
      </w:r>
      <w:bookmarkStart w:id="120" w:name="_Toc37675993"/>
      <w:bookmarkStart w:id="121" w:name="_Toc37676609"/>
      <w:bookmarkStart w:id="122" w:name="_Toc37754341"/>
      <w:r w:rsidRPr="002F4FC7">
        <w:rPr>
          <w:rFonts w:cs="Courier New"/>
          <w:spacing w:val="-5"/>
          <w:kern w:val="20"/>
          <w:szCs w:val="24"/>
        </w:rPr>
        <w:t>215</w:t>
      </w:r>
      <w:r w:rsidRPr="00476ED4">
        <w:rPr>
          <w:rFonts w:cs="Courier New"/>
          <w:spacing w:val="-5"/>
          <w:kern w:val="20"/>
          <w:szCs w:val="24"/>
        </w:rPr>
        <w:t>.</w:t>
      </w:r>
      <w:r w:rsidRPr="002F4FC7">
        <w:rPr>
          <w:rFonts w:cs="Courier New"/>
          <w:spacing w:val="-5"/>
          <w:kern w:val="20"/>
          <w:szCs w:val="24"/>
        </w:rPr>
        <w:t>403</w:t>
      </w:r>
      <w:r w:rsidRPr="00476ED4">
        <w:rPr>
          <w:rFonts w:cs="Courier New"/>
          <w:spacing w:val="-5"/>
          <w:kern w:val="20"/>
          <w:szCs w:val="24"/>
        </w:rPr>
        <w:t>-</w:t>
      </w:r>
      <w:r w:rsidRPr="002F4FC7">
        <w:rPr>
          <w:rFonts w:cs="Courier New"/>
          <w:spacing w:val="-5"/>
          <w:kern w:val="20"/>
          <w:szCs w:val="24"/>
        </w:rPr>
        <w:t>5</w:t>
      </w:r>
      <w:r w:rsidRPr="00476ED4">
        <w:rPr>
          <w:rFonts w:cs="Courier New"/>
          <w:spacing w:val="-5"/>
          <w:kern w:val="20"/>
          <w:szCs w:val="24"/>
        </w:rPr>
        <w:t xml:space="preserve">  </w:t>
      </w:r>
      <w:r w:rsidRPr="002F4FC7">
        <w:rPr>
          <w:rFonts w:cs="Courier New"/>
          <w:spacing w:val="-5"/>
          <w:kern w:val="20"/>
          <w:szCs w:val="24"/>
        </w:rPr>
        <w:t>Instructions</w:t>
      </w:r>
      <w:r w:rsidRPr="00476ED4">
        <w:rPr>
          <w:rFonts w:cs="Courier New"/>
          <w:spacing w:val="-5"/>
          <w:kern w:val="20"/>
          <w:szCs w:val="24"/>
        </w:rPr>
        <w:t xml:space="preserve"> </w:t>
      </w:r>
      <w:r w:rsidRPr="002F4FC7">
        <w:rPr>
          <w:rFonts w:cs="Courier New"/>
          <w:spacing w:val="-5"/>
          <w:kern w:val="20"/>
          <w:szCs w:val="24"/>
        </w:rPr>
        <w:t>for</w:t>
      </w:r>
      <w:r w:rsidRPr="00476ED4">
        <w:rPr>
          <w:rFonts w:cs="Courier New"/>
          <w:spacing w:val="-5"/>
          <w:kern w:val="20"/>
          <w:szCs w:val="24"/>
        </w:rPr>
        <w:t xml:space="preserve"> </w:t>
      </w:r>
      <w:r w:rsidRPr="002F4FC7">
        <w:rPr>
          <w:rFonts w:cs="Courier New"/>
          <w:spacing w:val="-5"/>
          <w:kern w:val="20"/>
          <w:szCs w:val="24"/>
        </w:rPr>
        <w:t>submission</w:t>
      </w:r>
      <w:r w:rsidRPr="00476ED4">
        <w:rPr>
          <w:rFonts w:cs="Courier New"/>
          <w:spacing w:val="-5"/>
          <w:kern w:val="20"/>
          <w:szCs w:val="24"/>
        </w:rPr>
        <w:t xml:space="preserve"> </w:t>
      </w:r>
      <w:r w:rsidRPr="002F4FC7">
        <w:rPr>
          <w:rFonts w:cs="Courier New"/>
          <w:spacing w:val="-5"/>
          <w:kern w:val="20"/>
          <w:szCs w:val="24"/>
        </w:rPr>
        <w:t>of</w:t>
      </w:r>
      <w:r w:rsidRPr="00476ED4">
        <w:rPr>
          <w:rFonts w:cs="Courier New"/>
          <w:spacing w:val="-5"/>
          <w:kern w:val="20"/>
          <w:szCs w:val="24"/>
        </w:rPr>
        <w:t xml:space="preserve"> </w:t>
      </w:r>
      <w:r w:rsidRPr="002F4FC7">
        <w:rPr>
          <w:rFonts w:cs="Courier New"/>
          <w:spacing w:val="-5"/>
          <w:kern w:val="20"/>
          <w:szCs w:val="24"/>
        </w:rPr>
        <w:t>certified</w:t>
      </w:r>
      <w:r w:rsidRPr="00476ED4">
        <w:rPr>
          <w:rFonts w:cs="Courier New"/>
          <w:spacing w:val="-5"/>
          <w:kern w:val="20"/>
          <w:szCs w:val="24"/>
        </w:rPr>
        <w:t xml:space="preserve"> </w:t>
      </w:r>
      <w:r w:rsidRPr="002F4FC7">
        <w:rPr>
          <w:rFonts w:cs="Courier New"/>
          <w:spacing w:val="-5"/>
          <w:kern w:val="20"/>
          <w:szCs w:val="24"/>
        </w:rPr>
        <w:t>cost</w:t>
      </w:r>
      <w:r w:rsidRPr="00476ED4">
        <w:rPr>
          <w:rFonts w:cs="Courier New"/>
          <w:spacing w:val="-5"/>
          <w:kern w:val="20"/>
          <w:szCs w:val="24"/>
        </w:rPr>
        <w:t xml:space="preserve"> </w:t>
      </w:r>
      <w:r w:rsidRPr="002F4FC7">
        <w:rPr>
          <w:rFonts w:cs="Courier New"/>
          <w:spacing w:val="-5"/>
          <w:kern w:val="20"/>
          <w:szCs w:val="24"/>
        </w:rPr>
        <w:t>or</w:t>
      </w:r>
      <w:r w:rsidRPr="00476ED4">
        <w:rPr>
          <w:rFonts w:cs="Courier New"/>
          <w:spacing w:val="-5"/>
          <w:kern w:val="20"/>
          <w:szCs w:val="24"/>
        </w:rPr>
        <w:t xml:space="preserve"> </w:t>
      </w:r>
      <w:r w:rsidRPr="002F4FC7">
        <w:rPr>
          <w:rFonts w:cs="Courier New"/>
          <w:spacing w:val="-5"/>
          <w:kern w:val="20"/>
          <w:szCs w:val="24"/>
        </w:rPr>
        <w:t>pricing</w:t>
      </w:r>
      <w:r w:rsidRPr="00476ED4">
        <w:rPr>
          <w:rFonts w:cs="Courier New"/>
          <w:spacing w:val="-5"/>
          <w:kern w:val="20"/>
          <w:szCs w:val="24"/>
        </w:rPr>
        <w:t xml:space="preserve"> </w:t>
      </w:r>
      <w:r w:rsidRPr="002F4FC7">
        <w:rPr>
          <w:rFonts w:cs="Courier New"/>
          <w:spacing w:val="-5"/>
          <w:kern w:val="20"/>
          <w:szCs w:val="24"/>
        </w:rPr>
        <w:t>data</w:t>
      </w:r>
      <w:r w:rsidRPr="00476ED4">
        <w:rPr>
          <w:rFonts w:cs="Courier New"/>
          <w:spacing w:val="-5"/>
          <w:kern w:val="20"/>
          <w:szCs w:val="24"/>
        </w:rPr>
        <w:t xml:space="preserve"> </w:t>
      </w:r>
      <w:r w:rsidRPr="002F4FC7">
        <w:rPr>
          <w:rFonts w:cs="Courier New"/>
          <w:spacing w:val="-5"/>
          <w:kern w:val="20"/>
          <w:szCs w:val="24"/>
        </w:rPr>
        <w:t>and</w:t>
      </w:r>
      <w:r w:rsidRPr="00476ED4">
        <w:rPr>
          <w:rFonts w:cs="Courier New"/>
          <w:spacing w:val="-5"/>
          <w:kern w:val="20"/>
          <w:szCs w:val="24"/>
        </w:rPr>
        <w:t xml:space="preserve"> </w:t>
      </w:r>
      <w:r w:rsidRPr="002F4FC7">
        <w:rPr>
          <w:rFonts w:cs="Courier New"/>
          <w:spacing w:val="-5"/>
          <w:kern w:val="20"/>
          <w:szCs w:val="24"/>
        </w:rPr>
        <w:t>data</w:t>
      </w:r>
      <w:r w:rsidRPr="00476ED4">
        <w:rPr>
          <w:rFonts w:cs="Courier New"/>
          <w:spacing w:val="-5"/>
          <w:kern w:val="20"/>
          <w:szCs w:val="24"/>
        </w:rPr>
        <w:t xml:space="preserve"> </w:t>
      </w:r>
      <w:r w:rsidRPr="002F4FC7">
        <w:rPr>
          <w:rFonts w:cs="Courier New"/>
          <w:spacing w:val="-5"/>
          <w:kern w:val="20"/>
          <w:szCs w:val="24"/>
        </w:rPr>
        <w:t>other</w:t>
      </w:r>
      <w:r w:rsidRPr="00476ED4">
        <w:rPr>
          <w:rFonts w:cs="Courier New"/>
          <w:spacing w:val="-5"/>
          <w:kern w:val="20"/>
          <w:szCs w:val="24"/>
        </w:rPr>
        <w:t xml:space="preserve"> </w:t>
      </w:r>
      <w:r w:rsidRPr="002F4FC7">
        <w:rPr>
          <w:rFonts w:cs="Courier New"/>
          <w:spacing w:val="-5"/>
          <w:kern w:val="20"/>
          <w:szCs w:val="24"/>
        </w:rPr>
        <w:t>than</w:t>
      </w:r>
      <w:r w:rsidRPr="00476ED4">
        <w:rPr>
          <w:rFonts w:cs="Courier New"/>
          <w:spacing w:val="-5"/>
          <w:kern w:val="20"/>
          <w:szCs w:val="24"/>
        </w:rPr>
        <w:t xml:space="preserve"> </w:t>
      </w:r>
      <w:r w:rsidRPr="002F4FC7">
        <w:rPr>
          <w:rFonts w:cs="Courier New"/>
          <w:spacing w:val="-5"/>
          <w:kern w:val="20"/>
          <w:szCs w:val="24"/>
        </w:rPr>
        <w:t>certified</w:t>
      </w:r>
      <w:r w:rsidRPr="00476ED4">
        <w:rPr>
          <w:rFonts w:cs="Courier New"/>
          <w:spacing w:val="-5"/>
          <w:kern w:val="20"/>
          <w:szCs w:val="24"/>
        </w:rPr>
        <w:t xml:space="preserve"> </w:t>
      </w:r>
      <w:r w:rsidRPr="002F4FC7">
        <w:rPr>
          <w:rFonts w:cs="Courier New"/>
          <w:spacing w:val="-5"/>
          <w:kern w:val="20"/>
          <w:szCs w:val="24"/>
        </w:rPr>
        <w:t>cost</w:t>
      </w:r>
      <w:r w:rsidRPr="00476ED4">
        <w:rPr>
          <w:rFonts w:cs="Courier New"/>
          <w:spacing w:val="-5"/>
          <w:kern w:val="20"/>
          <w:szCs w:val="24"/>
        </w:rPr>
        <w:t xml:space="preserve"> </w:t>
      </w:r>
      <w:r w:rsidRPr="002F4FC7">
        <w:rPr>
          <w:rFonts w:cs="Courier New"/>
          <w:spacing w:val="-5"/>
          <w:kern w:val="20"/>
          <w:szCs w:val="24"/>
        </w:rPr>
        <w:t>or</w:t>
      </w:r>
      <w:r w:rsidRPr="00476ED4">
        <w:rPr>
          <w:rFonts w:cs="Courier New"/>
          <w:spacing w:val="-5"/>
          <w:kern w:val="20"/>
          <w:szCs w:val="24"/>
        </w:rPr>
        <w:t xml:space="preserve"> </w:t>
      </w:r>
      <w:r w:rsidRPr="002F4FC7">
        <w:rPr>
          <w:rFonts w:cs="Courier New"/>
          <w:spacing w:val="-5"/>
          <w:kern w:val="20"/>
          <w:szCs w:val="24"/>
        </w:rPr>
        <w:t>pricing</w:t>
      </w:r>
      <w:r w:rsidRPr="00476ED4">
        <w:rPr>
          <w:rFonts w:cs="Courier New"/>
          <w:spacing w:val="-5"/>
          <w:kern w:val="20"/>
          <w:szCs w:val="24"/>
        </w:rPr>
        <w:t xml:space="preserve"> </w:t>
      </w:r>
      <w:r w:rsidRPr="002F4FC7">
        <w:rPr>
          <w:rFonts w:cs="Courier New"/>
          <w:spacing w:val="-5"/>
          <w:kern w:val="20"/>
          <w:szCs w:val="24"/>
        </w:rPr>
        <w:t>data</w:t>
      </w:r>
      <w:r w:rsidRPr="00476ED4">
        <w:rPr>
          <w:rFonts w:cs="Courier New"/>
          <w:spacing w:val="-5"/>
          <w:kern w:val="20"/>
          <w:szCs w:val="24"/>
        </w:rPr>
        <w:t>.</w:t>
      </w:r>
      <w:bookmarkEnd w:id="120"/>
      <w:bookmarkEnd w:id="121"/>
      <w:bookmarkEnd w:id="122"/>
    </w:p>
    <w:p w:rsidR="003203EB" w:rsidRDefault="003203EB" w:rsidP="00973F85">
      <w:pPr>
        <w:pStyle w:val="List1"/>
      </w:pPr>
      <w:r>
        <w:rPr>
          <w:spacing w:val="-5"/>
          <w:kern w:val="20"/>
        </w:rPr>
        <w:br/>
      </w:r>
      <w:r w:rsidRPr="00476ED4">
        <w:rPr>
          <w:spacing w:val="-5"/>
          <w:kern w:val="20"/>
        </w:rPr>
        <w:t>(b)(3)  For contractors following the contract cost principles in FAR subpart 31.2, Contracts With Commercial Organizations, pursuant to the procedures in FAR 42.1701(b), the administrative contracting officer shall require contractors to comply with the submission items in Table 215.403-1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215.403-1, and submit it with the forward pricing rate proposal.</w:t>
      </w:r>
    </w:p>
    <w:p w:rsidR="003203EB" w:rsidRDefault="003203EB" w:rsidP="00E35CFB">
      <w:r>
        <w:br/>
      </w:r>
      <w:r w:rsidRPr="00476ED4">
        <w:t>Table 215.403-1 – Contractor Forward Pricing Rate Proposal Adequacy Checklist</w:t>
      </w:r>
    </w:p>
    <w:p w:rsidR="003203EB" w:rsidRDefault="003203EB" w:rsidP="004713C3">
      <w:pPr>
        <w:tabs>
          <w:tab w:val="left" w:pos="360"/>
          <w:tab w:val="left" w:pos="810"/>
          <w:tab w:val="left" w:pos="1210"/>
          <w:tab w:val="left" w:pos="1656"/>
          <w:tab w:val="left" w:pos="2131"/>
          <w:tab w:val="left" w:pos="2520"/>
        </w:tabs>
        <w:spacing w:line="240" w:lineRule="exact"/>
        <w:rPr>
          <w:rFonts w:cs="Courier New"/>
          <w:b/>
          <w:strike/>
          <w:spacing w:val="-5"/>
          <w:kern w:val="20"/>
          <w:szCs w:val="24"/>
        </w:rPr>
      </w:pPr>
      <w:r>
        <w:rPr>
          <w:rFonts w:cs="Courier New"/>
          <w:spacing w:val="-5"/>
          <w:kern w:val="20"/>
          <w:szCs w:val="24"/>
        </w:rPr>
        <w:br/>
      </w:r>
      <w:r w:rsidRPr="00476ED4">
        <w:rPr>
          <w:rFonts w:cs="Courier New"/>
          <w:spacing w:val="-5"/>
          <w:kern w:val="20"/>
          <w:szCs w:val="24"/>
        </w:rPr>
        <w:t>Complete the following checklist, providing the location of requested information, or an explanation of why the requested information is not provided, and submit it with the forward pricing rate proposal.</w:t>
      </w:r>
    </w:p>
    <w:p w:rsidR="003203EB" w:rsidRPr="00476ED4" w:rsidRDefault="003203EB" w:rsidP="004713C3">
      <w:pPr>
        <w:tabs>
          <w:tab w:val="left" w:pos="360"/>
          <w:tab w:val="left" w:pos="810"/>
          <w:tab w:val="left" w:pos="1210"/>
          <w:tab w:val="left" w:pos="1656"/>
          <w:tab w:val="left" w:pos="2131"/>
          <w:tab w:val="left" w:pos="2520"/>
        </w:tabs>
        <w:spacing w:line="240" w:lineRule="exact"/>
        <w:jc w:val="center"/>
        <w:rPr>
          <w:rFonts w:cs="Courier New"/>
          <w:spacing w:val="-5"/>
          <w:kern w:val="20"/>
          <w:szCs w:val="24"/>
        </w:rPr>
      </w:pPr>
      <w:r>
        <w:rPr>
          <w:rFonts w:cs="Courier New"/>
          <w:strike/>
          <w:spacing w:val="-5"/>
          <w:kern w:val="20"/>
          <w:szCs w:val="24"/>
        </w:rPr>
        <w:br/>
      </w:r>
      <w:r w:rsidRPr="00476ED4">
        <w:rPr>
          <w:rFonts w:cs="Courier New"/>
          <w:spacing w:val="-5"/>
          <w:kern w:val="20"/>
          <w:szCs w:val="24"/>
        </w:rPr>
        <w:t>Contractor Forward Pricing Rate Proposal Adequacy Checklist</w:t>
      </w:r>
    </w:p>
    <w:p w:rsidR="003203EB" w:rsidRPr="00476ED4" w:rsidRDefault="003203EB" w:rsidP="004713C3">
      <w:pPr>
        <w:tabs>
          <w:tab w:val="left" w:pos="360"/>
          <w:tab w:val="left" w:pos="810"/>
          <w:tab w:val="left" w:pos="1210"/>
          <w:tab w:val="left" w:pos="1656"/>
          <w:tab w:val="left" w:pos="2131"/>
          <w:tab w:val="left" w:pos="2520"/>
        </w:tabs>
        <w:spacing w:line="240" w:lineRule="exact"/>
        <w:jc w:val="center"/>
        <w:rPr>
          <w:rFonts w:cs="Courier New"/>
          <w:spacing w:val="-5"/>
          <w:kern w:val="20"/>
          <w:szCs w:val="24"/>
        </w:rPr>
      </w:pPr>
    </w:p>
    <w:tbl>
      <w:tblPr>
        <w:tblW w:w="481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0A0" w:firstRow="1" w:lastRow="0" w:firstColumn="1" w:lastColumn="0" w:noHBand="0" w:noVBand="0"/>
      </w:tblPr>
      <w:tblGrid>
        <w:gridCol w:w="797"/>
        <w:gridCol w:w="4606"/>
        <w:gridCol w:w="1667"/>
        <w:gridCol w:w="1930"/>
      </w:tblGrid>
      <w:tr w:rsidR="003203EB" w:rsidRPr="00D06E0A" w:rsidTr="00D11CB4">
        <w:trPr>
          <w:trHeight w:val="350"/>
          <w:tblHeader/>
          <w:jc w:val="center"/>
        </w:trPr>
        <w:tc>
          <w:tcPr>
            <w:tcW w:w="443" w:type="pct"/>
            <w:vAlign w:val="center"/>
          </w:tcPr>
          <w:p w:rsidR="003203EB" w:rsidRPr="00D06E0A" w:rsidRDefault="003203EB" w:rsidP="004713C3">
            <w:pPr>
              <w:spacing w:line="240" w:lineRule="exact"/>
              <w:jc w:val="center"/>
              <w:rPr>
                <w:rFonts w:eastAsia="Calibri"/>
                <w:bCs/>
                <w:color w:val="8DB3E2"/>
                <w:sz w:val="20"/>
                <w:szCs w:val="24"/>
                <w:u w:val="single"/>
              </w:rPr>
            </w:pPr>
          </w:p>
          <w:p w:rsidR="003203EB" w:rsidRPr="00D06E0A" w:rsidRDefault="003203EB" w:rsidP="004713C3">
            <w:pPr>
              <w:spacing w:line="240" w:lineRule="exact"/>
              <w:jc w:val="center"/>
              <w:rPr>
                <w:rFonts w:eastAsia="Calibri"/>
                <w:bCs/>
                <w:color w:val="8DB3E2"/>
                <w:sz w:val="20"/>
                <w:szCs w:val="24"/>
                <w:u w:val="single"/>
              </w:rPr>
            </w:pPr>
            <w:r w:rsidRPr="00D06E0A">
              <w:rPr>
                <w:rFonts w:eastAsia="Calibri"/>
                <w:bCs/>
                <w:color w:val="8DB3E2"/>
                <w:sz w:val="20"/>
                <w:szCs w:val="24"/>
                <w:u w:val="single"/>
              </w:rPr>
              <w:br/>
            </w:r>
          </w:p>
        </w:tc>
        <w:tc>
          <w:tcPr>
            <w:tcW w:w="2559" w:type="pct"/>
            <w:vAlign w:val="center"/>
          </w:tcPr>
          <w:p w:rsidR="003203EB" w:rsidRPr="00D06E0A" w:rsidRDefault="003203EB" w:rsidP="004713C3">
            <w:pPr>
              <w:spacing w:line="240" w:lineRule="exact"/>
              <w:contextualSpacing/>
              <w:jc w:val="center"/>
              <w:rPr>
                <w:sz w:val="20"/>
                <w:szCs w:val="24"/>
                <w:u w:val="single"/>
              </w:rPr>
            </w:pPr>
            <w:r w:rsidRPr="00D06E0A">
              <w:rPr>
                <w:sz w:val="20"/>
                <w:szCs w:val="24"/>
                <w:u w:val="single"/>
              </w:rPr>
              <w:t>SUBMISSION</w:t>
            </w:r>
          </w:p>
          <w:p w:rsidR="003203EB" w:rsidRPr="00D06E0A" w:rsidRDefault="003203EB" w:rsidP="004713C3">
            <w:pPr>
              <w:spacing w:line="240" w:lineRule="exact"/>
              <w:contextualSpacing/>
              <w:jc w:val="center"/>
              <w:rPr>
                <w:sz w:val="20"/>
                <w:szCs w:val="24"/>
                <w:u w:val="single"/>
              </w:rPr>
            </w:pPr>
            <w:r w:rsidRPr="00D06E0A">
              <w:rPr>
                <w:sz w:val="20"/>
                <w:szCs w:val="24"/>
                <w:u w:val="single"/>
              </w:rPr>
              <w:t>ITEM</w:t>
            </w:r>
          </w:p>
        </w:tc>
        <w:tc>
          <w:tcPr>
            <w:tcW w:w="926" w:type="pct"/>
            <w:vAlign w:val="center"/>
          </w:tcPr>
          <w:p w:rsidR="003203EB" w:rsidRPr="00D06E0A" w:rsidRDefault="003203EB" w:rsidP="004713C3">
            <w:pPr>
              <w:spacing w:line="240" w:lineRule="exact"/>
              <w:jc w:val="center"/>
              <w:rPr>
                <w:rFonts w:eastAsia="Calibri"/>
                <w:sz w:val="20"/>
                <w:szCs w:val="24"/>
                <w:u w:val="single"/>
              </w:rPr>
            </w:pPr>
            <w:r w:rsidRPr="00D06E0A">
              <w:rPr>
                <w:rFonts w:eastAsia="Calibri"/>
                <w:sz w:val="20"/>
                <w:szCs w:val="24"/>
                <w:u w:val="single"/>
              </w:rPr>
              <w:t>PROPOSAL PAGE No. (if applicable)</w:t>
            </w:r>
          </w:p>
        </w:tc>
        <w:tc>
          <w:tcPr>
            <w:tcW w:w="1072" w:type="pct"/>
            <w:vAlign w:val="center"/>
          </w:tcPr>
          <w:p w:rsidR="003203EB" w:rsidRPr="00D06E0A" w:rsidRDefault="003203EB" w:rsidP="004713C3">
            <w:pPr>
              <w:spacing w:line="240" w:lineRule="exact"/>
              <w:jc w:val="center"/>
              <w:rPr>
                <w:rFonts w:eastAsia="Calibri"/>
                <w:sz w:val="20"/>
                <w:szCs w:val="24"/>
                <w:u w:val="single"/>
              </w:rPr>
            </w:pPr>
            <w:r w:rsidRPr="00D06E0A">
              <w:rPr>
                <w:rFonts w:eastAsia="Calibri"/>
                <w:bCs/>
                <w:sz w:val="20"/>
                <w:szCs w:val="24"/>
                <w:u w:val="single"/>
              </w:rPr>
              <w:t>If not provided, EXPLAIN (may use continuation pages)</w:t>
            </w:r>
          </w:p>
        </w:tc>
      </w:tr>
      <w:tr w:rsidR="003203EB" w:rsidRPr="00D06E0A" w:rsidTr="00D11CB4">
        <w:trPr>
          <w:trHeight w:val="350"/>
          <w:tblHeader/>
          <w:jc w:val="center"/>
        </w:trPr>
        <w:tc>
          <w:tcPr>
            <w:tcW w:w="5000" w:type="pct"/>
            <w:gridSpan w:val="4"/>
            <w:vAlign w:val="center"/>
          </w:tcPr>
          <w:p w:rsidR="003203EB" w:rsidRPr="00D06E0A" w:rsidRDefault="003203EB" w:rsidP="004713C3">
            <w:pPr>
              <w:spacing w:line="240" w:lineRule="exact"/>
              <w:jc w:val="center"/>
              <w:rPr>
                <w:rFonts w:eastAsia="Calibri"/>
                <w:bCs/>
                <w:sz w:val="20"/>
                <w:szCs w:val="24"/>
                <w:u w:val="single"/>
              </w:rPr>
            </w:pPr>
            <w:r w:rsidRPr="00D06E0A">
              <w:rPr>
                <w:rFonts w:eastAsia="Calibri"/>
                <w:bCs/>
                <w:sz w:val="20"/>
                <w:szCs w:val="24"/>
                <w:u w:val="single"/>
              </w:rPr>
              <w:t>GENERAL INSTRUCTIONS</w:t>
            </w:r>
          </w:p>
        </w:tc>
      </w:tr>
      <w:tr w:rsidR="003203EB" w:rsidRPr="00D06E0A" w:rsidTr="00D11CB4">
        <w:trPr>
          <w:trHeight w:val="350"/>
          <w:jc w:val="center"/>
        </w:trPr>
        <w:tc>
          <w:tcPr>
            <w:tcW w:w="443" w:type="pct"/>
            <w:vAlign w:val="center"/>
          </w:tcPr>
          <w:p w:rsidR="003203EB" w:rsidRPr="00D06E0A" w:rsidRDefault="003203EB" w:rsidP="003203EB">
            <w:pPr>
              <w:numPr>
                <w:ilvl w:val="0"/>
                <w:numId w:val="4"/>
              </w:numPr>
              <w:spacing w:after="0" w:line="240" w:lineRule="exact"/>
              <w:ind w:left="0"/>
              <w:contextualSpacing/>
              <w:rPr>
                <w:b/>
                <w:bCs/>
                <w:sz w:val="20"/>
                <w:szCs w:val="24"/>
              </w:rPr>
            </w:pPr>
          </w:p>
        </w:tc>
        <w:tc>
          <w:tcPr>
            <w:tcW w:w="2559" w:type="pct"/>
          </w:tcPr>
          <w:p w:rsidR="003203EB" w:rsidRPr="00D06E0A" w:rsidRDefault="003203EB" w:rsidP="004713C3">
            <w:pPr>
              <w:spacing w:line="240" w:lineRule="exact"/>
              <w:rPr>
                <w:rFonts w:eastAsia="Calibri"/>
                <w:b/>
                <w:sz w:val="20"/>
                <w:szCs w:val="24"/>
              </w:rPr>
            </w:pPr>
            <w:r w:rsidRPr="00D06E0A">
              <w:rPr>
                <w:rFonts w:eastAsia="Calibri"/>
                <w:sz w:val="20"/>
                <w:szCs w:val="24"/>
              </w:rPr>
              <w:t>Is there a properly completed first page of the proposal as specified by the contracting officer? Initial proposal elements include:a.  Name and address of contractor;b.  Name and telephone number of point of contact;c.  Period covered;d.  The page of the proposal that addresses—</w:t>
            </w:r>
          </w:p>
          <w:p w:rsidR="003203EB" w:rsidRPr="00D06E0A" w:rsidRDefault="003203EB" w:rsidP="004713C3">
            <w:pPr>
              <w:spacing w:line="240" w:lineRule="exact"/>
              <w:rPr>
                <w:rFonts w:eastAsia="Calibri"/>
                <w:b/>
                <w:sz w:val="20"/>
                <w:szCs w:val="24"/>
              </w:rPr>
            </w:pPr>
            <w:r w:rsidRPr="00D06E0A">
              <w:rPr>
                <w:rFonts w:eastAsia="Calibri"/>
                <w:sz w:val="20"/>
                <w:szCs w:val="24"/>
              </w:rPr>
              <w:lastRenderedPageBreak/>
              <w:t>1.  Whether your organization is subject to cost accounting standards (CAS);</w:t>
            </w:r>
          </w:p>
          <w:p w:rsidR="003203EB" w:rsidRPr="00D06E0A" w:rsidRDefault="003203EB" w:rsidP="004713C3">
            <w:pPr>
              <w:spacing w:line="240" w:lineRule="exact"/>
              <w:rPr>
                <w:rFonts w:eastAsia="Calibri"/>
                <w:b/>
                <w:sz w:val="20"/>
                <w:szCs w:val="24"/>
              </w:rPr>
            </w:pPr>
            <w:r w:rsidRPr="00D06E0A">
              <w:rPr>
                <w:rFonts w:eastAsia="Calibri"/>
                <w:sz w:val="20"/>
                <w:szCs w:val="24"/>
              </w:rPr>
              <w:t>2.  Whether your organization has submitted a CAS Disclosure Statement, and whether it has been determined adequate;</w:t>
            </w:r>
          </w:p>
          <w:p w:rsidR="003203EB" w:rsidRPr="00D06E0A" w:rsidRDefault="003203EB" w:rsidP="004713C3">
            <w:pPr>
              <w:spacing w:line="240" w:lineRule="exact"/>
              <w:rPr>
                <w:rFonts w:eastAsia="Calibri"/>
                <w:b/>
                <w:sz w:val="20"/>
                <w:szCs w:val="24"/>
              </w:rPr>
            </w:pPr>
            <w:r w:rsidRPr="00D06E0A">
              <w:rPr>
                <w:rFonts w:eastAsia="Calibri"/>
                <w:sz w:val="20"/>
                <w:szCs w:val="24"/>
              </w:rPr>
              <w:t>3.  Whether you have been notified that you are or may be in noncompliance with your Disclosure Statement or CAS (other than a noncompliance that the cognizant Federal agency official had determined to have an immaterial cost impact), and if yes, an explanation;</w:t>
            </w:r>
          </w:p>
          <w:p w:rsidR="003203EB" w:rsidRPr="00D06E0A" w:rsidRDefault="003203EB" w:rsidP="004713C3">
            <w:pPr>
              <w:spacing w:line="240" w:lineRule="exact"/>
              <w:rPr>
                <w:rFonts w:eastAsia="Calibri"/>
                <w:b/>
                <w:color w:val="0000FF"/>
                <w:sz w:val="20"/>
                <w:szCs w:val="24"/>
                <w:u w:val="single"/>
              </w:rPr>
            </w:pPr>
            <w:r w:rsidRPr="00D06E0A">
              <w:rPr>
                <w:rFonts w:eastAsia="Calibri"/>
                <w:sz w:val="20"/>
                <w:szCs w:val="24"/>
              </w:rP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explanation;e.  The following statement:  “This forward pricing rate proposal reflects our estimates, as of the date of submission entered in (f) below and conforms with Table 215.403-1.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factors.”;f.  Date of submission; andg.  Name, title, and signature of authorized representative.</w:t>
            </w:r>
          </w:p>
        </w:tc>
        <w:tc>
          <w:tcPr>
            <w:tcW w:w="926" w:type="pct"/>
          </w:tcPr>
          <w:p w:rsidR="003203EB" w:rsidRPr="00D06E0A" w:rsidRDefault="003203EB" w:rsidP="004713C3">
            <w:pPr>
              <w:spacing w:line="240" w:lineRule="exact"/>
              <w:jc w:val="center"/>
              <w:rPr>
                <w:rFonts w:eastAsia="Calibri"/>
                <w:b/>
                <w:sz w:val="20"/>
                <w:szCs w:val="24"/>
              </w:rPr>
            </w:pPr>
            <w:r w:rsidRPr="00D06E0A">
              <w:rPr>
                <w:rFonts w:eastAsia="Calibri"/>
                <w:sz w:val="20"/>
                <w:szCs w:val="24"/>
              </w:rPr>
              <w:lastRenderedPageBreak/>
              <w:t>Proposal Cover Page</w:t>
            </w: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rPr>
                <w:b/>
                <w:sz w:val="20"/>
                <w:szCs w:val="24"/>
              </w:rPr>
            </w:pPr>
          </w:p>
        </w:tc>
        <w:tc>
          <w:tcPr>
            <w:tcW w:w="2559" w:type="pct"/>
          </w:tcPr>
          <w:p w:rsidR="003203EB" w:rsidRPr="00D06E0A" w:rsidRDefault="003203EB" w:rsidP="004713C3">
            <w:pPr>
              <w:spacing w:line="240" w:lineRule="exact"/>
              <w:rPr>
                <w:rFonts w:eastAsia="Calibri"/>
                <w:b/>
                <w:sz w:val="20"/>
                <w:szCs w:val="24"/>
              </w:rPr>
            </w:pPr>
            <w:r w:rsidRPr="00D06E0A">
              <w:rPr>
                <w:rFonts w:eastAsia="Calibri"/>
                <w:sz w:val="20"/>
                <w:szCs w:val="24"/>
              </w:rPr>
              <w:t>Summary of proposed direct and indirect rates and factors, including the proposed pool and base costs for each proposed indirect rate and factor.</w:t>
            </w:r>
          </w:p>
        </w:tc>
        <w:tc>
          <w:tcPr>
            <w:tcW w:w="926" w:type="pct"/>
          </w:tcPr>
          <w:p w:rsidR="003203EB" w:rsidRPr="00D06E0A" w:rsidRDefault="003203EB" w:rsidP="004713C3">
            <w:pPr>
              <w:spacing w:line="240" w:lineRule="exact"/>
              <w:jc w:val="center"/>
              <w:rPr>
                <w:rFonts w:eastAsia="Calibri"/>
                <w:b/>
                <w:sz w:val="20"/>
                <w:szCs w:val="24"/>
              </w:rPr>
            </w:pPr>
            <w:r w:rsidRPr="00D06E0A">
              <w:rPr>
                <w:rFonts w:eastAsia="Calibri"/>
                <w:sz w:val="20"/>
                <w:szCs w:val="24"/>
              </w:rPr>
              <w:t>Immediately following the proposal cover page</w:t>
            </w: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rPr>
                <w:b/>
                <w:sz w:val="20"/>
                <w:szCs w:val="24"/>
              </w:rPr>
            </w:pPr>
          </w:p>
        </w:tc>
        <w:tc>
          <w:tcPr>
            <w:tcW w:w="2559" w:type="pct"/>
          </w:tcPr>
          <w:p w:rsidR="003203EB" w:rsidRPr="00D06E0A" w:rsidRDefault="003203EB" w:rsidP="003203EB">
            <w:pPr>
              <w:spacing w:line="240" w:lineRule="exact"/>
              <w:jc w:val="center"/>
              <w:rPr>
                <w:rFonts w:eastAsia="Calibri"/>
                <w:b/>
                <w:sz w:val="20"/>
                <w:szCs w:val="24"/>
              </w:rPr>
            </w:pPr>
            <w:r w:rsidRPr="003203EB">
              <w:rPr>
                <w:rFonts w:ascii="Arial" w:eastAsia="Calibri" w:hAnsi="Arial" w:cs="Arial"/>
                <w:b/>
                <w:sz w:val="20"/>
                <w:szCs w:val="24"/>
              </w:rPr>
              <w:t>Table of Contents</w:t>
            </w:r>
            <w:r w:rsidRPr="00D06E0A">
              <w:rPr>
                <w:rFonts w:eastAsia="Calibri"/>
                <w:sz w:val="20"/>
                <w:szCs w:val="24"/>
              </w:rPr>
              <w:t xml:space="preserve"> or index.a.  Does the proposal include a table of contents or index identifying and referencing all supporting data accompanying or identified in the proposal? b.  For supporting documentation not provided with the proposal, does the basis of each estimate in the proposal include the location of the documentation and the point of contact (custodian) name, phone number, and email address? </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rPr>
                <w:b/>
                <w:sz w:val="20"/>
                <w:szCs w:val="24"/>
              </w:rPr>
            </w:pPr>
          </w:p>
          <w:p w:rsidR="003203EB" w:rsidRPr="00D06E0A" w:rsidRDefault="003203EB" w:rsidP="004713C3">
            <w:pPr>
              <w:spacing w:line="240" w:lineRule="exact"/>
              <w:rPr>
                <w:rFonts w:eastAsia="Calibri"/>
                <w:b/>
                <w:sz w:val="20"/>
                <w:szCs w:val="24"/>
              </w:rPr>
            </w:pPr>
          </w:p>
        </w:tc>
        <w:tc>
          <w:tcPr>
            <w:tcW w:w="2559" w:type="pct"/>
          </w:tcPr>
          <w:p w:rsidR="003203EB" w:rsidRPr="00D06E0A" w:rsidDel="005B1ED1" w:rsidRDefault="003203EB" w:rsidP="004713C3">
            <w:pPr>
              <w:spacing w:line="240" w:lineRule="exact"/>
              <w:rPr>
                <w:rFonts w:eastAsia="Calibri"/>
                <w:b/>
                <w:sz w:val="20"/>
                <w:szCs w:val="24"/>
              </w:rPr>
            </w:pPr>
            <w:r w:rsidRPr="00D06E0A">
              <w:rPr>
                <w:rFonts w:eastAsia="Calibri"/>
                <w:sz w:val="20"/>
                <w:szCs w:val="24"/>
              </w:rPr>
              <w:t>Does the proposal disclose known or anticipated changes in business activities or processes that could materially impact the proposed rates (if not previously provided)? For example—a.  Management initiatives to reduce costs; b.  Changes in management objectives as a result of economic conditions and increased competitiveness; 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divestitures);e.  Shutdown of facilities; orf.  Changes in business volume and/or contract mix/type.</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 proposed costs based on judgmental factors include an explanation of the estimating processes and methods used, including those used in projecting from known data?</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show trends and budgetary data?  Does the proposal provide an explanation of how the data, as well as any adjustments to the data, were used?</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 xml:space="preserve">The proposal should reconcile to the supporting data referenced.  If the proposal does not </w:t>
            </w:r>
            <w:r w:rsidRPr="00D06E0A">
              <w:rPr>
                <w:rFonts w:eastAsia="Calibri"/>
                <w:sz w:val="20"/>
                <w:szCs w:val="24"/>
              </w:rPr>
              <w:lastRenderedPageBreak/>
              <w:t xml:space="preserve">reconcile to the supporting data referenced, identify applicable page(s) and explain. </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The proposal should be internally consistent.  If the proposal is not internally consistent, identify applicable page(s) and explain.</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5000" w:type="pct"/>
            <w:gridSpan w:val="4"/>
            <w:vAlign w:val="center"/>
          </w:tcPr>
          <w:p w:rsidR="003203EB" w:rsidRPr="00D06E0A" w:rsidRDefault="003203EB" w:rsidP="004713C3">
            <w:pPr>
              <w:spacing w:line="240" w:lineRule="exact"/>
              <w:jc w:val="center"/>
              <w:rPr>
                <w:rFonts w:eastAsia="Calibri"/>
                <w:b/>
                <w:sz w:val="20"/>
                <w:szCs w:val="24"/>
              </w:rPr>
            </w:pPr>
            <w:r w:rsidRPr="00D06E0A">
              <w:rPr>
                <w:rFonts w:eastAsia="Calibri"/>
                <w:sz w:val="20"/>
                <w:szCs w:val="24"/>
                <w:u w:val="single"/>
              </w:rPr>
              <w:t>Direct Labor</w:t>
            </w: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 xml:space="preserve">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 </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escalation factors for the out-year labor rates, the costs to which escalation is applicable, and the basis of each factor used?</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planned or anticipated changes in the composition of labor rates, labor categories, union agreements, headcounts, or other factors that could significantly impact the direct labor rates?</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5000" w:type="pct"/>
            <w:gridSpan w:val="4"/>
            <w:vAlign w:val="center"/>
          </w:tcPr>
          <w:p w:rsidR="003203EB" w:rsidRPr="00D06E0A" w:rsidRDefault="003203EB" w:rsidP="004713C3">
            <w:pPr>
              <w:spacing w:line="240" w:lineRule="exact"/>
              <w:jc w:val="center"/>
              <w:rPr>
                <w:rFonts w:eastAsia="Calibri"/>
                <w:b/>
                <w:sz w:val="20"/>
                <w:szCs w:val="24"/>
              </w:rPr>
            </w:pPr>
            <w:r w:rsidRPr="00D06E0A">
              <w:rPr>
                <w:rFonts w:eastAsia="Calibri"/>
                <w:bCs/>
                <w:sz w:val="20"/>
                <w:szCs w:val="24"/>
                <w:u w:val="single"/>
              </w:rPr>
              <w:t>Indirect Rates (Fringe, Overhead, G&amp;A, etc.)</w:t>
            </w: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Indirect Rates Methodology and Basis of Each Estimate.a.  Does the proposal identify the basis of each estimate and provide an explanation of the methodology used to develop the indirect rates?b.  Does the proposal include or identify the location of the supporting documents for the proposed rates?</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indirect expenses by burden center, by cost element, by year (including any voluntary deletions, if applicable) in a format that is consistent with the accounting system used to accumulate actual expenses?</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any contingencies?</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planned or anticipated changes in the nature, type, or level of indirect costs, including fringe benefits?</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corporate, home office, shared services, or other incoming allocated costs and the source for those costs, including location and point of contact (custodian) name, phone number, and email address?</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separately identify all intermediate cost pools and provide a reconciliation to show where the costs will be allocated?</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identify the escalation factors used to escalate indirect costs for the out-years, the costs to which escalation is applicable, and the basis of each factor used?</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provide details of the development of the allocation base?</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Does the proposal include or reference the supporting data for the allocation base such as program budgets, negotiation memoranda, proposals, contract values, etc.?</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 xml:space="preserve">Does the proposal identify how the proposed allocation bases reconcile with its long range </w:t>
            </w:r>
            <w:r w:rsidRPr="00D06E0A">
              <w:rPr>
                <w:rFonts w:eastAsia="Calibri"/>
                <w:sz w:val="20"/>
                <w:szCs w:val="24"/>
              </w:rPr>
              <w:lastRenderedPageBreak/>
              <w:t>plans, strategic plan, operating budgets, sales forecasts, program budgets, etc.?</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440"/>
          <w:jc w:val="center"/>
        </w:trPr>
        <w:tc>
          <w:tcPr>
            <w:tcW w:w="5000" w:type="pct"/>
            <w:gridSpan w:val="4"/>
            <w:vAlign w:val="center"/>
          </w:tcPr>
          <w:p w:rsidR="003203EB" w:rsidRPr="00D06E0A" w:rsidRDefault="003203EB" w:rsidP="004713C3">
            <w:pPr>
              <w:spacing w:line="240" w:lineRule="exact"/>
              <w:jc w:val="center"/>
              <w:rPr>
                <w:rFonts w:eastAsia="Calibri"/>
                <w:b/>
                <w:sz w:val="20"/>
                <w:szCs w:val="24"/>
              </w:rPr>
            </w:pPr>
            <w:r w:rsidRPr="00D06E0A">
              <w:rPr>
                <w:rFonts w:eastAsia="Calibri"/>
                <w:sz w:val="20"/>
                <w:szCs w:val="24"/>
                <w:u w:val="single"/>
              </w:rPr>
              <w:t>Cost of Money (COM)</w:t>
            </w:r>
          </w:p>
        </w:tc>
      </w:tr>
      <w:tr w:rsidR="003203EB" w:rsidRPr="00D06E0A" w:rsidTr="00D11CB4">
        <w:trPr>
          <w:trHeight w:val="836"/>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Cost of Money.a.  Are Cost of Money rates submitted on Form CASB-CMF, with the Treasury Rate used to compute COM identified and a summary of the net book value of assets, identified as distributed and non-distributed?b.  Does the proposal identify the support for the Form CASB-CMF, for example, the underlying reports and records supporting the net book value of assets contained in the form?</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377"/>
          <w:jc w:val="center"/>
        </w:trPr>
        <w:tc>
          <w:tcPr>
            <w:tcW w:w="5000" w:type="pct"/>
            <w:gridSpan w:val="4"/>
            <w:vAlign w:val="center"/>
          </w:tcPr>
          <w:p w:rsidR="003203EB" w:rsidRPr="00D06E0A" w:rsidRDefault="003203EB" w:rsidP="004713C3">
            <w:pPr>
              <w:spacing w:line="240" w:lineRule="exact"/>
              <w:jc w:val="center"/>
              <w:rPr>
                <w:rFonts w:eastAsia="Calibri"/>
                <w:b/>
                <w:sz w:val="20"/>
                <w:szCs w:val="24"/>
              </w:rPr>
            </w:pPr>
            <w:r w:rsidRPr="00D06E0A">
              <w:rPr>
                <w:rFonts w:eastAsia="Calibri"/>
                <w:sz w:val="20"/>
                <w:szCs w:val="24"/>
                <w:u w:val="single"/>
              </w:rPr>
              <w:t>OTHER</w:t>
            </w:r>
          </w:p>
        </w:tc>
      </w:tr>
      <w:tr w:rsidR="003203EB" w:rsidRPr="00D06E0A" w:rsidTr="00D11CB4">
        <w:trPr>
          <w:trHeight w:val="19"/>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bCs/>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 xml:space="preserve">Does the proposal include a comparison of prior forecasted costs to actual results in the same format as the proposal and an explanation/analysis of any differences?  </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r w:rsidR="003203EB" w:rsidRPr="00D06E0A" w:rsidTr="00D11CB4">
        <w:trPr>
          <w:trHeight w:val="19"/>
          <w:jc w:val="center"/>
        </w:trPr>
        <w:tc>
          <w:tcPr>
            <w:tcW w:w="443" w:type="pct"/>
            <w:vAlign w:val="center"/>
          </w:tcPr>
          <w:p w:rsidR="003203EB" w:rsidRPr="00D06E0A" w:rsidRDefault="003203EB" w:rsidP="003203EB">
            <w:pPr>
              <w:numPr>
                <w:ilvl w:val="0"/>
                <w:numId w:val="4"/>
              </w:numPr>
              <w:spacing w:after="0" w:line="240" w:lineRule="exact"/>
              <w:ind w:left="0"/>
              <w:contextualSpacing/>
              <w:jc w:val="center"/>
              <w:rPr>
                <w:b/>
                <w:bCs/>
                <w:sz w:val="20"/>
                <w:szCs w:val="24"/>
              </w:rPr>
            </w:pPr>
          </w:p>
        </w:tc>
        <w:tc>
          <w:tcPr>
            <w:tcW w:w="2559" w:type="pct"/>
            <w:vAlign w:val="center"/>
          </w:tcPr>
          <w:p w:rsidR="003203EB" w:rsidRPr="00D06E0A" w:rsidRDefault="003203EB" w:rsidP="004713C3">
            <w:pPr>
              <w:spacing w:line="240" w:lineRule="exact"/>
              <w:rPr>
                <w:rFonts w:eastAsia="Calibri"/>
                <w:b/>
                <w:sz w:val="20"/>
                <w:szCs w:val="24"/>
              </w:rPr>
            </w:pPr>
            <w:r w:rsidRPr="00D06E0A">
              <w:rPr>
                <w:rFonts w:eastAsia="Calibri"/>
                <w:sz w:val="20"/>
                <w:szCs w:val="24"/>
              </w:rPr>
              <w:t xml:space="preserve">If this is a revision to a previous rate proposal or a forward pricing rate agreement, does the new proposal provide a summary of the changes in the circumstances or the facts that the contractor asserts require the change to the rates? </w:t>
            </w:r>
          </w:p>
        </w:tc>
        <w:tc>
          <w:tcPr>
            <w:tcW w:w="926" w:type="pct"/>
          </w:tcPr>
          <w:p w:rsidR="003203EB" w:rsidRPr="00D06E0A" w:rsidRDefault="003203EB" w:rsidP="004713C3">
            <w:pPr>
              <w:spacing w:line="240" w:lineRule="exact"/>
              <w:jc w:val="center"/>
              <w:rPr>
                <w:rFonts w:eastAsia="Calibri"/>
                <w:b/>
                <w:sz w:val="20"/>
                <w:szCs w:val="24"/>
              </w:rPr>
            </w:pPr>
          </w:p>
        </w:tc>
        <w:tc>
          <w:tcPr>
            <w:tcW w:w="1072" w:type="pct"/>
          </w:tcPr>
          <w:p w:rsidR="003203EB" w:rsidRPr="00D06E0A" w:rsidRDefault="003203EB" w:rsidP="004713C3">
            <w:pPr>
              <w:spacing w:line="240" w:lineRule="exact"/>
              <w:rPr>
                <w:rFonts w:eastAsia="Calibri"/>
                <w:b/>
                <w:sz w:val="20"/>
                <w:szCs w:val="24"/>
              </w:rPr>
            </w:pPr>
          </w:p>
        </w:tc>
      </w:tr>
    </w:tbl>
    <w:p w:rsidR="003203EB" w:rsidRPr="00476ED4" w:rsidRDefault="003203EB" w:rsidP="00D06E0A">
      <w:pPr>
        <w:pStyle w:val="Heading3"/>
      </w:pPr>
    </w:p>
    <w:p w:rsidR="003203EB" w:rsidRDefault="003203EB" w:rsidP="00D06E0A">
      <w:pPr>
        <w:pStyle w:val="Heading3"/>
      </w:pPr>
      <w:bookmarkStart w:id="123" w:name="_Toc37345376"/>
      <w:bookmarkStart w:id="124" w:name="_Toc37675994"/>
      <w:bookmarkStart w:id="125" w:name="_Toc37676610"/>
      <w:bookmarkStart w:id="126" w:name="_Toc37754342"/>
      <w:r w:rsidRPr="00476ED4">
        <w:t>215.404  Proposal analysis.</w:t>
      </w:r>
      <w:bookmarkEnd w:id="123"/>
      <w:bookmarkEnd w:id="124"/>
      <w:bookmarkEnd w:id="125"/>
      <w:bookmarkEnd w:id="126"/>
    </w:p>
    <w:p w:rsidR="003203EB" w:rsidRDefault="003203EB" w:rsidP="00D06E0A">
      <w:pPr>
        <w:pStyle w:val="Heading4"/>
      </w:pPr>
      <w:r>
        <w:rPr>
          <w:rFonts w:cs="Courier New"/>
        </w:rPr>
        <w:br/>
      </w:r>
      <w:bookmarkStart w:id="127" w:name="_Toc37675995"/>
      <w:bookmarkStart w:id="128" w:name="_Toc37676611"/>
      <w:bookmarkStart w:id="129" w:name="_Toc37754343"/>
      <w:r w:rsidRPr="002F4FC7">
        <w:t>215</w:t>
      </w:r>
      <w:r w:rsidRPr="00476ED4">
        <w:t>.</w:t>
      </w:r>
      <w:r w:rsidRPr="002F4FC7">
        <w:t>404</w:t>
      </w:r>
      <w:r w:rsidRPr="00476ED4">
        <w:t>-</w:t>
      </w:r>
      <w:r w:rsidRPr="002F4FC7">
        <w:t>1</w:t>
      </w:r>
      <w:r w:rsidRPr="00476ED4">
        <w:t xml:space="preserve">  </w:t>
      </w:r>
      <w:r w:rsidRPr="002F4FC7">
        <w:t>Proposal</w:t>
      </w:r>
      <w:r w:rsidRPr="00476ED4">
        <w:t xml:space="preserve"> </w:t>
      </w:r>
      <w:r w:rsidRPr="002F4FC7">
        <w:t>analysis</w:t>
      </w:r>
      <w:r w:rsidRPr="00476ED4">
        <w:t xml:space="preserve"> </w:t>
      </w:r>
      <w:r w:rsidRPr="002F4FC7">
        <w:t>techniques</w:t>
      </w:r>
      <w:r w:rsidRPr="00476ED4">
        <w:t>.</w:t>
      </w:r>
      <w:bookmarkEnd w:id="127"/>
      <w:bookmarkEnd w:id="128"/>
      <w:bookmarkEnd w:id="129"/>
    </w:p>
    <w:p w:rsidR="003203EB" w:rsidRDefault="003203EB" w:rsidP="00973F85">
      <w:pPr>
        <w:pStyle w:val="List1"/>
      </w:pPr>
      <w:r w:rsidRPr="00D06E0A">
        <w:rPr>
          <w:b/>
        </w:rPr>
        <w:br/>
      </w:r>
      <w:r w:rsidRPr="00D06E0A">
        <w:t>(a)</w:t>
      </w:r>
      <w:r w:rsidRPr="00381680">
        <w:t xml:space="preserve">  </w:t>
      </w:r>
      <w:r w:rsidRPr="00381680">
        <w:rPr>
          <w:i/>
        </w:rPr>
        <w:t>General</w:t>
      </w:r>
      <w:r w:rsidRPr="00381680">
        <w:t>.</w:t>
      </w:r>
    </w:p>
    <w:p w:rsidR="003203EB" w:rsidRDefault="003203EB" w:rsidP="00D06E0A">
      <w:pPr>
        <w:pStyle w:val="List3"/>
      </w:pPr>
      <w:r>
        <w:rPr>
          <w:rFonts w:cs="Courier New"/>
          <w:szCs w:val="24"/>
        </w:rPr>
        <w:br/>
      </w:r>
      <w:r w:rsidRPr="00476ED4">
        <w:rPr>
          <w:rFonts w:cs="Courier New"/>
          <w:szCs w:val="24"/>
        </w:rPr>
        <w:t>(</w:t>
      </w:r>
      <w:r>
        <w:rPr>
          <w:rFonts w:cs="Courier New"/>
          <w:szCs w:val="24"/>
        </w:rPr>
        <w:t>i</w:t>
      </w:r>
      <w:r w:rsidRPr="00476ED4">
        <w:rPr>
          <w:rFonts w:cs="Courier New"/>
          <w:szCs w:val="24"/>
        </w:rPr>
        <w:t xml:space="preserve">)  Follow the procedures at </w:t>
      </w:r>
      <w:hyperlink r:id="rId61" w:anchor="215.404-1" w:history="1">
        <w:r w:rsidRPr="00476ED4">
          <w:rPr>
            <w:rStyle w:val="Hyperlink"/>
            <w:rFonts w:cs="Courier New"/>
            <w:szCs w:val="24"/>
          </w:rPr>
          <w:t>PGI 215.404-1</w:t>
        </w:r>
      </w:hyperlink>
      <w:r w:rsidRPr="00476ED4">
        <w:rPr>
          <w:rFonts w:cs="Courier New"/>
          <w:szCs w:val="24"/>
        </w:rPr>
        <w:t xml:space="preserve"> for proposal analysis.</w:t>
      </w:r>
    </w:p>
    <w:p w:rsidR="003203EB" w:rsidRDefault="003203EB" w:rsidP="00D06E0A">
      <w:pPr>
        <w:pStyle w:val="List3"/>
      </w:pPr>
      <w:r>
        <w:rPr>
          <w:rFonts w:cs="Courier New"/>
          <w:szCs w:val="24"/>
        </w:rPr>
        <w:lastRenderedPageBreak/>
        <w:br/>
      </w:r>
      <w:r w:rsidRPr="00476ED4">
        <w:rPr>
          <w:szCs w:val="24"/>
        </w:rPr>
        <w:t>(</w:t>
      </w:r>
      <w:r>
        <w:rPr>
          <w:szCs w:val="24"/>
        </w:rPr>
        <w:t>ii</w:t>
      </w:r>
      <w:r w:rsidRPr="00476ED4">
        <w:rPr>
          <w:szCs w:val="24"/>
        </w:rPr>
        <w:t>)  For spare parts or support equipment, perform an analysis of</w:t>
      </w:r>
      <w:r w:rsidRPr="00476ED4">
        <w:rPr>
          <w:szCs w:val="24"/>
        </w:rPr>
        <w:sym w:font="Symbol" w:char="F0BE"/>
      </w:r>
    </w:p>
    <w:p w:rsidR="003203EB" w:rsidRDefault="003203EB" w:rsidP="00D06E0A">
      <w:pPr>
        <w:pStyle w:val="List4"/>
      </w:pPr>
      <w:r>
        <w:rPr>
          <w:szCs w:val="24"/>
        </w:rPr>
        <w:br/>
      </w:r>
      <w:r w:rsidRPr="00476ED4">
        <w:rPr>
          <w:szCs w:val="24"/>
        </w:rPr>
        <w:t>(</w:t>
      </w:r>
      <w:r>
        <w:rPr>
          <w:szCs w:val="24"/>
        </w:rPr>
        <w:t>A</w:t>
      </w:r>
      <w:r w:rsidRPr="00476ED4">
        <w:rPr>
          <w:szCs w:val="24"/>
        </w:rPr>
        <w:t>)  Those line items where the proposed price exceeds by 25 percent or more</w:t>
      </w:r>
      <w:r>
        <w:rPr>
          <w:szCs w:val="24"/>
        </w:rPr>
        <w:t xml:space="preserve"> </w:t>
      </w:r>
      <w:r w:rsidRPr="00476ED4">
        <w:rPr>
          <w:szCs w:val="24"/>
        </w:rPr>
        <w:t xml:space="preserve">the lowest price the Government has paid within the most recent 12-month period based on reasonably available </w:t>
      </w:r>
      <w:r w:rsidRPr="00476ED4">
        <w:t>data;</w:t>
      </w:r>
    </w:p>
    <w:p w:rsidR="003203EB" w:rsidRDefault="003203EB" w:rsidP="00D06E0A">
      <w:pPr>
        <w:pStyle w:val="List4"/>
      </w:pPr>
      <w:r>
        <w:rPr>
          <w:szCs w:val="24"/>
        </w:rPr>
        <w:br/>
      </w:r>
      <w:r w:rsidRPr="00476ED4">
        <w:rPr>
          <w:szCs w:val="24"/>
        </w:rPr>
        <w:t>(</w:t>
      </w:r>
      <w:r>
        <w:rPr>
          <w:szCs w:val="24"/>
        </w:rPr>
        <w:t>B</w:t>
      </w:r>
      <w:r w:rsidRPr="00476ED4">
        <w:rPr>
          <w:szCs w:val="24"/>
        </w:rPr>
        <w:t>)  Those line items where a comparison of the item description and the proposed price indicates a potential for overpricing;</w:t>
      </w:r>
    </w:p>
    <w:p w:rsidR="003203EB" w:rsidRDefault="003203EB" w:rsidP="00D06E0A">
      <w:pPr>
        <w:pStyle w:val="List4"/>
      </w:pPr>
      <w:r>
        <w:rPr>
          <w:szCs w:val="24"/>
        </w:rPr>
        <w:br/>
      </w:r>
      <w:r w:rsidRPr="00476ED4">
        <w:rPr>
          <w:szCs w:val="24"/>
        </w:rPr>
        <w:t>(</w:t>
      </w:r>
      <w:r>
        <w:rPr>
          <w:szCs w:val="24"/>
        </w:rPr>
        <w:t>C</w:t>
      </w:r>
      <w:r w:rsidRPr="00476ED4">
        <w:rPr>
          <w:szCs w:val="24"/>
        </w:rPr>
        <w:t>)  Significant high-dollar-value items.  If there are no obvious high-dollar-value items, include an analysis of a random sample of items; and</w:t>
      </w:r>
    </w:p>
    <w:p w:rsidR="003203EB" w:rsidRDefault="003203EB" w:rsidP="00D06E0A">
      <w:pPr>
        <w:pStyle w:val="List4"/>
      </w:pPr>
      <w:r>
        <w:rPr>
          <w:szCs w:val="24"/>
        </w:rPr>
        <w:br/>
      </w:r>
      <w:r w:rsidRPr="00476ED4">
        <w:rPr>
          <w:szCs w:val="24"/>
        </w:rPr>
        <w:t>(</w:t>
      </w:r>
      <w:r>
        <w:rPr>
          <w:szCs w:val="24"/>
        </w:rPr>
        <w:t>D</w:t>
      </w:r>
      <w:r w:rsidRPr="00476ED4">
        <w:rPr>
          <w:szCs w:val="24"/>
        </w:rPr>
        <w:t>)  A random sample of the remaining low-dollar value items.  Sample size may be determined by subjective judgment, e.g., experience with the offeror and the reliability of its estimating and accounting systems.</w:t>
      </w:r>
    </w:p>
    <w:p w:rsidR="003203EB" w:rsidRDefault="003203EB" w:rsidP="00973F85">
      <w:pPr>
        <w:pStyle w:val="List1"/>
      </w:pPr>
      <w:r>
        <w:br/>
      </w:r>
      <w:r w:rsidRPr="00C203EE">
        <w:t xml:space="preserve">(b)  </w:t>
      </w:r>
      <w:r w:rsidRPr="00C203EE">
        <w:rPr>
          <w:i/>
        </w:rPr>
        <w:t>Price analysis for commercial and noncommercial items</w:t>
      </w:r>
      <w:r w:rsidRPr="00C203EE">
        <w:t>.</w:t>
      </w:r>
    </w:p>
    <w:p w:rsidR="003203EB" w:rsidRDefault="003203EB" w:rsidP="00D06E0A">
      <w:pPr>
        <w:pStyle w:val="List3"/>
      </w:pPr>
      <w:r>
        <w:rPr>
          <w:szCs w:val="24"/>
        </w:rPr>
        <w:br/>
      </w:r>
      <w:r w:rsidRPr="00C203EE">
        <w:rPr>
          <w:szCs w:val="24"/>
        </w:rPr>
        <w:t xml:space="preserve">(i)  In the absence of adequate price competition in response to the solicitation, pricing based on market prices is the preferred method to establish a fair and reasonable price (see </w:t>
      </w:r>
      <w:hyperlink r:id="rId62" w:anchor="215.404-1" w:history="1">
        <w:r w:rsidRPr="00087177">
          <w:rPr>
            <w:rStyle w:val="Hyperlink"/>
            <w:szCs w:val="24"/>
          </w:rPr>
          <w:t>PGI 215.404-1</w:t>
        </w:r>
      </w:hyperlink>
      <w:r w:rsidRPr="00C203EE">
        <w:rPr>
          <w:szCs w:val="24"/>
        </w:rPr>
        <w:t>(b)(i)).</w:t>
      </w:r>
    </w:p>
    <w:p w:rsidR="003203EB" w:rsidRDefault="003203EB" w:rsidP="00D06E0A">
      <w:pPr>
        <w:pStyle w:val="List3"/>
      </w:pPr>
      <w:r>
        <w:rPr>
          <w:szCs w:val="24"/>
        </w:rPr>
        <w:br/>
      </w:r>
      <w:r w:rsidRPr="00C203EE">
        <w:rPr>
          <w:szCs w:val="24"/>
        </w:rP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rsidR="003203EB" w:rsidRDefault="003203EB" w:rsidP="00D06E0A">
      <w:pPr>
        <w:pStyle w:val="List3"/>
      </w:pPr>
      <w:r>
        <w:rPr>
          <w:szCs w:val="24"/>
        </w:rPr>
        <w:br/>
      </w:r>
      <w:r w:rsidRPr="00C203EE">
        <w:rPr>
          <w:szCs w:val="24"/>
        </w:rPr>
        <w:t>(iii)  If the contracting officer determines that the offeror cannot provide sufficient information as described in paragraph (b)(ii) of this section to determine the reasonableness of price, the contracting officer should request the offeror to submit information on—</w:t>
      </w:r>
    </w:p>
    <w:p w:rsidR="003203EB" w:rsidRDefault="003203EB" w:rsidP="00D06E0A">
      <w:pPr>
        <w:pStyle w:val="List4"/>
      </w:pPr>
      <w:r>
        <w:rPr>
          <w:szCs w:val="24"/>
        </w:rPr>
        <w:br/>
      </w:r>
      <w:r w:rsidRPr="00C203EE">
        <w:rPr>
          <w:szCs w:val="24"/>
        </w:rPr>
        <w:t>(A)  Prices paid for the same or similar items sold under different terms and conditions;</w:t>
      </w:r>
    </w:p>
    <w:p w:rsidR="003203EB" w:rsidRDefault="003203EB" w:rsidP="00D06E0A">
      <w:pPr>
        <w:pStyle w:val="List4"/>
      </w:pPr>
      <w:r>
        <w:rPr>
          <w:szCs w:val="24"/>
        </w:rPr>
        <w:br/>
      </w:r>
      <w:r w:rsidRPr="00C203EE">
        <w:rPr>
          <w:szCs w:val="24"/>
        </w:rPr>
        <w:t>(B)  Prices paid for similar levels of work or effort on related products or services;</w:t>
      </w:r>
    </w:p>
    <w:p w:rsidR="003203EB" w:rsidRDefault="003203EB" w:rsidP="00D06E0A">
      <w:pPr>
        <w:pStyle w:val="List4"/>
      </w:pPr>
      <w:r>
        <w:rPr>
          <w:szCs w:val="24"/>
        </w:rPr>
        <w:lastRenderedPageBreak/>
        <w:br/>
      </w:r>
      <w:r w:rsidRPr="00C203EE">
        <w:rPr>
          <w:szCs w:val="24"/>
        </w:rPr>
        <w:t>(C)  Prices paid for alternative solutions or approaches; and</w:t>
      </w:r>
    </w:p>
    <w:p w:rsidR="003203EB" w:rsidRDefault="003203EB" w:rsidP="00D06E0A">
      <w:pPr>
        <w:pStyle w:val="List4"/>
      </w:pPr>
      <w:r>
        <w:rPr>
          <w:szCs w:val="24"/>
        </w:rPr>
        <w:br/>
      </w:r>
      <w:r w:rsidRPr="00C203EE">
        <w:rPr>
          <w:szCs w:val="24"/>
        </w:rPr>
        <w:t>(D)  Other relevant information that can serve as the basis for determining the reasonableness of price.</w:t>
      </w:r>
    </w:p>
    <w:p w:rsidR="003203EB" w:rsidRDefault="003203EB" w:rsidP="00D06E0A">
      <w:pPr>
        <w:pStyle w:val="List3"/>
      </w:pPr>
      <w:r>
        <w:rPr>
          <w:szCs w:val="24"/>
        </w:rPr>
        <w:br/>
      </w:r>
      <w:r w:rsidRPr="00C203EE">
        <w:rPr>
          <w:szCs w:val="24"/>
        </w:rP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rsidR="003203EB" w:rsidRDefault="003203EB" w:rsidP="00D06E0A">
      <w:pPr>
        <w:pStyle w:val="List3"/>
      </w:pPr>
      <w:r>
        <w:rPr>
          <w:szCs w:val="24"/>
        </w:rPr>
        <w:br/>
      </w:r>
      <w:r w:rsidRPr="00C203EE">
        <w:rPr>
          <w:szCs w:val="24"/>
        </w:rP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w:t>
      </w:r>
      <w:hyperlink r:id="rId63" w:anchor="215.404-1" w:history="1">
        <w:r w:rsidRPr="00087177">
          <w:rPr>
            <w:rStyle w:val="Hyperlink"/>
            <w:szCs w:val="24"/>
          </w:rPr>
          <w:t>PGI 215.404-1</w:t>
        </w:r>
      </w:hyperlink>
      <w:r w:rsidRPr="00C203EE">
        <w:rPr>
          <w:szCs w:val="24"/>
        </w:rPr>
        <w:t>(b)(v)).  Material differences are those that could reasonably be expected to influence the contracting officer’s determination of price reasonableness.  The contracting officer shall consider the following factors when evaluating the relevance of the information available:</w:t>
      </w:r>
    </w:p>
    <w:p w:rsidR="003203EB" w:rsidRDefault="003203EB" w:rsidP="00D06E0A">
      <w:pPr>
        <w:pStyle w:val="List4"/>
      </w:pPr>
      <w:r>
        <w:rPr>
          <w:szCs w:val="24"/>
        </w:rPr>
        <w:br/>
      </w:r>
      <w:r w:rsidRPr="00C203EE">
        <w:rPr>
          <w:szCs w:val="24"/>
        </w:rPr>
        <w:t xml:space="preserve">(A)  </w:t>
      </w:r>
      <w:r w:rsidRPr="00C203EE">
        <w:rPr>
          <w:i/>
          <w:szCs w:val="24"/>
        </w:rPr>
        <w:t>Market prices</w:t>
      </w:r>
      <w:r w:rsidRPr="00C203EE">
        <w:rPr>
          <w:szCs w:val="24"/>
        </w:rPr>
        <w:t>.</w:t>
      </w:r>
    </w:p>
    <w:p w:rsidR="003203EB" w:rsidRDefault="003203EB" w:rsidP="00D06E0A">
      <w:pPr>
        <w:pStyle w:val="List4"/>
      </w:pPr>
      <w:r>
        <w:rPr>
          <w:szCs w:val="24"/>
        </w:rPr>
        <w:br/>
      </w:r>
      <w:r w:rsidRPr="00C203EE">
        <w:rPr>
          <w:szCs w:val="24"/>
        </w:rPr>
        <w:t xml:space="preserve">(B)  </w:t>
      </w:r>
      <w:r w:rsidRPr="00C203EE">
        <w:rPr>
          <w:i/>
          <w:szCs w:val="24"/>
        </w:rPr>
        <w:t>Age of data</w:t>
      </w:r>
      <w:r w:rsidRPr="00C203EE">
        <w:rPr>
          <w:szCs w:val="24"/>
        </w:rPr>
        <w:t>.</w:t>
      </w:r>
    </w:p>
    <w:p w:rsidR="003203EB" w:rsidRDefault="003203EB" w:rsidP="00D06E0A">
      <w:pPr>
        <w:pStyle w:val="List2"/>
      </w:pPr>
      <w:r>
        <w:br/>
      </w:r>
      <w:r w:rsidRPr="00C203EE">
        <w:t>(</w:t>
      </w:r>
      <w:r w:rsidRPr="00C203EE">
        <w:rPr>
          <w:i/>
        </w:rPr>
        <w:t>1</w:t>
      </w:r>
      <w:r w:rsidRPr="00C203EE">
        <w:t>)  Whether data is too old to be relevant depends on the industry (e.g., rapidly evolving technologies), product maturity (e.g., stable), economic factors (e.g., new sellers in the marketplace), and various other considerations.</w:t>
      </w:r>
    </w:p>
    <w:p w:rsidR="003203EB" w:rsidRDefault="003203EB" w:rsidP="00D06E0A">
      <w:pPr>
        <w:pStyle w:val="List2"/>
      </w:pPr>
      <w:r>
        <w:br/>
      </w:r>
      <w:r w:rsidRPr="00C203EE">
        <w:t>(</w:t>
      </w:r>
      <w:r w:rsidRPr="00C203EE">
        <w:rPr>
          <w:i/>
        </w:rPr>
        <w:t>2</w:t>
      </w:r>
      <w:r w:rsidRPr="00C203EE">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rsidR="003203EB" w:rsidRDefault="003203EB" w:rsidP="00D06E0A">
      <w:pPr>
        <w:pStyle w:val="List4"/>
      </w:pPr>
      <w:r>
        <w:rPr>
          <w:szCs w:val="24"/>
        </w:rPr>
        <w:br/>
      </w:r>
      <w:r w:rsidRPr="00C203EE">
        <w:rPr>
          <w:szCs w:val="24"/>
        </w:rPr>
        <w:t xml:space="preserve">(C)  </w:t>
      </w:r>
      <w:r w:rsidRPr="00C203EE">
        <w:rPr>
          <w:i/>
          <w:szCs w:val="24"/>
        </w:rPr>
        <w:t>Volume and completeness of transaction data</w:t>
      </w:r>
      <w:r w:rsidRPr="00C203EE">
        <w:rPr>
          <w:szCs w:val="24"/>
        </w:rP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rsidR="003203EB" w:rsidRDefault="003203EB" w:rsidP="00D06E0A">
      <w:pPr>
        <w:pStyle w:val="List4"/>
      </w:pPr>
      <w:r>
        <w:rPr>
          <w:szCs w:val="24"/>
        </w:rPr>
        <w:br/>
      </w:r>
      <w:r w:rsidRPr="00C203EE">
        <w:rPr>
          <w:szCs w:val="24"/>
        </w:rPr>
        <w:t xml:space="preserve">(D)  </w:t>
      </w:r>
      <w:r w:rsidRPr="00C203EE">
        <w:rPr>
          <w:i/>
          <w:szCs w:val="24"/>
        </w:rPr>
        <w:t>Nature of transactions</w:t>
      </w:r>
      <w:r w:rsidRPr="00C203EE">
        <w:rPr>
          <w:szCs w:val="24"/>
        </w:rPr>
        <w:t xml:space="preserve">.  The nature of a sales transaction includes the </w:t>
      </w:r>
      <w:r w:rsidRPr="00C203EE">
        <w:rPr>
          <w:szCs w:val="24"/>
        </w:rPr>
        <w:lastRenderedPageBreak/>
        <w:t>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rsidR="003203EB" w:rsidRDefault="003203EB" w:rsidP="00D06E0A">
      <w:pPr>
        <w:pStyle w:val="List3"/>
      </w:pPr>
      <w:r>
        <w:rPr>
          <w:szCs w:val="24"/>
        </w:rPr>
        <w:br/>
      </w:r>
      <w:r w:rsidRPr="00C203EE">
        <w:rPr>
          <w:szCs w:val="24"/>
        </w:rP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rsidR="003203EB" w:rsidRDefault="003203EB" w:rsidP="00D06E0A">
      <w:pPr>
        <w:pStyle w:val="List3"/>
      </w:pPr>
      <w:r>
        <w:rPr>
          <w:szCs w:val="24"/>
        </w:rPr>
        <w:br/>
      </w:r>
      <w:r w:rsidRPr="00C203EE">
        <w:rPr>
          <w:szCs w:val="24"/>
        </w:rPr>
        <w:t xml:space="preserve">(vii)  The contracting officer may consult with the DoD cadre of experts who are available to provide expert advice to the acquisition workforce in assisting with commercial item and price reasonableness determinations.  The DoD cadre of experts is identified at </w:t>
      </w:r>
      <w:hyperlink r:id="rId64" w:anchor="215.404-1" w:history="1">
        <w:r w:rsidRPr="00087177">
          <w:rPr>
            <w:rStyle w:val="Hyperlink"/>
            <w:szCs w:val="24"/>
          </w:rPr>
          <w:t>PGI 215.404-1</w:t>
        </w:r>
      </w:hyperlink>
      <w:r>
        <w:rPr>
          <w:szCs w:val="24"/>
        </w:rPr>
        <w:t>(b)(vii)</w:t>
      </w:r>
      <w:r w:rsidRPr="00C203EE">
        <w:rPr>
          <w:szCs w:val="24"/>
        </w:rPr>
        <w:t>.</w:t>
      </w:r>
    </w:p>
    <w:p w:rsidR="003203EB" w:rsidRPr="00476ED4" w:rsidRDefault="003203EB" w:rsidP="00D06E0A">
      <w:pPr>
        <w:pStyle w:val="Heading4"/>
      </w:pPr>
      <w:r>
        <w:rPr>
          <w:szCs w:val="24"/>
        </w:rPr>
        <w:br/>
      </w:r>
      <w:bookmarkStart w:id="130" w:name="_Toc37675996"/>
      <w:bookmarkStart w:id="131" w:name="_Toc37676612"/>
      <w:bookmarkStart w:id="132" w:name="_Toc37754344"/>
      <w:r w:rsidRPr="002F4FC7">
        <w:rPr>
          <w:szCs w:val="24"/>
        </w:rPr>
        <w:t>215</w:t>
      </w:r>
      <w:r w:rsidRPr="00476ED4">
        <w:rPr>
          <w:szCs w:val="24"/>
        </w:rPr>
        <w:t>.</w:t>
      </w:r>
      <w:r w:rsidRPr="002F4FC7">
        <w:rPr>
          <w:szCs w:val="24"/>
        </w:rPr>
        <w:t>404</w:t>
      </w:r>
      <w:r w:rsidRPr="00476ED4">
        <w:rPr>
          <w:szCs w:val="24"/>
        </w:rPr>
        <w:t>-</w:t>
      </w:r>
      <w:r w:rsidRPr="002F4FC7">
        <w:rPr>
          <w:szCs w:val="24"/>
        </w:rPr>
        <w:t>2</w:t>
      </w:r>
      <w:r w:rsidRPr="00476ED4">
        <w:rPr>
          <w:szCs w:val="24"/>
        </w:rPr>
        <w:t xml:space="preserve">  </w:t>
      </w:r>
      <w:r w:rsidRPr="002F4FC7">
        <w:rPr>
          <w:szCs w:val="24"/>
        </w:rPr>
        <w:t>Data</w:t>
      </w:r>
      <w:r w:rsidRPr="00476ED4">
        <w:rPr>
          <w:szCs w:val="24"/>
        </w:rPr>
        <w:t xml:space="preserve"> </w:t>
      </w:r>
      <w:r w:rsidRPr="002F4FC7">
        <w:rPr>
          <w:szCs w:val="24"/>
        </w:rPr>
        <w:t>to</w:t>
      </w:r>
      <w:r w:rsidRPr="00476ED4">
        <w:rPr>
          <w:szCs w:val="24"/>
        </w:rPr>
        <w:t xml:space="preserve"> </w:t>
      </w:r>
      <w:r w:rsidRPr="002F4FC7">
        <w:rPr>
          <w:szCs w:val="24"/>
        </w:rPr>
        <w:t>support</w:t>
      </w:r>
      <w:r w:rsidRPr="00476ED4">
        <w:rPr>
          <w:szCs w:val="24"/>
        </w:rPr>
        <w:t xml:space="preserve"> </w:t>
      </w:r>
      <w:r w:rsidRPr="002F4FC7">
        <w:rPr>
          <w:szCs w:val="24"/>
        </w:rPr>
        <w:t>proposal</w:t>
      </w:r>
      <w:r w:rsidRPr="00476ED4">
        <w:rPr>
          <w:szCs w:val="24"/>
        </w:rPr>
        <w:t xml:space="preserve"> </w:t>
      </w:r>
      <w:r w:rsidRPr="002F4FC7">
        <w:rPr>
          <w:szCs w:val="24"/>
        </w:rPr>
        <w:t>analysis</w:t>
      </w:r>
      <w:r w:rsidRPr="00476ED4">
        <w:rPr>
          <w:szCs w:val="24"/>
        </w:rPr>
        <w:t>.</w:t>
      </w:r>
      <w:bookmarkEnd w:id="130"/>
      <w:bookmarkEnd w:id="131"/>
      <w:bookmarkEnd w:id="132"/>
    </w:p>
    <w:p w:rsidR="003203EB" w:rsidRPr="00D06E0A" w:rsidRDefault="003203EB" w:rsidP="00D06E0A">
      <w:r w:rsidRPr="00D06E0A">
        <w:rPr>
          <w:szCs w:val="24"/>
        </w:rPr>
        <w:t xml:space="preserve">See </w:t>
      </w:r>
      <w:hyperlink r:id="rId65" w:anchor="215.404-2" w:history="1">
        <w:r w:rsidRPr="00D06E0A">
          <w:rPr>
            <w:rStyle w:val="Hyperlink"/>
            <w:szCs w:val="24"/>
          </w:rPr>
          <w:t>PGI 215.404-2</w:t>
        </w:r>
      </w:hyperlink>
      <w:r w:rsidRPr="00D06E0A">
        <w:rPr>
          <w:szCs w:val="24"/>
        </w:rPr>
        <w:t xml:space="preserve"> for guidance on obtaining field pricing or audit assistance.</w:t>
      </w:r>
    </w:p>
    <w:p w:rsidR="003203EB" w:rsidRPr="00476ED4" w:rsidRDefault="003203EB" w:rsidP="00D06E0A">
      <w:pPr>
        <w:pStyle w:val="Heading4"/>
      </w:pPr>
      <w:r>
        <w:rPr>
          <w:szCs w:val="24"/>
        </w:rPr>
        <w:br/>
      </w:r>
      <w:bookmarkStart w:id="133" w:name="_Toc37675997"/>
      <w:bookmarkStart w:id="134" w:name="_Toc37676613"/>
      <w:bookmarkStart w:id="135" w:name="_Toc37754345"/>
      <w:r w:rsidRPr="002F4FC7">
        <w:rPr>
          <w:szCs w:val="24"/>
        </w:rPr>
        <w:t>215</w:t>
      </w:r>
      <w:r w:rsidRPr="00476ED4">
        <w:rPr>
          <w:szCs w:val="24"/>
        </w:rPr>
        <w:t>.</w:t>
      </w:r>
      <w:r w:rsidRPr="002F4FC7">
        <w:rPr>
          <w:szCs w:val="24"/>
        </w:rPr>
        <w:t>404</w:t>
      </w:r>
      <w:r w:rsidRPr="00476ED4">
        <w:rPr>
          <w:szCs w:val="24"/>
        </w:rPr>
        <w:t>-</w:t>
      </w:r>
      <w:r w:rsidRPr="002F4FC7">
        <w:rPr>
          <w:szCs w:val="24"/>
        </w:rPr>
        <w:t>3</w:t>
      </w:r>
      <w:r w:rsidRPr="00476ED4">
        <w:rPr>
          <w:szCs w:val="24"/>
        </w:rPr>
        <w:t xml:space="preserve">  </w:t>
      </w:r>
      <w:r w:rsidRPr="002F4FC7">
        <w:rPr>
          <w:szCs w:val="24"/>
        </w:rPr>
        <w:t>Subcontract</w:t>
      </w:r>
      <w:r w:rsidRPr="00476ED4">
        <w:rPr>
          <w:szCs w:val="24"/>
        </w:rPr>
        <w:t xml:space="preserve"> </w:t>
      </w:r>
      <w:r w:rsidRPr="002F4FC7">
        <w:rPr>
          <w:szCs w:val="24"/>
        </w:rPr>
        <w:t>pricing</w:t>
      </w:r>
      <w:r w:rsidRPr="00476ED4">
        <w:rPr>
          <w:szCs w:val="24"/>
        </w:rPr>
        <w:t xml:space="preserve"> </w:t>
      </w:r>
      <w:r w:rsidRPr="002F4FC7">
        <w:rPr>
          <w:szCs w:val="24"/>
        </w:rPr>
        <w:t>considerations</w:t>
      </w:r>
      <w:r w:rsidRPr="00476ED4">
        <w:rPr>
          <w:szCs w:val="24"/>
        </w:rPr>
        <w:t>.</w:t>
      </w:r>
      <w:bookmarkEnd w:id="133"/>
      <w:bookmarkEnd w:id="134"/>
      <w:bookmarkEnd w:id="135"/>
    </w:p>
    <w:p w:rsidR="003203EB" w:rsidRPr="00D06E0A" w:rsidRDefault="003203EB" w:rsidP="00D06E0A">
      <w:r w:rsidRPr="00D06E0A">
        <w:rPr>
          <w:szCs w:val="24"/>
        </w:rPr>
        <w:t xml:space="preserve">Follow the procedures at </w:t>
      </w:r>
      <w:hyperlink r:id="rId66" w:anchor="215.404-3" w:history="1">
        <w:r w:rsidRPr="00D06E0A">
          <w:rPr>
            <w:rStyle w:val="Hyperlink"/>
            <w:szCs w:val="24"/>
          </w:rPr>
          <w:t>PGI 215.404-3</w:t>
        </w:r>
      </w:hyperlink>
      <w:r w:rsidRPr="00D06E0A">
        <w:rPr>
          <w:szCs w:val="24"/>
        </w:rPr>
        <w:t xml:space="preserve"> when reviewing a subcontractor’s proposal.</w:t>
      </w:r>
    </w:p>
    <w:p w:rsidR="003203EB" w:rsidRDefault="003203EB" w:rsidP="00D06E0A">
      <w:pPr>
        <w:pStyle w:val="Heading4"/>
      </w:pPr>
      <w:r>
        <w:rPr>
          <w:szCs w:val="24"/>
        </w:rPr>
        <w:br/>
      </w:r>
      <w:bookmarkStart w:id="136" w:name="_Toc37675998"/>
      <w:bookmarkStart w:id="137" w:name="_Toc37676614"/>
      <w:bookmarkStart w:id="138" w:name="_Toc37754346"/>
      <w:r w:rsidRPr="002F4FC7">
        <w:rPr>
          <w:szCs w:val="24"/>
        </w:rPr>
        <w:t>215</w:t>
      </w:r>
      <w:r w:rsidRPr="00476ED4">
        <w:rPr>
          <w:szCs w:val="24"/>
        </w:rPr>
        <w:t>.</w:t>
      </w:r>
      <w:r w:rsidRPr="002F4FC7">
        <w:rPr>
          <w:szCs w:val="24"/>
        </w:rPr>
        <w:t>404</w:t>
      </w:r>
      <w:r w:rsidRPr="00476ED4">
        <w:rPr>
          <w:szCs w:val="24"/>
        </w:rPr>
        <w:t>-</w:t>
      </w:r>
      <w:r w:rsidRPr="002F4FC7">
        <w:rPr>
          <w:szCs w:val="24"/>
        </w:rPr>
        <w:t>4</w:t>
      </w:r>
      <w:r w:rsidRPr="00476ED4">
        <w:rPr>
          <w:szCs w:val="24"/>
        </w:rPr>
        <w:t xml:space="preserve">  </w:t>
      </w:r>
      <w:r w:rsidRPr="002F4FC7">
        <w:rPr>
          <w:szCs w:val="24"/>
        </w:rPr>
        <w:t>Profit</w:t>
      </w:r>
      <w:r w:rsidRPr="00476ED4">
        <w:rPr>
          <w:szCs w:val="24"/>
        </w:rPr>
        <w:t>.</w:t>
      </w:r>
      <w:bookmarkEnd w:id="136"/>
      <w:bookmarkEnd w:id="137"/>
      <w:bookmarkEnd w:id="138"/>
    </w:p>
    <w:p w:rsidR="003203EB" w:rsidRDefault="003203EB" w:rsidP="00973F85">
      <w:pPr>
        <w:pStyle w:val="List1"/>
      </w:pPr>
      <w:r>
        <w:rPr>
          <w:b/>
        </w:rPr>
        <w:br/>
      </w:r>
      <w:r w:rsidRPr="00476ED4">
        <w:t xml:space="preserve">(b)  </w:t>
      </w:r>
      <w:r w:rsidRPr="00476ED4">
        <w:rPr>
          <w:i/>
        </w:rPr>
        <w:t>Policy.</w:t>
      </w:r>
    </w:p>
    <w:p w:rsidR="003203EB" w:rsidRDefault="003203EB" w:rsidP="00D06E0A">
      <w:pPr>
        <w:pStyle w:val="List2"/>
      </w:pPr>
      <w:r>
        <w:rPr>
          <w:szCs w:val="24"/>
        </w:rPr>
        <w:br/>
      </w:r>
      <w:r w:rsidRPr="00476ED4">
        <w:rPr>
          <w:szCs w:val="24"/>
        </w:rPr>
        <w:t>(1)  Contracting officers shall use a structured approach for developing a prenegotiation profit or fee objective on any negotiated contract action when certified cost or pricing data is obtained,</w:t>
      </w:r>
      <w:r w:rsidRPr="00476ED4">
        <w:rPr>
          <w:b/>
          <w:szCs w:val="24"/>
        </w:rPr>
        <w:t xml:space="preserve"> </w:t>
      </w:r>
      <w:r w:rsidRPr="00476ED4">
        <w:rPr>
          <w:szCs w:val="24"/>
        </w:rPr>
        <w:t xml:space="preserve">except for cost-plus-award-fee contracts (see </w:t>
      </w:r>
      <w:hyperlink r:id="rId67" w:anchor="215.404-74" w:history="1">
        <w:r w:rsidRPr="00476ED4">
          <w:rPr>
            <w:rStyle w:val="Hyperlink"/>
            <w:szCs w:val="24"/>
          </w:rPr>
          <w:t>215.404-74</w:t>
        </w:r>
      </w:hyperlink>
      <w:r w:rsidRPr="00476ED4">
        <w:rPr>
          <w:szCs w:val="24"/>
        </w:rPr>
        <w:t xml:space="preserve">, </w:t>
      </w:r>
      <w:hyperlink r:id="rId68" w:anchor="216.405-2" w:history="1">
        <w:r w:rsidRPr="00476ED4">
          <w:rPr>
            <w:rStyle w:val="Hyperlink"/>
            <w:szCs w:val="24"/>
          </w:rPr>
          <w:t>216.405-2</w:t>
        </w:r>
      </w:hyperlink>
      <w:r w:rsidRPr="00476ED4">
        <w:rPr>
          <w:szCs w:val="24"/>
        </w:rPr>
        <w:t xml:space="preserve">, and FAR 16.405-2) or contracts with Federally Funded Research and Development Centers (FFRDCs) (see </w:t>
      </w:r>
      <w:hyperlink r:id="rId69" w:anchor="215.404-75" w:history="1">
        <w:r w:rsidRPr="00476ED4">
          <w:rPr>
            <w:rStyle w:val="Hyperlink"/>
            <w:szCs w:val="24"/>
          </w:rPr>
          <w:t>215.404-75</w:t>
        </w:r>
      </w:hyperlink>
      <w:r w:rsidRPr="00476ED4">
        <w:rPr>
          <w:szCs w:val="24"/>
        </w:rPr>
        <w:t>).  There are three structured approaches</w:t>
      </w:r>
      <w:r w:rsidRPr="00476ED4">
        <w:rPr>
          <w:szCs w:val="24"/>
        </w:rPr>
        <w:sym w:font="Symbol" w:char="F0BE"/>
      </w:r>
    </w:p>
    <w:p w:rsidR="003203EB" w:rsidRDefault="003203EB" w:rsidP="00D06E0A">
      <w:pPr>
        <w:pStyle w:val="List4"/>
      </w:pPr>
      <w:r>
        <w:rPr>
          <w:szCs w:val="24"/>
        </w:rPr>
        <w:br/>
      </w:r>
      <w:r w:rsidRPr="00476ED4">
        <w:rPr>
          <w:szCs w:val="24"/>
        </w:rPr>
        <w:t>(A)  The weighted guidelines method;</w:t>
      </w:r>
    </w:p>
    <w:p w:rsidR="003203EB" w:rsidRDefault="003203EB" w:rsidP="00D06E0A">
      <w:pPr>
        <w:pStyle w:val="List4"/>
      </w:pPr>
      <w:r>
        <w:rPr>
          <w:szCs w:val="24"/>
        </w:rPr>
        <w:br/>
      </w:r>
      <w:r w:rsidRPr="00476ED4">
        <w:rPr>
          <w:szCs w:val="24"/>
        </w:rPr>
        <w:t>(B)  The modified weighted guidelines method; and</w:t>
      </w:r>
    </w:p>
    <w:p w:rsidR="003203EB" w:rsidRDefault="003203EB" w:rsidP="00D06E0A">
      <w:pPr>
        <w:pStyle w:val="List4"/>
      </w:pPr>
      <w:r>
        <w:rPr>
          <w:szCs w:val="24"/>
        </w:rPr>
        <w:br/>
      </w:r>
      <w:r w:rsidRPr="00476ED4">
        <w:rPr>
          <w:szCs w:val="24"/>
        </w:rPr>
        <w:t>(C)  An alternate structured approach.</w:t>
      </w:r>
    </w:p>
    <w:p w:rsidR="003203EB" w:rsidRDefault="003203EB" w:rsidP="00973F85">
      <w:pPr>
        <w:pStyle w:val="List1"/>
      </w:pPr>
      <w:r>
        <w:br/>
      </w:r>
      <w:r w:rsidRPr="00476ED4">
        <w:t xml:space="preserve">(c)  </w:t>
      </w:r>
      <w:r w:rsidRPr="00476ED4">
        <w:rPr>
          <w:i/>
        </w:rPr>
        <w:t>Contracting officer responsibilities.</w:t>
      </w:r>
    </w:p>
    <w:p w:rsidR="003203EB" w:rsidRDefault="003203EB" w:rsidP="00D06E0A">
      <w:pPr>
        <w:pStyle w:val="List2"/>
      </w:pPr>
      <w:r>
        <w:rPr>
          <w:i/>
          <w:szCs w:val="24"/>
        </w:rPr>
        <w:lastRenderedPageBreak/>
        <w:br/>
      </w:r>
      <w:r w:rsidRPr="00476ED4">
        <w:rPr>
          <w:szCs w:val="24"/>
        </w:rPr>
        <w:t>(1)  Also, do not perform a profit analysis when assessing cost realism in competitive acquisitions.</w:t>
      </w:r>
    </w:p>
    <w:p w:rsidR="003203EB" w:rsidRDefault="003203EB" w:rsidP="00D06E0A">
      <w:pPr>
        <w:pStyle w:val="List2"/>
      </w:pPr>
      <w:r>
        <w:rPr>
          <w:szCs w:val="24"/>
        </w:rPr>
        <w:br/>
      </w:r>
      <w:r w:rsidRPr="00476ED4">
        <w:rPr>
          <w:szCs w:val="24"/>
        </w:rPr>
        <w:t>(2)  When using a structured approach, the contracting officer—</w:t>
      </w:r>
    </w:p>
    <w:p w:rsidR="003203EB" w:rsidRDefault="003203EB" w:rsidP="00D06E0A">
      <w:pPr>
        <w:pStyle w:val="List4"/>
      </w:pPr>
      <w:r>
        <w:rPr>
          <w:szCs w:val="24"/>
        </w:rPr>
        <w:br/>
      </w:r>
      <w:r w:rsidRPr="00476ED4">
        <w:rPr>
          <w:szCs w:val="24"/>
        </w:rPr>
        <w:t xml:space="preserve">(A)  Shall use the weighted guidelines method (see </w:t>
      </w:r>
      <w:hyperlink r:id="rId70" w:anchor="215.404-71" w:history="1">
        <w:r w:rsidRPr="00476ED4">
          <w:rPr>
            <w:rStyle w:val="Hyperlink"/>
            <w:szCs w:val="24"/>
          </w:rPr>
          <w:t>215.404-71</w:t>
        </w:r>
      </w:hyperlink>
      <w:r w:rsidRPr="00476ED4">
        <w:rPr>
          <w:szCs w:val="24"/>
        </w:rPr>
        <w:t>), except as provided in paragraphs (c)(2)(B) and (c)(2)(C) of this subsection.</w:t>
      </w:r>
    </w:p>
    <w:p w:rsidR="003203EB" w:rsidRDefault="003203EB" w:rsidP="00D06E0A">
      <w:pPr>
        <w:pStyle w:val="List4"/>
      </w:pPr>
      <w:r>
        <w:rPr>
          <w:szCs w:val="24"/>
        </w:rPr>
        <w:br/>
      </w:r>
      <w:r w:rsidRPr="00476ED4">
        <w:rPr>
          <w:szCs w:val="24"/>
        </w:rPr>
        <w:t xml:space="preserve">(B)  Shall use the modified weighted guidelines method (see </w:t>
      </w:r>
      <w:hyperlink r:id="rId71" w:anchor="215.404-72" w:history="1">
        <w:r w:rsidRPr="00476ED4">
          <w:rPr>
            <w:rStyle w:val="Hyperlink"/>
            <w:szCs w:val="24"/>
          </w:rPr>
          <w:t>215.404-72</w:t>
        </w:r>
      </w:hyperlink>
      <w:r w:rsidRPr="00476ED4">
        <w:rPr>
          <w:szCs w:val="24"/>
        </w:rPr>
        <w:t>) on contract actions with nonprofit organizations other than FFRDCs.</w:t>
      </w:r>
    </w:p>
    <w:p w:rsidR="003203EB" w:rsidRDefault="003203EB" w:rsidP="00D06E0A">
      <w:pPr>
        <w:pStyle w:val="List4"/>
      </w:pPr>
      <w:r>
        <w:rPr>
          <w:szCs w:val="24"/>
        </w:rPr>
        <w:br/>
      </w:r>
      <w:r w:rsidRPr="00476ED4">
        <w:rPr>
          <w:szCs w:val="24"/>
        </w:rPr>
        <w:t xml:space="preserve">(C)  May use an alternate structured approach (see </w:t>
      </w:r>
      <w:hyperlink r:id="rId72" w:anchor="215.404-73" w:history="1">
        <w:r w:rsidRPr="00476ED4">
          <w:rPr>
            <w:rStyle w:val="Hyperlink"/>
            <w:szCs w:val="24"/>
          </w:rPr>
          <w:t>215.404-73</w:t>
        </w:r>
      </w:hyperlink>
      <w:r w:rsidRPr="00476ED4">
        <w:rPr>
          <w:szCs w:val="24"/>
        </w:rPr>
        <w:t>) when</w:t>
      </w:r>
      <w:r w:rsidRPr="00476ED4">
        <w:rPr>
          <w:szCs w:val="24"/>
        </w:rPr>
        <w:sym w:font="Symbol" w:char="F0BE"/>
      </w:r>
    </w:p>
    <w:p w:rsidR="003203EB" w:rsidRDefault="003203EB" w:rsidP="00D06E0A">
      <w:pPr>
        <w:pStyle w:val="List2"/>
      </w:pPr>
      <w:r>
        <w:br/>
      </w:r>
      <w:r w:rsidRPr="00476ED4">
        <w:rPr>
          <w:i/>
        </w:rPr>
        <w:t>(1)</w:t>
      </w:r>
      <w:r w:rsidRPr="00476ED4">
        <w:t xml:space="preserve">  The contract action is</w:t>
      </w:r>
      <w:r w:rsidRPr="00476ED4">
        <w:sym w:font="Symbol" w:char="F0BE"/>
      </w:r>
    </w:p>
    <w:p w:rsidR="003203EB" w:rsidRDefault="003203EB" w:rsidP="00D06E0A">
      <w:pPr>
        <w:pStyle w:val="List3"/>
      </w:pPr>
      <w:r>
        <w:br/>
      </w:r>
      <w:r w:rsidRPr="00476ED4">
        <w:rPr>
          <w:i/>
        </w:rPr>
        <w:t>(i)</w:t>
      </w:r>
      <w:r w:rsidRPr="00476ED4">
        <w:t xml:space="preserve">  At or below the certified cost or pricing data threshold (see FAR</w:t>
      </w:r>
      <w:r>
        <w:t xml:space="preserve"> </w:t>
      </w:r>
      <w:r w:rsidRPr="00476ED4">
        <w:t>15.403-4(a)(1));</w:t>
      </w:r>
    </w:p>
    <w:p w:rsidR="003203EB" w:rsidRDefault="003203EB" w:rsidP="00D06E0A">
      <w:pPr>
        <w:pStyle w:val="List3"/>
      </w:pPr>
      <w:r>
        <w:br/>
      </w:r>
      <w:r w:rsidRPr="00476ED4">
        <w:rPr>
          <w:i/>
        </w:rPr>
        <w:t>(ii)</w:t>
      </w:r>
      <w:r w:rsidRPr="00476ED4">
        <w:t xml:space="preserve">  For architect-engineer or construction work;</w:t>
      </w:r>
    </w:p>
    <w:p w:rsidR="003203EB" w:rsidRDefault="003203EB" w:rsidP="00D06E0A">
      <w:pPr>
        <w:pStyle w:val="List3"/>
      </w:pPr>
      <w:r>
        <w:br/>
      </w:r>
      <w:r w:rsidRPr="00476ED4">
        <w:rPr>
          <w:i/>
        </w:rPr>
        <w:t>(iii)</w:t>
      </w:r>
      <w:r w:rsidRPr="00476ED4">
        <w:t xml:space="preserve">  Primarily for delivery of material from subcontractors; or</w:t>
      </w:r>
    </w:p>
    <w:p w:rsidR="003203EB" w:rsidRDefault="003203EB" w:rsidP="00D06E0A">
      <w:pPr>
        <w:pStyle w:val="List3"/>
      </w:pPr>
      <w:r>
        <w:br/>
      </w:r>
      <w:r w:rsidRPr="00476ED4">
        <w:rPr>
          <w:i/>
        </w:rPr>
        <w:t>(iv)</w:t>
      </w:r>
      <w:r w:rsidRPr="00476ED4">
        <w:t xml:space="preserve">  A termination settlement; or</w:t>
      </w:r>
    </w:p>
    <w:p w:rsidR="003203EB" w:rsidRDefault="003203EB" w:rsidP="00D06E0A">
      <w:pPr>
        <w:pStyle w:val="List2"/>
      </w:pPr>
      <w:r>
        <w:br/>
      </w:r>
      <w:r w:rsidRPr="00476ED4">
        <w:rPr>
          <w:i/>
        </w:rPr>
        <w:t>(2)</w:t>
      </w:r>
      <w:r w:rsidRPr="00476ED4">
        <w:t xml:space="preserve">  The weighted guidelines method does not produce a reasonable overall profit objective and the head of the contracting activity approves use of the alternate approach in writing.</w:t>
      </w:r>
    </w:p>
    <w:p w:rsidR="003203EB" w:rsidRDefault="003203EB" w:rsidP="00D06E0A">
      <w:pPr>
        <w:pStyle w:val="List4"/>
      </w:pPr>
      <w:r>
        <w:rPr>
          <w:szCs w:val="24"/>
        </w:rPr>
        <w:br/>
      </w:r>
      <w:r w:rsidRPr="00476ED4">
        <w:rPr>
          <w:szCs w:val="24"/>
        </w:rPr>
        <w:t>(D)  Shall use the weighted guidelines method to establish a basic profit rate under a formula-type pricing agreement, and may then use the basic rate on all actions under the agreement, provided that conditions affecting profit do not change.</w:t>
      </w:r>
    </w:p>
    <w:p w:rsidR="003203EB" w:rsidRDefault="003203EB" w:rsidP="00D06E0A">
      <w:pPr>
        <w:pStyle w:val="List4"/>
      </w:pPr>
      <w:r>
        <w:rPr>
          <w:szCs w:val="24"/>
        </w:rPr>
        <w:br/>
      </w:r>
      <w:r w:rsidRPr="00476ED4">
        <w:rPr>
          <w:szCs w:val="24"/>
        </w:rPr>
        <w:t>(E)  Shall document the profit analysis in the contract file.</w:t>
      </w:r>
    </w:p>
    <w:p w:rsidR="003203EB" w:rsidRDefault="003203EB" w:rsidP="00D06E0A">
      <w:pPr>
        <w:pStyle w:val="List2"/>
      </w:pPr>
      <w:r>
        <w:rPr>
          <w:szCs w:val="24"/>
        </w:rPr>
        <w:br/>
      </w:r>
      <w:r w:rsidRPr="00476ED4">
        <w:rPr>
          <w:szCs w:val="24"/>
        </w:rPr>
        <w:t>(5)  Although specific agreement on the applied weights or values for individual profit factors shall not be attempted, the contracting officer may encourage the contractor to</w:t>
      </w:r>
      <w:r w:rsidRPr="00476ED4">
        <w:rPr>
          <w:szCs w:val="24"/>
        </w:rPr>
        <w:sym w:font="Symbol" w:char="F0BE"/>
      </w:r>
    </w:p>
    <w:p w:rsidR="003203EB" w:rsidRDefault="003203EB" w:rsidP="00D06E0A">
      <w:pPr>
        <w:pStyle w:val="List4"/>
      </w:pPr>
      <w:r>
        <w:rPr>
          <w:szCs w:val="24"/>
        </w:rPr>
        <w:br/>
      </w:r>
      <w:r w:rsidRPr="00476ED4">
        <w:rPr>
          <w:szCs w:val="24"/>
        </w:rPr>
        <w:t>(A)  Present the details of its proposed profit amounts in the weighted guidelines format or similar structured approach; and</w:t>
      </w:r>
    </w:p>
    <w:p w:rsidR="003203EB" w:rsidRDefault="003203EB" w:rsidP="00D06E0A">
      <w:pPr>
        <w:pStyle w:val="List4"/>
      </w:pPr>
      <w:r>
        <w:rPr>
          <w:szCs w:val="24"/>
        </w:rPr>
        <w:br/>
      </w:r>
      <w:r w:rsidRPr="00476ED4">
        <w:rPr>
          <w:szCs w:val="24"/>
        </w:rPr>
        <w:t>(B)  Use the weighted guidelines method in developing profit objectives for negotiated subcontracts.</w:t>
      </w:r>
    </w:p>
    <w:p w:rsidR="003203EB" w:rsidRDefault="003203EB" w:rsidP="00D06E0A">
      <w:pPr>
        <w:pStyle w:val="List2"/>
      </w:pPr>
      <w:r>
        <w:rPr>
          <w:szCs w:val="24"/>
        </w:rPr>
        <w:lastRenderedPageBreak/>
        <w:br/>
      </w:r>
      <w:r w:rsidRPr="00476ED4">
        <w:rPr>
          <w:szCs w:val="24"/>
        </w:rPr>
        <w:t>(6)  The contracting officer must also verify that relevant variables have not materially changed (e.g., performance risk, interest rates, progress payment rates, distribution of facilities capital).</w:t>
      </w:r>
    </w:p>
    <w:p w:rsidR="003203EB" w:rsidRDefault="003203EB" w:rsidP="00973F85">
      <w:pPr>
        <w:pStyle w:val="List1"/>
      </w:pPr>
      <w:r>
        <w:br/>
      </w:r>
      <w:r w:rsidRPr="00476ED4">
        <w:t xml:space="preserve">(d)  </w:t>
      </w:r>
      <w:r w:rsidRPr="00476ED4">
        <w:rPr>
          <w:i/>
        </w:rPr>
        <w:t>Profit-analysis factors.</w:t>
      </w:r>
    </w:p>
    <w:p w:rsidR="003203EB" w:rsidRDefault="003203EB" w:rsidP="00D06E0A">
      <w:pPr>
        <w:pStyle w:val="List2"/>
      </w:pPr>
      <w:r>
        <w:rPr>
          <w:szCs w:val="24"/>
        </w:rPr>
        <w:br/>
      </w:r>
      <w:r w:rsidRPr="00476ED4">
        <w:rPr>
          <w:szCs w:val="24"/>
        </w:rPr>
        <w:t xml:space="preserve">(1)  </w:t>
      </w:r>
      <w:r w:rsidRPr="00476ED4">
        <w:rPr>
          <w:i/>
          <w:szCs w:val="24"/>
        </w:rPr>
        <w:t>Common factors.</w:t>
      </w:r>
      <w:r w:rsidRPr="00476ED4">
        <w:rPr>
          <w:szCs w:val="24"/>
        </w:rPr>
        <w:t xml:space="preserve">  The common factors are embodied in the DoD structured approaches and need not be further considered by the contracting officer.</w:t>
      </w:r>
    </w:p>
    <w:p w:rsidR="003203EB" w:rsidRPr="00476ED4" w:rsidRDefault="003203EB" w:rsidP="00D06E0A">
      <w:pPr>
        <w:pStyle w:val="Heading4"/>
      </w:pPr>
      <w:r>
        <w:rPr>
          <w:szCs w:val="24"/>
        </w:rPr>
        <w:br/>
      </w:r>
      <w:bookmarkStart w:id="139" w:name="_Toc37675999"/>
      <w:bookmarkStart w:id="140" w:name="_Toc37676615"/>
      <w:bookmarkStart w:id="141" w:name="_Toc37754347"/>
      <w:r w:rsidRPr="002F4FC7">
        <w:rPr>
          <w:szCs w:val="24"/>
        </w:rPr>
        <w:t>215</w:t>
      </w:r>
      <w:r w:rsidRPr="00476ED4">
        <w:rPr>
          <w:szCs w:val="24"/>
        </w:rPr>
        <w:t>.</w:t>
      </w:r>
      <w:r w:rsidRPr="002F4FC7">
        <w:rPr>
          <w:szCs w:val="24"/>
        </w:rPr>
        <w:t>404</w:t>
      </w:r>
      <w:r w:rsidRPr="00476ED4">
        <w:rPr>
          <w:szCs w:val="24"/>
        </w:rPr>
        <w:t>-</w:t>
      </w:r>
      <w:r w:rsidRPr="002F4FC7">
        <w:rPr>
          <w:szCs w:val="24"/>
        </w:rPr>
        <w:t>70</w:t>
      </w:r>
      <w:r w:rsidRPr="00476ED4">
        <w:rPr>
          <w:szCs w:val="24"/>
        </w:rPr>
        <w:t xml:space="preserve">  </w:t>
      </w:r>
      <w:r w:rsidRPr="002F4FC7">
        <w:rPr>
          <w:szCs w:val="24"/>
        </w:rPr>
        <w:t>DD</w:t>
      </w:r>
      <w:r w:rsidRPr="00476ED4">
        <w:rPr>
          <w:szCs w:val="24"/>
        </w:rPr>
        <w:t xml:space="preserve"> </w:t>
      </w:r>
      <w:r w:rsidRPr="002F4FC7">
        <w:rPr>
          <w:szCs w:val="24"/>
        </w:rPr>
        <w:t>Form</w:t>
      </w:r>
      <w:r w:rsidRPr="00476ED4">
        <w:rPr>
          <w:szCs w:val="24"/>
        </w:rPr>
        <w:t xml:space="preserve"> </w:t>
      </w:r>
      <w:r w:rsidRPr="002F4FC7">
        <w:rPr>
          <w:szCs w:val="24"/>
        </w:rPr>
        <w:t>1547</w:t>
      </w:r>
      <w:r w:rsidRPr="00476ED4">
        <w:rPr>
          <w:szCs w:val="24"/>
        </w:rPr>
        <w:t xml:space="preserve">, </w:t>
      </w:r>
      <w:r w:rsidRPr="002F4FC7">
        <w:rPr>
          <w:szCs w:val="24"/>
        </w:rPr>
        <w:t>Record</w:t>
      </w:r>
      <w:r w:rsidRPr="00476ED4">
        <w:rPr>
          <w:szCs w:val="24"/>
        </w:rPr>
        <w:t xml:space="preserve"> </w:t>
      </w:r>
      <w:r w:rsidRPr="002F4FC7">
        <w:rPr>
          <w:szCs w:val="24"/>
        </w:rPr>
        <w:t>of</w:t>
      </w:r>
      <w:r w:rsidRPr="00476ED4">
        <w:rPr>
          <w:szCs w:val="24"/>
        </w:rPr>
        <w:t xml:space="preserve"> </w:t>
      </w:r>
      <w:r w:rsidRPr="002F4FC7">
        <w:rPr>
          <w:szCs w:val="24"/>
        </w:rPr>
        <w:t>Weighted</w:t>
      </w:r>
      <w:r w:rsidRPr="00476ED4">
        <w:rPr>
          <w:szCs w:val="24"/>
        </w:rPr>
        <w:t xml:space="preserve"> </w:t>
      </w:r>
      <w:r w:rsidRPr="002F4FC7">
        <w:rPr>
          <w:szCs w:val="24"/>
        </w:rPr>
        <w:t>Guidelines</w:t>
      </w:r>
      <w:r w:rsidRPr="00476ED4">
        <w:rPr>
          <w:szCs w:val="24"/>
        </w:rPr>
        <w:t xml:space="preserve"> </w:t>
      </w:r>
      <w:r w:rsidRPr="002F4FC7">
        <w:rPr>
          <w:szCs w:val="24"/>
        </w:rPr>
        <w:t>Method</w:t>
      </w:r>
      <w:r w:rsidRPr="00476ED4">
        <w:rPr>
          <w:szCs w:val="24"/>
        </w:rPr>
        <w:t xml:space="preserve"> </w:t>
      </w:r>
      <w:r w:rsidRPr="002F4FC7">
        <w:rPr>
          <w:szCs w:val="24"/>
        </w:rPr>
        <w:t>Application</w:t>
      </w:r>
      <w:r w:rsidRPr="00476ED4">
        <w:rPr>
          <w:szCs w:val="24"/>
        </w:rPr>
        <w:t>.</w:t>
      </w:r>
      <w:bookmarkEnd w:id="139"/>
      <w:bookmarkEnd w:id="140"/>
      <w:bookmarkEnd w:id="141"/>
    </w:p>
    <w:p w:rsidR="003203EB" w:rsidRPr="00D06E0A" w:rsidRDefault="003203EB" w:rsidP="00D06E0A">
      <w:r w:rsidRPr="00D06E0A">
        <w:rPr>
          <w:szCs w:val="24"/>
        </w:rPr>
        <w:t xml:space="preserve">Follow the procedures at </w:t>
      </w:r>
      <w:hyperlink r:id="rId73" w:anchor="215.404-70" w:history="1">
        <w:r w:rsidRPr="00D06E0A">
          <w:rPr>
            <w:rStyle w:val="Hyperlink"/>
            <w:szCs w:val="24"/>
          </w:rPr>
          <w:t>PGI 215.404-70</w:t>
        </w:r>
      </w:hyperlink>
      <w:r w:rsidRPr="00D06E0A">
        <w:rPr>
          <w:szCs w:val="24"/>
        </w:rPr>
        <w:t xml:space="preserve"> for use of DD Form 1547 whenever a structured approach to profit analysis is required.</w:t>
      </w:r>
    </w:p>
    <w:p w:rsidR="003203EB" w:rsidRDefault="003203EB" w:rsidP="00D06E0A">
      <w:pPr>
        <w:pStyle w:val="Heading4"/>
      </w:pPr>
      <w:r>
        <w:rPr>
          <w:szCs w:val="24"/>
        </w:rPr>
        <w:br/>
      </w:r>
      <w:bookmarkStart w:id="142" w:name="_Toc37676000"/>
      <w:bookmarkStart w:id="143" w:name="_Toc37676616"/>
      <w:bookmarkStart w:id="144" w:name="_Toc37754348"/>
      <w:r w:rsidRPr="002F4FC7">
        <w:rPr>
          <w:szCs w:val="24"/>
        </w:rPr>
        <w:t>215</w:t>
      </w:r>
      <w:r w:rsidRPr="00476ED4">
        <w:rPr>
          <w:szCs w:val="24"/>
        </w:rPr>
        <w:t>.</w:t>
      </w:r>
      <w:r w:rsidRPr="002F4FC7">
        <w:rPr>
          <w:szCs w:val="24"/>
        </w:rPr>
        <w:t>404</w:t>
      </w:r>
      <w:r w:rsidRPr="00476ED4">
        <w:rPr>
          <w:szCs w:val="24"/>
        </w:rPr>
        <w:t>-</w:t>
      </w:r>
      <w:r w:rsidRPr="002F4FC7">
        <w:rPr>
          <w:szCs w:val="24"/>
        </w:rPr>
        <w:t>71</w:t>
      </w:r>
      <w:r w:rsidRPr="00476ED4">
        <w:rPr>
          <w:szCs w:val="24"/>
        </w:rPr>
        <w:t xml:space="preserve">  </w:t>
      </w:r>
      <w:r w:rsidRPr="002F4FC7">
        <w:rPr>
          <w:szCs w:val="24"/>
        </w:rPr>
        <w:t>Weighted</w:t>
      </w:r>
      <w:r w:rsidRPr="00476ED4">
        <w:rPr>
          <w:szCs w:val="24"/>
        </w:rPr>
        <w:t xml:space="preserve"> </w:t>
      </w:r>
      <w:r w:rsidRPr="002F4FC7">
        <w:rPr>
          <w:szCs w:val="24"/>
        </w:rPr>
        <w:t>guidelines</w:t>
      </w:r>
      <w:r w:rsidRPr="00476ED4">
        <w:rPr>
          <w:szCs w:val="24"/>
        </w:rPr>
        <w:t xml:space="preserve"> </w:t>
      </w:r>
      <w:r w:rsidRPr="002F4FC7">
        <w:rPr>
          <w:szCs w:val="24"/>
        </w:rPr>
        <w:t>method</w:t>
      </w:r>
      <w:r w:rsidRPr="00476ED4">
        <w:rPr>
          <w:szCs w:val="24"/>
        </w:rPr>
        <w:t>.</w:t>
      </w:r>
      <w:bookmarkEnd w:id="142"/>
      <w:bookmarkEnd w:id="143"/>
      <w:bookmarkEnd w:id="144"/>
    </w:p>
    <w:p w:rsidR="003203EB" w:rsidRDefault="003203EB" w:rsidP="00D06E0A">
      <w:pPr>
        <w:pStyle w:val="Heading3"/>
      </w:pPr>
      <w:r>
        <w:rPr>
          <w:b w:val="0"/>
          <w:szCs w:val="24"/>
        </w:rPr>
        <w:br/>
      </w:r>
      <w:bookmarkStart w:id="145" w:name="_Toc37345377"/>
      <w:bookmarkStart w:id="146" w:name="_Toc37676001"/>
      <w:bookmarkStart w:id="147" w:name="_Toc37676617"/>
      <w:bookmarkStart w:id="148" w:name="_Toc37754349"/>
      <w:r w:rsidRPr="00E35CFB">
        <w:rPr>
          <w:szCs w:val="24"/>
        </w:rPr>
        <w:t>215</w:t>
      </w:r>
      <w:r w:rsidRPr="00476ED4">
        <w:rPr>
          <w:szCs w:val="24"/>
        </w:rPr>
        <w:t>.</w:t>
      </w:r>
      <w:r w:rsidRPr="00E35CFB">
        <w:rPr>
          <w:szCs w:val="24"/>
        </w:rPr>
        <w:t>404</w:t>
      </w:r>
      <w:r w:rsidRPr="00476ED4">
        <w:rPr>
          <w:szCs w:val="24"/>
        </w:rPr>
        <w:t>-</w:t>
      </w:r>
      <w:r w:rsidRPr="00E35CFB">
        <w:rPr>
          <w:szCs w:val="24"/>
        </w:rPr>
        <w:t>71</w:t>
      </w:r>
      <w:r w:rsidRPr="00476ED4">
        <w:rPr>
          <w:szCs w:val="24"/>
        </w:rPr>
        <w:t>-</w:t>
      </w:r>
      <w:r w:rsidRPr="00E35CFB">
        <w:rPr>
          <w:szCs w:val="24"/>
        </w:rPr>
        <w:t>1</w:t>
      </w:r>
      <w:r w:rsidRPr="00476ED4">
        <w:rPr>
          <w:szCs w:val="24"/>
        </w:rPr>
        <w:t xml:space="preserve">  </w:t>
      </w:r>
      <w:r w:rsidRPr="00E35CFB">
        <w:rPr>
          <w:szCs w:val="24"/>
        </w:rPr>
        <w:t>General</w:t>
      </w:r>
      <w:r w:rsidRPr="00476ED4">
        <w:rPr>
          <w:szCs w:val="24"/>
        </w:rPr>
        <w:t>.</w:t>
      </w:r>
      <w:bookmarkEnd w:id="145"/>
      <w:bookmarkEnd w:id="146"/>
      <w:bookmarkEnd w:id="147"/>
      <w:bookmarkEnd w:id="148"/>
    </w:p>
    <w:p w:rsidR="003203EB" w:rsidRDefault="003203EB" w:rsidP="00973F85">
      <w:pPr>
        <w:pStyle w:val="List1"/>
      </w:pPr>
      <w:r>
        <w:rPr>
          <w:b/>
        </w:rPr>
        <w:br/>
      </w:r>
      <w:r w:rsidRPr="00476ED4">
        <w:t>(a)  The weighted guidelines method focuses on four profit factors—</w:t>
      </w:r>
    </w:p>
    <w:p w:rsidR="003203EB" w:rsidRDefault="003203EB" w:rsidP="00D06E0A">
      <w:pPr>
        <w:pStyle w:val="List2"/>
      </w:pPr>
      <w:r>
        <w:rPr>
          <w:szCs w:val="24"/>
        </w:rPr>
        <w:br/>
      </w:r>
      <w:r w:rsidRPr="00476ED4">
        <w:rPr>
          <w:szCs w:val="24"/>
        </w:rPr>
        <w:t>(1)  Performance risk;</w:t>
      </w:r>
    </w:p>
    <w:p w:rsidR="003203EB" w:rsidRDefault="003203EB" w:rsidP="00D06E0A">
      <w:pPr>
        <w:pStyle w:val="List2"/>
      </w:pPr>
      <w:r>
        <w:rPr>
          <w:szCs w:val="24"/>
        </w:rPr>
        <w:br/>
      </w:r>
      <w:r w:rsidRPr="00476ED4">
        <w:rPr>
          <w:szCs w:val="24"/>
        </w:rPr>
        <w:t>(2)  Contract type risk;</w:t>
      </w:r>
    </w:p>
    <w:p w:rsidR="003203EB" w:rsidRDefault="003203EB" w:rsidP="00D06E0A">
      <w:pPr>
        <w:pStyle w:val="List2"/>
      </w:pPr>
      <w:r>
        <w:rPr>
          <w:szCs w:val="24"/>
        </w:rPr>
        <w:br/>
      </w:r>
      <w:r w:rsidRPr="00476ED4">
        <w:rPr>
          <w:szCs w:val="24"/>
        </w:rPr>
        <w:t>(3)  Facilities capital employed; and</w:t>
      </w:r>
    </w:p>
    <w:p w:rsidR="003203EB" w:rsidRDefault="003203EB" w:rsidP="00D06E0A">
      <w:pPr>
        <w:pStyle w:val="List2"/>
      </w:pPr>
      <w:r>
        <w:rPr>
          <w:szCs w:val="24"/>
        </w:rPr>
        <w:br/>
      </w:r>
      <w:r w:rsidRPr="00476ED4">
        <w:rPr>
          <w:szCs w:val="24"/>
        </w:rPr>
        <w:t>(4)  Cost efficiency.</w:t>
      </w:r>
    </w:p>
    <w:p w:rsidR="003203EB" w:rsidRDefault="003203EB" w:rsidP="00973F85">
      <w:pPr>
        <w:pStyle w:val="List1"/>
      </w:pPr>
      <w:r>
        <w:br/>
      </w:r>
      <w:r w:rsidRPr="00476ED4">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hyperlink r:id="rId74" w:anchor="215.404-71-5" w:history="1">
        <w:r w:rsidRPr="00476ED4">
          <w:rPr>
            <w:rStyle w:val="Hyperlink"/>
          </w:rPr>
          <w:t>215.404-71-5</w:t>
        </w:r>
      </w:hyperlink>
      <w:r w:rsidRPr="00476ED4">
        <w:t>).</w:t>
      </w:r>
    </w:p>
    <w:p w:rsidR="003203EB" w:rsidRDefault="003203EB" w:rsidP="00D06E0A">
      <w:pPr>
        <w:pStyle w:val="Heading3"/>
      </w:pPr>
      <w:r>
        <w:rPr>
          <w:szCs w:val="24"/>
        </w:rPr>
        <w:lastRenderedPageBreak/>
        <w:br/>
      </w:r>
      <w:bookmarkStart w:id="149" w:name="_Toc37345378"/>
      <w:bookmarkStart w:id="150" w:name="_Toc37676002"/>
      <w:bookmarkStart w:id="151" w:name="_Toc37676618"/>
      <w:bookmarkStart w:id="152" w:name="_Toc37754350"/>
      <w:r w:rsidRPr="00E35CFB">
        <w:rPr>
          <w:szCs w:val="24"/>
        </w:rPr>
        <w:t>215</w:t>
      </w:r>
      <w:r w:rsidRPr="00476ED4">
        <w:rPr>
          <w:szCs w:val="24"/>
        </w:rPr>
        <w:t>.</w:t>
      </w:r>
      <w:r w:rsidRPr="00E35CFB">
        <w:rPr>
          <w:szCs w:val="24"/>
        </w:rPr>
        <w:t>404</w:t>
      </w:r>
      <w:r w:rsidRPr="00476ED4">
        <w:rPr>
          <w:szCs w:val="24"/>
        </w:rPr>
        <w:t>-</w:t>
      </w:r>
      <w:r w:rsidRPr="00E35CFB">
        <w:rPr>
          <w:szCs w:val="24"/>
        </w:rPr>
        <w:t>71</w:t>
      </w:r>
      <w:r w:rsidRPr="00476ED4">
        <w:rPr>
          <w:szCs w:val="24"/>
        </w:rPr>
        <w:t>-</w:t>
      </w:r>
      <w:r w:rsidRPr="00E35CFB">
        <w:rPr>
          <w:szCs w:val="24"/>
        </w:rPr>
        <w:t>2</w:t>
      </w:r>
      <w:r w:rsidRPr="00476ED4">
        <w:rPr>
          <w:szCs w:val="24"/>
        </w:rPr>
        <w:t xml:space="preserve">  </w:t>
      </w:r>
      <w:r w:rsidRPr="00E35CFB">
        <w:rPr>
          <w:szCs w:val="24"/>
        </w:rPr>
        <w:t>Performance</w:t>
      </w:r>
      <w:r w:rsidRPr="00476ED4">
        <w:rPr>
          <w:szCs w:val="24"/>
        </w:rPr>
        <w:t xml:space="preserve"> </w:t>
      </w:r>
      <w:r w:rsidRPr="00E35CFB">
        <w:rPr>
          <w:szCs w:val="24"/>
        </w:rPr>
        <w:t>risk</w:t>
      </w:r>
      <w:r w:rsidRPr="00476ED4">
        <w:rPr>
          <w:szCs w:val="24"/>
        </w:rPr>
        <w:t>.</w:t>
      </w:r>
      <w:bookmarkEnd w:id="149"/>
      <w:bookmarkEnd w:id="150"/>
      <w:bookmarkEnd w:id="151"/>
      <w:bookmarkEnd w:id="152"/>
    </w:p>
    <w:p w:rsidR="003203EB" w:rsidRDefault="003203EB" w:rsidP="00973F85">
      <w:pPr>
        <w:pStyle w:val="List1"/>
      </w:pPr>
      <w:r>
        <w:rPr>
          <w:b/>
        </w:rPr>
        <w:br/>
      </w:r>
      <w:r w:rsidRPr="00476ED4">
        <w:t xml:space="preserve">(a)  </w:t>
      </w:r>
      <w:r w:rsidRPr="00476ED4">
        <w:rPr>
          <w:i/>
        </w:rPr>
        <w:t>Description</w:t>
      </w:r>
      <w:r w:rsidRPr="00476ED4">
        <w:t>.  This profit factor addresses the contractor's degree of risk in fulfilling the contract requirements.  The factor consists of two parts:</w:t>
      </w:r>
    </w:p>
    <w:p w:rsidR="003203EB" w:rsidRDefault="003203EB" w:rsidP="00D06E0A">
      <w:pPr>
        <w:pStyle w:val="List2"/>
      </w:pPr>
      <w:r>
        <w:rPr>
          <w:szCs w:val="24"/>
        </w:rPr>
        <w:br/>
      </w:r>
      <w:r w:rsidRPr="00476ED4">
        <w:rPr>
          <w:szCs w:val="24"/>
        </w:rPr>
        <w:t>(1)  Technical--the technical uncertainties of performance.</w:t>
      </w:r>
    </w:p>
    <w:p w:rsidR="003203EB" w:rsidRDefault="003203EB" w:rsidP="00D06E0A">
      <w:pPr>
        <w:pStyle w:val="List2"/>
      </w:pPr>
      <w:r>
        <w:rPr>
          <w:szCs w:val="24"/>
        </w:rPr>
        <w:br/>
      </w:r>
      <w:r w:rsidRPr="00476ED4">
        <w:rPr>
          <w:szCs w:val="24"/>
        </w:rPr>
        <w:t>(2)  Management/cost control--the degree of management effort necessary—</w:t>
      </w:r>
    </w:p>
    <w:p w:rsidR="003203EB" w:rsidRDefault="003203EB" w:rsidP="00D06E0A">
      <w:pPr>
        <w:pStyle w:val="List3"/>
      </w:pPr>
      <w:r>
        <w:rPr>
          <w:szCs w:val="24"/>
        </w:rPr>
        <w:br/>
      </w:r>
      <w:r w:rsidRPr="00476ED4">
        <w:rPr>
          <w:szCs w:val="24"/>
        </w:rPr>
        <w:t>(i)  To ensure that contract requirements are met; and</w:t>
      </w:r>
    </w:p>
    <w:p w:rsidR="003203EB" w:rsidRDefault="003203EB" w:rsidP="00D06E0A">
      <w:pPr>
        <w:pStyle w:val="List3"/>
      </w:pPr>
      <w:r>
        <w:rPr>
          <w:szCs w:val="24"/>
        </w:rPr>
        <w:br/>
      </w:r>
      <w:r w:rsidRPr="00476ED4">
        <w:rPr>
          <w:szCs w:val="24"/>
        </w:rPr>
        <w:t>(ii)  To reduce and control costs.</w:t>
      </w:r>
    </w:p>
    <w:p w:rsidR="003203EB" w:rsidRPr="00476ED4" w:rsidRDefault="003203EB" w:rsidP="00973F85">
      <w:pPr>
        <w:pStyle w:val="List1"/>
      </w:pPr>
      <w:r>
        <w:br/>
      </w:r>
      <w:r w:rsidRPr="00476ED4">
        <w:t xml:space="preserve">(b)  </w:t>
      </w:r>
      <w:r w:rsidRPr="00476ED4">
        <w:rPr>
          <w:i/>
        </w:rPr>
        <w:t>Determination</w:t>
      </w:r>
      <w:r w:rsidRPr="00476ED4">
        <w:t>.  The following extract from the DD Form 1547 is annotated to describe the process.</w:t>
      </w:r>
    </w:p>
    <w:p w:rsidR="003203EB" w:rsidRPr="00D06E0A" w:rsidRDefault="003203EB" w:rsidP="00D06E0A"/>
    <w:tbl>
      <w:tblPr>
        <w:tblW w:w="0" w:type="auto"/>
        <w:tblInd w:w="46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810"/>
        <w:gridCol w:w="2880"/>
        <w:gridCol w:w="1350"/>
        <w:gridCol w:w="1261"/>
        <w:gridCol w:w="1215"/>
        <w:gridCol w:w="1215"/>
      </w:tblGrid>
      <w:tr w:rsidR="003203EB" w:rsidRPr="00D06E0A">
        <w:tc>
          <w:tcPr>
            <w:tcW w:w="810" w:type="dxa"/>
            <w:tcBorders>
              <w:top w:val="single" w:sz="6" w:space="0" w:color="auto"/>
              <w:left w:val="single" w:sz="6" w:space="0" w:color="auto"/>
              <w:bottom w:val="nil"/>
            </w:tcBorders>
          </w:tcPr>
          <w:p w:rsidR="003203EB" w:rsidRPr="00D06E0A" w:rsidRDefault="003203EB" w:rsidP="004713C3">
            <w:pPr>
              <w:pStyle w:val="DFARS"/>
              <w:keepNext/>
              <w:keepLines/>
              <w:rPr>
                <w:sz w:val="20"/>
                <w:szCs w:val="24"/>
              </w:rPr>
            </w:pPr>
          </w:p>
        </w:tc>
        <w:tc>
          <w:tcPr>
            <w:tcW w:w="2880" w:type="dxa"/>
            <w:tcBorders>
              <w:top w:val="single" w:sz="6" w:space="0" w:color="auto"/>
              <w:bottom w:val="nil"/>
            </w:tcBorders>
          </w:tcPr>
          <w:p w:rsidR="003203EB" w:rsidRPr="00D06E0A" w:rsidRDefault="003203EB" w:rsidP="004713C3">
            <w:pPr>
              <w:pStyle w:val="DFARS"/>
              <w:rPr>
                <w:sz w:val="20"/>
                <w:szCs w:val="24"/>
              </w:rPr>
            </w:pPr>
          </w:p>
        </w:tc>
        <w:tc>
          <w:tcPr>
            <w:tcW w:w="1350" w:type="dxa"/>
            <w:tcBorders>
              <w:top w:val="single" w:sz="6" w:space="0" w:color="auto"/>
              <w:bottom w:val="nil"/>
            </w:tcBorders>
          </w:tcPr>
          <w:p w:rsidR="003203EB" w:rsidRPr="00D06E0A" w:rsidRDefault="003203EB" w:rsidP="00D06E0A">
            <w:r w:rsidRPr="00D06E0A">
              <w:rPr>
                <w:sz w:val="20"/>
                <w:szCs w:val="24"/>
              </w:rPr>
              <w:t>Assigned</w:t>
            </w:r>
          </w:p>
        </w:tc>
        <w:tc>
          <w:tcPr>
            <w:tcW w:w="1261" w:type="dxa"/>
            <w:tcBorders>
              <w:top w:val="single" w:sz="6" w:space="0" w:color="auto"/>
              <w:bottom w:val="nil"/>
            </w:tcBorders>
          </w:tcPr>
          <w:p w:rsidR="003203EB" w:rsidRPr="00D06E0A" w:rsidRDefault="003203EB" w:rsidP="00D06E0A">
            <w:r w:rsidRPr="00D06E0A">
              <w:rPr>
                <w:sz w:val="20"/>
                <w:szCs w:val="24"/>
              </w:rPr>
              <w:t>Assigned</w:t>
            </w:r>
          </w:p>
        </w:tc>
        <w:tc>
          <w:tcPr>
            <w:tcW w:w="1215" w:type="dxa"/>
            <w:tcBorders>
              <w:top w:val="single" w:sz="6" w:space="0" w:color="auto"/>
              <w:bottom w:val="nil"/>
            </w:tcBorders>
          </w:tcPr>
          <w:p w:rsidR="003203EB" w:rsidRPr="00D06E0A" w:rsidRDefault="003203EB" w:rsidP="00D06E0A">
            <w:r w:rsidRPr="00D06E0A">
              <w:rPr>
                <w:sz w:val="20"/>
                <w:szCs w:val="24"/>
              </w:rPr>
              <w:t>Base</w:t>
            </w:r>
          </w:p>
        </w:tc>
        <w:tc>
          <w:tcPr>
            <w:tcW w:w="1215" w:type="dxa"/>
            <w:tcBorders>
              <w:top w:val="single" w:sz="6" w:space="0" w:color="auto"/>
              <w:bottom w:val="nil"/>
              <w:right w:val="single" w:sz="6" w:space="0" w:color="auto"/>
            </w:tcBorders>
          </w:tcPr>
          <w:p w:rsidR="003203EB" w:rsidRPr="00D06E0A" w:rsidRDefault="003203EB" w:rsidP="00D06E0A">
            <w:r w:rsidRPr="00D06E0A">
              <w:rPr>
                <w:sz w:val="20"/>
                <w:szCs w:val="24"/>
              </w:rPr>
              <w:t>Profit</w:t>
            </w:r>
          </w:p>
        </w:tc>
      </w:tr>
      <w:tr w:rsidR="003203EB" w:rsidRPr="00D06E0A">
        <w:tc>
          <w:tcPr>
            <w:tcW w:w="810" w:type="dxa"/>
            <w:tcBorders>
              <w:top w:val="nil"/>
              <w:left w:val="single" w:sz="6" w:space="0" w:color="auto"/>
              <w:bottom w:val="single" w:sz="6" w:space="0" w:color="auto"/>
            </w:tcBorders>
          </w:tcPr>
          <w:p w:rsidR="003203EB" w:rsidRPr="00D06E0A" w:rsidRDefault="003203EB" w:rsidP="00D06E0A">
            <w:r w:rsidRPr="00D06E0A">
              <w:rPr>
                <w:sz w:val="20"/>
                <w:szCs w:val="24"/>
              </w:rPr>
              <w:t>Item</w:t>
            </w:r>
          </w:p>
        </w:tc>
        <w:tc>
          <w:tcPr>
            <w:tcW w:w="2880" w:type="dxa"/>
            <w:tcBorders>
              <w:top w:val="nil"/>
              <w:bottom w:val="single" w:sz="6" w:space="0" w:color="auto"/>
            </w:tcBorders>
          </w:tcPr>
          <w:p w:rsidR="003203EB" w:rsidRPr="00D06E0A" w:rsidRDefault="003203EB" w:rsidP="00D06E0A">
            <w:r w:rsidRPr="00D06E0A">
              <w:rPr>
                <w:sz w:val="20"/>
                <w:szCs w:val="24"/>
              </w:rPr>
              <w:t>Contractor Risk Factors</w:t>
            </w:r>
          </w:p>
        </w:tc>
        <w:tc>
          <w:tcPr>
            <w:tcW w:w="1350" w:type="dxa"/>
            <w:tcBorders>
              <w:top w:val="nil"/>
              <w:bottom w:val="single" w:sz="6" w:space="0" w:color="auto"/>
            </w:tcBorders>
          </w:tcPr>
          <w:p w:rsidR="003203EB" w:rsidRPr="00D06E0A" w:rsidRDefault="003203EB" w:rsidP="00D06E0A">
            <w:r w:rsidRPr="00D06E0A">
              <w:rPr>
                <w:sz w:val="20"/>
                <w:szCs w:val="24"/>
              </w:rPr>
              <w:t>Weighting</w:t>
            </w:r>
          </w:p>
        </w:tc>
        <w:tc>
          <w:tcPr>
            <w:tcW w:w="1261" w:type="dxa"/>
            <w:tcBorders>
              <w:top w:val="nil"/>
              <w:bottom w:val="single" w:sz="6" w:space="0" w:color="auto"/>
            </w:tcBorders>
          </w:tcPr>
          <w:p w:rsidR="003203EB" w:rsidRPr="00D06E0A" w:rsidRDefault="003203EB" w:rsidP="00D06E0A">
            <w:r w:rsidRPr="00D06E0A">
              <w:rPr>
                <w:sz w:val="20"/>
                <w:szCs w:val="24"/>
              </w:rPr>
              <w:t>Value</w:t>
            </w:r>
          </w:p>
        </w:tc>
        <w:tc>
          <w:tcPr>
            <w:tcW w:w="1215" w:type="dxa"/>
            <w:tcBorders>
              <w:top w:val="nil"/>
              <w:bottom w:val="single" w:sz="6" w:space="0" w:color="auto"/>
            </w:tcBorders>
          </w:tcPr>
          <w:p w:rsidR="003203EB" w:rsidRPr="00D06E0A" w:rsidRDefault="003203EB" w:rsidP="00D06E0A">
            <w:r w:rsidRPr="00D06E0A">
              <w:rPr>
                <w:sz w:val="20"/>
                <w:szCs w:val="24"/>
              </w:rPr>
              <w:t>(Item 20)</w:t>
            </w:r>
          </w:p>
        </w:tc>
        <w:tc>
          <w:tcPr>
            <w:tcW w:w="1215" w:type="dxa"/>
            <w:tcBorders>
              <w:top w:val="nil"/>
              <w:bottom w:val="single" w:sz="6" w:space="0" w:color="auto"/>
              <w:right w:val="single" w:sz="6" w:space="0" w:color="auto"/>
            </w:tcBorders>
          </w:tcPr>
          <w:p w:rsidR="003203EB" w:rsidRPr="00D06E0A" w:rsidRDefault="003203EB" w:rsidP="00D06E0A">
            <w:r w:rsidRPr="00D06E0A">
              <w:rPr>
                <w:sz w:val="20"/>
                <w:szCs w:val="24"/>
              </w:rPr>
              <w:t>Objective</w:t>
            </w:r>
          </w:p>
        </w:tc>
      </w:tr>
      <w:tr w:rsidR="003203EB" w:rsidRPr="00D06E0A">
        <w:tc>
          <w:tcPr>
            <w:tcW w:w="810" w:type="dxa"/>
            <w:tcBorders>
              <w:top w:val="nil"/>
              <w:left w:val="single" w:sz="6" w:space="0" w:color="auto"/>
            </w:tcBorders>
          </w:tcPr>
          <w:p w:rsidR="003203EB" w:rsidRPr="00D06E0A" w:rsidRDefault="003203EB" w:rsidP="00D06E0A">
            <w:r w:rsidRPr="00D06E0A">
              <w:rPr>
                <w:sz w:val="20"/>
                <w:szCs w:val="24"/>
              </w:rPr>
              <w:t>21.</w:t>
            </w:r>
          </w:p>
        </w:tc>
        <w:tc>
          <w:tcPr>
            <w:tcW w:w="2880" w:type="dxa"/>
            <w:tcBorders>
              <w:top w:val="nil"/>
            </w:tcBorders>
          </w:tcPr>
          <w:p w:rsidR="003203EB" w:rsidRPr="00D06E0A" w:rsidRDefault="003203EB" w:rsidP="00D06E0A">
            <w:r w:rsidRPr="00D06E0A">
              <w:rPr>
                <w:sz w:val="20"/>
                <w:szCs w:val="24"/>
              </w:rPr>
              <w:t>Technical</w:t>
            </w:r>
          </w:p>
        </w:tc>
        <w:tc>
          <w:tcPr>
            <w:tcW w:w="1350" w:type="dxa"/>
            <w:tcBorders>
              <w:top w:val="nil"/>
            </w:tcBorders>
          </w:tcPr>
          <w:p w:rsidR="003203EB" w:rsidRPr="00D06E0A" w:rsidRDefault="003203EB" w:rsidP="00D06E0A">
            <w:r w:rsidRPr="00D06E0A">
              <w:rPr>
                <w:sz w:val="20"/>
                <w:szCs w:val="24"/>
              </w:rPr>
              <w:t>(1)</w:t>
            </w:r>
          </w:p>
        </w:tc>
        <w:tc>
          <w:tcPr>
            <w:tcW w:w="1261" w:type="dxa"/>
            <w:tcBorders>
              <w:top w:val="nil"/>
            </w:tcBorders>
          </w:tcPr>
          <w:p w:rsidR="003203EB" w:rsidRPr="00D06E0A" w:rsidRDefault="003203EB" w:rsidP="00D06E0A">
            <w:r w:rsidRPr="00D06E0A">
              <w:rPr>
                <w:sz w:val="20"/>
                <w:szCs w:val="24"/>
              </w:rPr>
              <w:t>(2)</w:t>
            </w:r>
          </w:p>
        </w:tc>
        <w:tc>
          <w:tcPr>
            <w:tcW w:w="1215" w:type="dxa"/>
            <w:tcBorders>
              <w:top w:val="nil"/>
            </w:tcBorders>
          </w:tcPr>
          <w:p w:rsidR="003203EB" w:rsidRPr="00D06E0A" w:rsidRDefault="003203EB" w:rsidP="00D06E0A">
            <w:r w:rsidRPr="00D06E0A">
              <w:rPr>
                <w:sz w:val="20"/>
                <w:szCs w:val="24"/>
              </w:rPr>
              <w:t>N/A</w:t>
            </w:r>
          </w:p>
        </w:tc>
        <w:tc>
          <w:tcPr>
            <w:tcW w:w="1215" w:type="dxa"/>
            <w:tcBorders>
              <w:top w:val="nil"/>
              <w:right w:val="single" w:sz="6" w:space="0" w:color="auto"/>
            </w:tcBorders>
          </w:tcPr>
          <w:p w:rsidR="003203EB" w:rsidRPr="00D06E0A" w:rsidRDefault="003203EB" w:rsidP="00D06E0A">
            <w:r w:rsidRPr="00D06E0A">
              <w:rPr>
                <w:sz w:val="20"/>
                <w:szCs w:val="24"/>
              </w:rPr>
              <w:t>N/A</w:t>
            </w:r>
          </w:p>
        </w:tc>
      </w:tr>
      <w:tr w:rsidR="003203EB" w:rsidRPr="00D06E0A">
        <w:tc>
          <w:tcPr>
            <w:tcW w:w="810" w:type="dxa"/>
            <w:tcBorders>
              <w:left w:val="single" w:sz="6" w:space="0" w:color="auto"/>
            </w:tcBorders>
          </w:tcPr>
          <w:p w:rsidR="003203EB" w:rsidRPr="00D06E0A" w:rsidRDefault="003203EB" w:rsidP="00D06E0A">
            <w:r w:rsidRPr="00D06E0A">
              <w:rPr>
                <w:sz w:val="20"/>
                <w:szCs w:val="24"/>
              </w:rPr>
              <w:t>22.</w:t>
            </w:r>
          </w:p>
        </w:tc>
        <w:tc>
          <w:tcPr>
            <w:tcW w:w="2880" w:type="dxa"/>
          </w:tcPr>
          <w:p w:rsidR="003203EB" w:rsidRPr="00D06E0A" w:rsidRDefault="003203EB" w:rsidP="00D06E0A">
            <w:r w:rsidRPr="00D06E0A">
              <w:rPr>
                <w:sz w:val="20"/>
                <w:szCs w:val="24"/>
              </w:rPr>
              <w:t>Management/</w:t>
            </w:r>
          </w:p>
          <w:p w:rsidR="003203EB" w:rsidRPr="00D06E0A" w:rsidRDefault="003203EB" w:rsidP="00D06E0A">
            <w:r w:rsidRPr="00D06E0A">
              <w:t>Cost Control</w:t>
            </w:r>
          </w:p>
        </w:tc>
        <w:tc>
          <w:tcPr>
            <w:tcW w:w="1350" w:type="dxa"/>
          </w:tcPr>
          <w:p w:rsidR="003203EB" w:rsidRPr="00D06E0A" w:rsidRDefault="003203EB" w:rsidP="00D06E0A">
            <w:r w:rsidRPr="00D06E0A">
              <w:rPr>
                <w:sz w:val="20"/>
                <w:szCs w:val="24"/>
              </w:rPr>
              <w:t>(1)</w:t>
            </w:r>
          </w:p>
        </w:tc>
        <w:tc>
          <w:tcPr>
            <w:tcW w:w="1261" w:type="dxa"/>
          </w:tcPr>
          <w:p w:rsidR="003203EB" w:rsidRPr="00D06E0A" w:rsidRDefault="003203EB" w:rsidP="00D06E0A">
            <w:r w:rsidRPr="00D06E0A">
              <w:rPr>
                <w:sz w:val="20"/>
                <w:szCs w:val="24"/>
              </w:rPr>
              <w:t>(2)</w:t>
            </w:r>
          </w:p>
        </w:tc>
        <w:tc>
          <w:tcPr>
            <w:tcW w:w="1215" w:type="dxa"/>
          </w:tcPr>
          <w:p w:rsidR="003203EB" w:rsidRPr="00D06E0A" w:rsidRDefault="003203EB" w:rsidP="00D06E0A">
            <w:r w:rsidRPr="00D06E0A">
              <w:rPr>
                <w:sz w:val="20"/>
                <w:szCs w:val="24"/>
              </w:rPr>
              <w:t>N/A</w:t>
            </w:r>
          </w:p>
        </w:tc>
        <w:tc>
          <w:tcPr>
            <w:tcW w:w="1215" w:type="dxa"/>
            <w:tcBorders>
              <w:right w:val="single" w:sz="6" w:space="0" w:color="auto"/>
            </w:tcBorders>
          </w:tcPr>
          <w:p w:rsidR="003203EB" w:rsidRPr="00D06E0A" w:rsidRDefault="003203EB" w:rsidP="00D06E0A">
            <w:r w:rsidRPr="00D06E0A">
              <w:rPr>
                <w:sz w:val="20"/>
                <w:szCs w:val="24"/>
              </w:rPr>
              <w:t>N/A</w:t>
            </w:r>
          </w:p>
        </w:tc>
      </w:tr>
      <w:tr w:rsidR="003203EB" w:rsidRPr="00D06E0A">
        <w:tc>
          <w:tcPr>
            <w:tcW w:w="810" w:type="dxa"/>
            <w:tcBorders>
              <w:left w:val="single" w:sz="6" w:space="0" w:color="auto"/>
            </w:tcBorders>
          </w:tcPr>
          <w:p w:rsidR="003203EB" w:rsidRPr="00D06E0A" w:rsidRDefault="003203EB" w:rsidP="00D06E0A">
            <w:r w:rsidRPr="00D06E0A">
              <w:rPr>
                <w:sz w:val="20"/>
                <w:szCs w:val="24"/>
              </w:rPr>
              <w:t>23.</w:t>
            </w:r>
          </w:p>
        </w:tc>
        <w:tc>
          <w:tcPr>
            <w:tcW w:w="2880" w:type="dxa"/>
          </w:tcPr>
          <w:p w:rsidR="003203EB" w:rsidRPr="00D06E0A" w:rsidRDefault="003203EB" w:rsidP="00D06E0A">
            <w:r w:rsidRPr="00D06E0A">
              <w:rPr>
                <w:sz w:val="20"/>
                <w:szCs w:val="24"/>
              </w:rPr>
              <w:t>Performance Risk</w:t>
            </w:r>
          </w:p>
          <w:p w:rsidR="003203EB" w:rsidRPr="00D06E0A" w:rsidRDefault="003203EB" w:rsidP="00D06E0A">
            <w:r w:rsidRPr="00D06E0A">
              <w:t>(Composite)</w:t>
            </w:r>
          </w:p>
        </w:tc>
        <w:tc>
          <w:tcPr>
            <w:tcW w:w="1350" w:type="dxa"/>
          </w:tcPr>
          <w:p w:rsidR="003203EB" w:rsidRPr="00D06E0A" w:rsidRDefault="003203EB" w:rsidP="00D06E0A">
            <w:r w:rsidRPr="00D06E0A">
              <w:rPr>
                <w:sz w:val="20"/>
                <w:szCs w:val="24"/>
              </w:rPr>
              <w:t>N/A</w:t>
            </w:r>
          </w:p>
        </w:tc>
        <w:tc>
          <w:tcPr>
            <w:tcW w:w="1261" w:type="dxa"/>
          </w:tcPr>
          <w:p w:rsidR="003203EB" w:rsidRPr="00D06E0A" w:rsidRDefault="003203EB" w:rsidP="00D06E0A">
            <w:r w:rsidRPr="00D06E0A">
              <w:rPr>
                <w:sz w:val="20"/>
                <w:szCs w:val="24"/>
              </w:rPr>
              <w:t>(3)</w:t>
            </w:r>
          </w:p>
        </w:tc>
        <w:tc>
          <w:tcPr>
            <w:tcW w:w="1215" w:type="dxa"/>
          </w:tcPr>
          <w:p w:rsidR="003203EB" w:rsidRPr="00D06E0A" w:rsidRDefault="003203EB" w:rsidP="00D06E0A">
            <w:r w:rsidRPr="00D06E0A">
              <w:rPr>
                <w:sz w:val="20"/>
                <w:szCs w:val="24"/>
              </w:rPr>
              <w:t>(4)</w:t>
            </w:r>
          </w:p>
        </w:tc>
        <w:tc>
          <w:tcPr>
            <w:tcW w:w="1215" w:type="dxa"/>
            <w:tcBorders>
              <w:right w:val="single" w:sz="6" w:space="0" w:color="auto"/>
            </w:tcBorders>
          </w:tcPr>
          <w:p w:rsidR="003203EB" w:rsidRPr="00D06E0A" w:rsidRDefault="003203EB" w:rsidP="00D06E0A">
            <w:r w:rsidRPr="00D06E0A">
              <w:rPr>
                <w:sz w:val="20"/>
                <w:szCs w:val="24"/>
              </w:rPr>
              <w:t>(5)</w:t>
            </w:r>
          </w:p>
        </w:tc>
      </w:tr>
      <w:tr w:rsidR="003203EB" w:rsidRPr="00D06E0A">
        <w:tc>
          <w:tcPr>
            <w:tcW w:w="810" w:type="dxa"/>
            <w:tcBorders>
              <w:left w:val="single" w:sz="6" w:space="0" w:color="auto"/>
              <w:bottom w:val="single" w:sz="6" w:space="0" w:color="auto"/>
            </w:tcBorders>
          </w:tcPr>
          <w:p w:rsidR="003203EB" w:rsidRPr="00D06E0A" w:rsidRDefault="003203EB" w:rsidP="004713C3">
            <w:pPr>
              <w:pStyle w:val="DFARS"/>
              <w:keepNext/>
              <w:keepLines/>
              <w:rPr>
                <w:sz w:val="20"/>
                <w:szCs w:val="24"/>
              </w:rPr>
            </w:pPr>
          </w:p>
        </w:tc>
        <w:tc>
          <w:tcPr>
            <w:tcW w:w="2880" w:type="dxa"/>
            <w:tcBorders>
              <w:bottom w:val="single" w:sz="6" w:space="0" w:color="auto"/>
            </w:tcBorders>
          </w:tcPr>
          <w:p w:rsidR="003203EB" w:rsidRPr="00D06E0A" w:rsidRDefault="003203EB" w:rsidP="004713C3">
            <w:pPr>
              <w:pStyle w:val="DFARS"/>
              <w:rPr>
                <w:sz w:val="20"/>
                <w:szCs w:val="24"/>
              </w:rPr>
            </w:pPr>
          </w:p>
        </w:tc>
        <w:tc>
          <w:tcPr>
            <w:tcW w:w="1350" w:type="dxa"/>
            <w:tcBorders>
              <w:bottom w:val="single" w:sz="6" w:space="0" w:color="auto"/>
            </w:tcBorders>
          </w:tcPr>
          <w:p w:rsidR="003203EB" w:rsidRPr="00D06E0A" w:rsidRDefault="003203EB" w:rsidP="004713C3">
            <w:pPr>
              <w:pStyle w:val="DFARS"/>
              <w:jc w:val="center"/>
              <w:rPr>
                <w:sz w:val="20"/>
                <w:szCs w:val="24"/>
              </w:rPr>
            </w:pPr>
          </w:p>
        </w:tc>
        <w:tc>
          <w:tcPr>
            <w:tcW w:w="1261" w:type="dxa"/>
            <w:tcBorders>
              <w:bottom w:val="single" w:sz="6" w:space="0" w:color="auto"/>
            </w:tcBorders>
          </w:tcPr>
          <w:p w:rsidR="003203EB" w:rsidRPr="00D06E0A" w:rsidRDefault="003203EB" w:rsidP="004713C3">
            <w:pPr>
              <w:pStyle w:val="DFARS"/>
              <w:jc w:val="center"/>
              <w:rPr>
                <w:sz w:val="20"/>
                <w:szCs w:val="24"/>
              </w:rPr>
            </w:pPr>
          </w:p>
        </w:tc>
        <w:tc>
          <w:tcPr>
            <w:tcW w:w="1215" w:type="dxa"/>
            <w:tcBorders>
              <w:bottom w:val="single" w:sz="6" w:space="0" w:color="auto"/>
            </w:tcBorders>
          </w:tcPr>
          <w:p w:rsidR="003203EB" w:rsidRPr="00D06E0A" w:rsidRDefault="003203EB" w:rsidP="004713C3">
            <w:pPr>
              <w:pStyle w:val="DFARS"/>
              <w:jc w:val="center"/>
              <w:rPr>
                <w:sz w:val="20"/>
                <w:szCs w:val="24"/>
              </w:rPr>
            </w:pPr>
          </w:p>
        </w:tc>
        <w:tc>
          <w:tcPr>
            <w:tcW w:w="1215" w:type="dxa"/>
            <w:tcBorders>
              <w:bottom w:val="single" w:sz="6" w:space="0" w:color="auto"/>
              <w:right w:val="single" w:sz="6" w:space="0" w:color="auto"/>
            </w:tcBorders>
          </w:tcPr>
          <w:p w:rsidR="003203EB" w:rsidRPr="00D06E0A" w:rsidRDefault="003203EB" w:rsidP="00D06E0A"/>
        </w:tc>
      </w:tr>
    </w:tbl>
    <w:p w:rsidR="003203EB" w:rsidRPr="00476ED4" w:rsidRDefault="003203EB" w:rsidP="00D06E0A">
      <w:pPr>
        <w:pStyle w:val="List2"/>
      </w:pPr>
    </w:p>
    <w:p w:rsidR="003203EB" w:rsidRDefault="003203EB" w:rsidP="00D06E0A">
      <w:pPr>
        <w:pStyle w:val="List2"/>
      </w:pPr>
      <w:r w:rsidRPr="00476ED4">
        <w:t>(1)  Assign a weight (percentage) to each element according to its input to the total performance risk.  The total of the two weights equals 100 percent.</w:t>
      </w:r>
    </w:p>
    <w:p w:rsidR="003203EB" w:rsidRDefault="003203EB" w:rsidP="00D06E0A">
      <w:pPr>
        <w:pStyle w:val="List2"/>
      </w:pPr>
      <w:r>
        <w:rPr>
          <w:szCs w:val="24"/>
        </w:rPr>
        <w:br/>
      </w:r>
      <w:r w:rsidRPr="00476ED4">
        <w:rPr>
          <w:szCs w:val="24"/>
        </w:rPr>
        <w:t>(2)  Select a value for each element from the list in paragraph (c) of this subsection using the evaluation criteria in paragraphs (d) and (e) of this subsection.</w:t>
      </w:r>
    </w:p>
    <w:p w:rsidR="003203EB" w:rsidRPr="00476ED4" w:rsidRDefault="003203EB" w:rsidP="00D06E0A">
      <w:pPr>
        <w:pStyle w:val="List2"/>
      </w:pPr>
      <w:r>
        <w:rPr>
          <w:szCs w:val="24"/>
        </w:rPr>
        <w:br/>
      </w:r>
      <w:r w:rsidRPr="00476ED4">
        <w:rPr>
          <w:szCs w:val="24"/>
        </w:rPr>
        <w:t>(3)  Compute the composite as shown in the following example:</w:t>
      </w:r>
    </w:p>
    <w:p w:rsidR="003203EB" w:rsidRPr="00D06E0A" w:rsidRDefault="003203EB" w:rsidP="00D06E0A"/>
    <w:tbl>
      <w:tblPr>
        <w:tblW w:w="0" w:type="auto"/>
        <w:tblInd w:w="127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270"/>
        <w:gridCol w:w="134"/>
        <w:gridCol w:w="1299"/>
        <w:gridCol w:w="541"/>
        <w:gridCol w:w="1129"/>
        <w:gridCol w:w="13"/>
        <w:gridCol w:w="420"/>
        <w:gridCol w:w="1145"/>
      </w:tblGrid>
      <w:tr w:rsidR="003203EB" w:rsidRPr="00D06E0A">
        <w:tc>
          <w:tcPr>
            <w:tcW w:w="2430" w:type="dxa"/>
            <w:tcBorders>
              <w:top w:val="single" w:sz="6" w:space="0" w:color="auto"/>
              <w:left w:val="single" w:sz="6" w:space="0" w:color="auto"/>
              <w:bottom w:val="single" w:sz="6" w:space="0" w:color="auto"/>
              <w:right w:val="single" w:sz="6" w:space="0" w:color="auto"/>
            </w:tcBorders>
          </w:tcPr>
          <w:p w:rsidR="003203EB" w:rsidRPr="00D06E0A" w:rsidRDefault="003203EB" w:rsidP="004713C3">
            <w:pPr>
              <w:pStyle w:val="DFARS"/>
              <w:keepNext/>
              <w:keepLines/>
              <w:rPr>
                <w:sz w:val="20"/>
                <w:szCs w:val="24"/>
              </w:rPr>
            </w:pPr>
          </w:p>
        </w:tc>
        <w:tc>
          <w:tcPr>
            <w:tcW w:w="1703" w:type="dxa"/>
            <w:gridSpan w:val="3"/>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Assigned Weighting</w:t>
            </w:r>
          </w:p>
        </w:tc>
        <w:tc>
          <w:tcPr>
            <w:tcW w:w="1670" w:type="dxa"/>
            <w:gridSpan w:val="2"/>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Assigned Value</w:t>
            </w:r>
          </w:p>
        </w:tc>
        <w:tc>
          <w:tcPr>
            <w:tcW w:w="1578" w:type="dxa"/>
            <w:gridSpan w:val="3"/>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Weighted Value</w:t>
            </w:r>
          </w:p>
        </w:tc>
      </w:tr>
      <w:tr w:rsidR="003203EB" w:rsidRPr="00D06E0A">
        <w:tc>
          <w:tcPr>
            <w:tcW w:w="2430" w:type="dxa"/>
            <w:tcBorders>
              <w:top w:val="nil"/>
              <w:left w:val="single" w:sz="6" w:space="0" w:color="auto"/>
              <w:bottom w:val="nil"/>
              <w:right w:val="single" w:sz="6" w:space="0" w:color="auto"/>
            </w:tcBorders>
          </w:tcPr>
          <w:p w:rsidR="003203EB" w:rsidRPr="00D06E0A" w:rsidRDefault="003203EB" w:rsidP="00D06E0A">
            <w:r w:rsidRPr="00D06E0A">
              <w:rPr>
                <w:sz w:val="20"/>
                <w:szCs w:val="24"/>
              </w:rPr>
              <w:t>Technical</w:t>
            </w:r>
          </w:p>
        </w:tc>
        <w:tc>
          <w:tcPr>
            <w:tcW w:w="404" w:type="dxa"/>
            <w:gridSpan w:val="2"/>
            <w:tcBorders>
              <w:top w:val="nil"/>
              <w:left w:val="nil"/>
              <w:bottom w:val="nil"/>
            </w:tcBorders>
          </w:tcPr>
          <w:p w:rsidR="003203EB" w:rsidRPr="00D06E0A" w:rsidRDefault="003203EB" w:rsidP="004713C3">
            <w:pPr>
              <w:pStyle w:val="DFARS"/>
              <w:rPr>
                <w:sz w:val="20"/>
                <w:szCs w:val="24"/>
              </w:rPr>
            </w:pPr>
          </w:p>
        </w:tc>
        <w:tc>
          <w:tcPr>
            <w:tcW w:w="1299" w:type="dxa"/>
            <w:tcBorders>
              <w:top w:val="nil"/>
              <w:bottom w:val="nil"/>
              <w:right w:val="single" w:sz="6" w:space="0" w:color="auto"/>
            </w:tcBorders>
          </w:tcPr>
          <w:p w:rsidR="003203EB" w:rsidRPr="00D06E0A" w:rsidRDefault="003203EB" w:rsidP="00D06E0A">
            <w:r w:rsidRPr="00D06E0A">
              <w:rPr>
                <w:sz w:val="20"/>
                <w:szCs w:val="24"/>
              </w:rPr>
              <w:t>60%</w:t>
            </w:r>
          </w:p>
        </w:tc>
        <w:tc>
          <w:tcPr>
            <w:tcW w:w="541" w:type="dxa"/>
            <w:tcBorders>
              <w:top w:val="nil"/>
              <w:left w:val="nil"/>
              <w:bottom w:val="nil"/>
            </w:tcBorders>
          </w:tcPr>
          <w:p w:rsidR="003203EB" w:rsidRPr="00D06E0A" w:rsidRDefault="003203EB" w:rsidP="004713C3">
            <w:pPr>
              <w:pStyle w:val="DFARS"/>
              <w:rPr>
                <w:sz w:val="20"/>
                <w:szCs w:val="24"/>
              </w:rPr>
            </w:pPr>
          </w:p>
        </w:tc>
        <w:tc>
          <w:tcPr>
            <w:tcW w:w="1142" w:type="dxa"/>
            <w:gridSpan w:val="2"/>
            <w:tcBorders>
              <w:top w:val="nil"/>
              <w:bottom w:val="nil"/>
              <w:right w:val="single" w:sz="6" w:space="0" w:color="auto"/>
            </w:tcBorders>
          </w:tcPr>
          <w:p w:rsidR="003203EB" w:rsidRPr="00D06E0A" w:rsidRDefault="003203EB" w:rsidP="00D06E0A">
            <w:r w:rsidRPr="00D06E0A">
              <w:rPr>
                <w:sz w:val="20"/>
                <w:szCs w:val="24"/>
              </w:rPr>
              <w:t>5.0%</w:t>
            </w:r>
          </w:p>
        </w:tc>
        <w:tc>
          <w:tcPr>
            <w:tcW w:w="420" w:type="dxa"/>
            <w:tcBorders>
              <w:top w:val="nil"/>
              <w:left w:val="nil"/>
              <w:bottom w:val="nil"/>
            </w:tcBorders>
          </w:tcPr>
          <w:p w:rsidR="003203EB" w:rsidRPr="00D06E0A" w:rsidRDefault="003203EB" w:rsidP="004713C3">
            <w:pPr>
              <w:pStyle w:val="DFARS"/>
              <w:rPr>
                <w:sz w:val="20"/>
                <w:szCs w:val="24"/>
              </w:rPr>
            </w:pPr>
          </w:p>
        </w:tc>
        <w:tc>
          <w:tcPr>
            <w:tcW w:w="1142" w:type="dxa"/>
            <w:tcBorders>
              <w:top w:val="nil"/>
              <w:bottom w:val="nil"/>
              <w:right w:val="single" w:sz="6" w:space="0" w:color="auto"/>
            </w:tcBorders>
          </w:tcPr>
          <w:p w:rsidR="003203EB" w:rsidRPr="00D06E0A" w:rsidRDefault="003203EB" w:rsidP="00D06E0A">
            <w:r w:rsidRPr="00D06E0A">
              <w:rPr>
                <w:sz w:val="20"/>
                <w:szCs w:val="24"/>
              </w:rPr>
              <w:t>3.0%</w:t>
            </w:r>
          </w:p>
        </w:tc>
      </w:tr>
      <w:tr w:rsidR="003203EB" w:rsidRPr="00D06E0A">
        <w:tc>
          <w:tcPr>
            <w:tcW w:w="2430" w:type="dxa"/>
            <w:tcBorders>
              <w:top w:val="nil"/>
              <w:left w:val="single" w:sz="6" w:space="0" w:color="auto"/>
              <w:bottom w:val="nil"/>
              <w:right w:val="single" w:sz="6" w:space="0" w:color="auto"/>
            </w:tcBorders>
          </w:tcPr>
          <w:p w:rsidR="003203EB" w:rsidRPr="00D06E0A" w:rsidRDefault="003203EB" w:rsidP="00D06E0A">
            <w:r w:rsidRPr="00D06E0A">
              <w:rPr>
                <w:sz w:val="20"/>
                <w:szCs w:val="24"/>
              </w:rPr>
              <w:t>Management/</w:t>
            </w:r>
          </w:p>
          <w:p w:rsidR="003203EB" w:rsidRPr="00D06E0A" w:rsidRDefault="003203EB" w:rsidP="00D06E0A">
            <w:r w:rsidRPr="00D06E0A">
              <w:t>Cost Control</w:t>
            </w:r>
          </w:p>
        </w:tc>
        <w:tc>
          <w:tcPr>
            <w:tcW w:w="404" w:type="dxa"/>
            <w:gridSpan w:val="2"/>
            <w:tcBorders>
              <w:top w:val="nil"/>
              <w:left w:val="nil"/>
              <w:bottom w:val="nil"/>
            </w:tcBorders>
          </w:tcPr>
          <w:p w:rsidR="003203EB" w:rsidRPr="00D06E0A" w:rsidRDefault="003203EB" w:rsidP="004713C3">
            <w:pPr>
              <w:pStyle w:val="DFARS"/>
              <w:rPr>
                <w:sz w:val="20"/>
                <w:szCs w:val="24"/>
              </w:rPr>
            </w:pPr>
          </w:p>
        </w:tc>
        <w:tc>
          <w:tcPr>
            <w:tcW w:w="1299" w:type="dxa"/>
            <w:tcBorders>
              <w:top w:val="nil"/>
              <w:bottom w:val="nil"/>
              <w:right w:val="single" w:sz="6" w:space="0" w:color="auto"/>
            </w:tcBorders>
          </w:tcPr>
          <w:p w:rsidR="003203EB" w:rsidRPr="00D06E0A" w:rsidRDefault="003203EB" w:rsidP="00D06E0A">
            <w:r w:rsidRPr="00D06E0A">
              <w:rPr>
                <w:sz w:val="20"/>
                <w:szCs w:val="24"/>
              </w:rPr>
              <w:t>40%</w:t>
            </w:r>
          </w:p>
        </w:tc>
        <w:tc>
          <w:tcPr>
            <w:tcW w:w="541" w:type="dxa"/>
            <w:tcBorders>
              <w:top w:val="nil"/>
              <w:left w:val="nil"/>
              <w:bottom w:val="nil"/>
            </w:tcBorders>
          </w:tcPr>
          <w:p w:rsidR="003203EB" w:rsidRPr="00D06E0A" w:rsidRDefault="003203EB" w:rsidP="004713C3">
            <w:pPr>
              <w:pStyle w:val="DFARS"/>
              <w:rPr>
                <w:sz w:val="20"/>
                <w:szCs w:val="24"/>
              </w:rPr>
            </w:pPr>
          </w:p>
        </w:tc>
        <w:tc>
          <w:tcPr>
            <w:tcW w:w="1142" w:type="dxa"/>
            <w:gridSpan w:val="2"/>
            <w:tcBorders>
              <w:top w:val="nil"/>
              <w:bottom w:val="nil"/>
              <w:right w:val="single" w:sz="6" w:space="0" w:color="auto"/>
            </w:tcBorders>
          </w:tcPr>
          <w:p w:rsidR="003203EB" w:rsidRPr="00D06E0A" w:rsidRDefault="003203EB" w:rsidP="00D06E0A">
            <w:r w:rsidRPr="00D06E0A">
              <w:rPr>
                <w:sz w:val="20"/>
                <w:szCs w:val="24"/>
              </w:rPr>
              <w:t>4.0%</w:t>
            </w:r>
          </w:p>
        </w:tc>
        <w:tc>
          <w:tcPr>
            <w:tcW w:w="420" w:type="dxa"/>
            <w:tcBorders>
              <w:top w:val="nil"/>
              <w:left w:val="nil"/>
              <w:bottom w:val="nil"/>
            </w:tcBorders>
          </w:tcPr>
          <w:p w:rsidR="003203EB" w:rsidRPr="00D06E0A" w:rsidRDefault="003203EB" w:rsidP="004713C3">
            <w:pPr>
              <w:pStyle w:val="DFARS"/>
              <w:rPr>
                <w:sz w:val="20"/>
                <w:szCs w:val="24"/>
              </w:rPr>
            </w:pPr>
          </w:p>
        </w:tc>
        <w:tc>
          <w:tcPr>
            <w:tcW w:w="1142" w:type="dxa"/>
            <w:tcBorders>
              <w:top w:val="nil"/>
              <w:bottom w:val="nil"/>
              <w:right w:val="single" w:sz="6" w:space="0" w:color="auto"/>
            </w:tcBorders>
          </w:tcPr>
          <w:p w:rsidR="003203EB" w:rsidRPr="00D06E0A" w:rsidRDefault="003203EB" w:rsidP="00D06E0A">
            <w:r w:rsidRPr="00D06E0A">
              <w:rPr>
                <w:sz w:val="20"/>
                <w:szCs w:val="24"/>
              </w:rPr>
              <w:t>1.6%</w:t>
            </w:r>
          </w:p>
        </w:tc>
      </w:tr>
      <w:tr w:rsidR="003203EB" w:rsidRPr="00D06E0A">
        <w:tc>
          <w:tcPr>
            <w:tcW w:w="2430" w:type="dxa"/>
            <w:tcBorders>
              <w:top w:val="nil"/>
              <w:left w:val="single" w:sz="6" w:space="0" w:color="auto"/>
              <w:bottom w:val="nil"/>
              <w:right w:val="single" w:sz="6" w:space="0" w:color="auto"/>
            </w:tcBorders>
          </w:tcPr>
          <w:p w:rsidR="003203EB" w:rsidRPr="00D06E0A" w:rsidRDefault="003203EB" w:rsidP="004713C3">
            <w:pPr>
              <w:pStyle w:val="DFARS"/>
              <w:keepNext/>
              <w:keepLines/>
              <w:rPr>
                <w:sz w:val="20"/>
                <w:szCs w:val="24"/>
              </w:rPr>
            </w:pPr>
          </w:p>
        </w:tc>
        <w:tc>
          <w:tcPr>
            <w:tcW w:w="404" w:type="dxa"/>
            <w:gridSpan w:val="2"/>
            <w:tcBorders>
              <w:top w:val="nil"/>
              <w:left w:val="nil"/>
              <w:bottom w:val="nil"/>
            </w:tcBorders>
          </w:tcPr>
          <w:p w:rsidR="003203EB" w:rsidRPr="00D06E0A" w:rsidRDefault="003203EB" w:rsidP="004713C3">
            <w:pPr>
              <w:pStyle w:val="DFARS"/>
              <w:rPr>
                <w:sz w:val="20"/>
                <w:szCs w:val="24"/>
              </w:rPr>
            </w:pPr>
          </w:p>
        </w:tc>
        <w:tc>
          <w:tcPr>
            <w:tcW w:w="1299" w:type="dxa"/>
            <w:tcBorders>
              <w:top w:val="nil"/>
              <w:bottom w:val="nil"/>
              <w:right w:val="single" w:sz="6" w:space="0" w:color="auto"/>
            </w:tcBorders>
          </w:tcPr>
          <w:p w:rsidR="003203EB" w:rsidRPr="00D06E0A" w:rsidRDefault="003203EB" w:rsidP="004713C3">
            <w:pPr>
              <w:pStyle w:val="DFARS"/>
              <w:rPr>
                <w:sz w:val="20"/>
                <w:szCs w:val="24"/>
              </w:rPr>
            </w:pPr>
          </w:p>
        </w:tc>
        <w:tc>
          <w:tcPr>
            <w:tcW w:w="541" w:type="dxa"/>
            <w:tcBorders>
              <w:top w:val="nil"/>
              <w:left w:val="nil"/>
              <w:bottom w:val="nil"/>
            </w:tcBorders>
          </w:tcPr>
          <w:p w:rsidR="003203EB" w:rsidRPr="00D06E0A" w:rsidRDefault="003203EB" w:rsidP="004713C3">
            <w:pPr>
              <w:pStyle w:val="DFARS"/>
              <w:rPr>
                <w:sz w:val="20"/>
                <w:szCs w:val="24"/>
              </w:rPr>
            </w:pPr>
          </w:p>
        </w:tc>
        <w:tc>
          <w:tcPr>
            <w:tcW w:w="1142" w:type="dxa"/>
            <w:gridSpan w:val="2"/>
            <w:tcBorders>
              <w:top w:val="nil"/>
              <w:bottom w:val="nil"/>
              <w:right w:val="single" w:sz="6" w:space="0" w:color="auto"/>
            </w:tcBorders>
          </w:tcPr>
          <w:p w:rsidR="003203EB" w:rsidRPr="00D06E0A" w:rsidRDefault="003203EB" w:rsidP="004713C3">
            <w:pPr>
              <w:pStyle w:val="DFARS"/>
              <w:rPr>
                <w:sz w:val="20"/>
                <w:szCs w:val="24"/>
              </w:rPr>
            </w:pPr>
          </w:p>
        </w:tc>
        <w:tc>
          <w:tcPr>
            <w:tcW w:w="420" w:type="dxa"/>
            <w:tcBorders>
              <w:top w:val="nil"/>
              <w:left w:val="nil"/>
              <w:bottom w:val="nil"/>
            </w:tcBorders>
          </w:tcPr>
          <w:p w:rsidR="003203EB" w:rsidRPr="00D06E0A" w:rsidRDefault="003203EB" w:rsidP="004713C3">
            <w:pPr>
              <w:pStyle w:val="DFARS"/>
              <w:rPr>
                <w:sz w:val="20"/>
                <w:szCs w:val="24"/>
              </w:rPr>
            </w:pPr>
          </w:p>
        </w:tc>
        <w:tc>
          <w:tcPr>
            <w:tcW w:w="1142" w:type="dxa"/>
            <w:tcBorders>
              <w:top w:val="nil"/>
              <w:bottom w:val="nil"/>
              <w:right w:val="single" w:sz="6" w:space="0" w:color="auto"/>
            </w:tcBorders>
          </w:tcPr>
          <w:p w:rsidR="003203EB" w:rsidRPr="00D06E0A" w:rsidRDefault="003203EB" w:rsidP="00D06E0A"/>
        </w:tc>
      </w:tr>
      <w:tr w:rsidR="003203EB" w:rsidRPr="00D06E0A">
        <w:tc>
          <w:tcPr>
            <w:tcW w:w="2430" w:type="dxa"/>
            <w:tcBorders>
              <w:top w:val="nil"/>
              <w:left w:val="single" w:sz="4" w:space="0" w:color="auto"/>
              <w:bottom w:val="single" w:sz="4" w:space="0" w:color="auto"/>
              <w:right w:val="single" w:sz="6" w:space="0" w:color="auto"/>
            </w:tcBorders>
            <w:vAlign w:val="bottom"/>
          </w:tcPr>
          <w:p w:rsidR="003203EB" w:rsidRPr="00D06E0A" w:rsidRDefault="003203EB" w:rsidP="00D06E0A">
            <w:r w:rsidRPr="00D06E0A">
              <w:rPr>
                <w:sz w:val="20"/>
                <w:szCs w:val="24"/>
              </w:rPr>
              <w:t>Composite Value</w:t>
            </w:r>
          </w:p>
        </w:tc>
        <w:tc>
          <w:tcPr>
            <w:tcW w:w="270" w:type="dxa"/>
            <w:tcBorders>
              <w:top w:val="nil"/>
              <w:left w:val="nil"/>
              <w:bottom w:val="single" w:sz="4" w:space="0" w:color="auto"/>
            </w:tcBorders>
            <w:vAlign w:val="bottom"/>
          </w:tcPr>
          <w:p w:rsidR="003203EB" w:rsidRPr="00D06E0A" w:rsidRDefault="003203EB" w:rsidP="004713C3">
            <w:pPr>
              <w:pStyle w:val="DFARS"/>
              <w:rPr>
                <w:sz w:val="20"/>
                <w:szCs w:val="24"/>
              </w:rPr>
            </w:pPr>
          </w:p>
        </w:tc>
        <w:tc>
          <w:tcPr>
            <w:tcW w:w="1433" w:type="dxa"/>
            <w:gridSpan w:val="2"/>
            <w:tcBorders>
              <w:top w:val="nil"/>
              <w:bottom w:val="single" w:sz="4" w:space="0" w:color="auto"/>
              <w:right w:val="single" w:sz="6" w:space="0" w:color="auto"/>
            </w:tcBorders>
            <w:vAlign w:val="bottom"/>
          </w:tcPr>
          <w:p w:rsidR="003203EB" w:rsidRPr="00D06E0A" w:rsidRDefault="003203EB" w:rsidP="00D06E0A">
            <w:r w:rsidRPr="00D06E0A">
              <w:rPr>
                <w:sz w:val="20"/>
                <w:szCs w:val="24"/>
              </w:rPr>
              <w:t>100%</w:t>
            </w:r>
          </w:p>
        </w:tc>
        <w:tc>
          <w:tcPr>
            <w:tcW w:w="541" w:type="dxa"/>
            <w:tcBorders>
              <w:top w:val="nil"/>
              <w:left w:val="nil"/>
              <w:bottom w:val="single" w:sz="4" w:space="0" w:color="auto"/>
            </w:tcBorders>
            <w:vAlign w:val="bottom"/>
          </w:tcPr>
          <w:p w:rsidR="003203EB" w:rsidRPr="00D06E0A" w:rsidRDefault="003203EB" w:rsidP="004713C3">
            <w:pPr>
              <w:pStyle w:val="DFARS"/>
              <w:rPr>
                <w:sz w:val="20"/>
                <w:szCs w:val="24"/>
              </w:rPr>
            </w:pPr>
          </w:p>
        </w:tc>
        <w:tc>
          <w:tcPr>
            <w:tcW w:w="1142" w:type="dxa"/>
            <w:gridSpan w:val="2"/>
            <w:tcBorders>
              <w:top w:val="nil"/>
              <w:bottom w:val="single" w:sz="4" w:space="0" w:color="auto"/>
              <w:right w:val="single" w:sz="6" w:space="0" w:color="auto"/>
            </w:tcBorders>
            <w:vAlign w:val="bottom"/>
          </w:tcPr>
          <w:p w:rsidR="003203EB" w:rsidRPr="00D06E0A" w:rsidRDefault="003203EB" w:rsidP="004713C3">
            <w:pPr>
              <w:pStyle w:val="DFARS"/>
              <w:rPr>
                <w:sz w:val="20"/>
                <w:szCs w:val="24"/>
              </w:rPr>
            </w:pPr>
          </w:p>
        </w:tc>
        <w:tc>
          <w:tcPr>
            <w:tcW w:w="420" w:type="dxa"/>
            <w:tcBorders>
              <w:top w:val="nil"/>
              <w:left w:val="nil"/>
              <w:bottom w:val="single" w:sz="4" w:space="0" w:color="auto"/>
            </w:tcBorders>
            <w:vAlign w:val="bottom"/>
          </w:tcPr>
          <w:p w:rsidR="003203EB" w:rsidRPr="00D06E0A" w:rsidRDefault="003203EB" w:rsidP="004713C3">
            <w:pPr>
              <w:pStyle w:val="DFARS"/>
              <w:rPr>
                <w:sz w:val="20"/>
                <w:szCs w:val="24"/>
              </w:rPr>
            </w:pPr>
          </w:p>
        </w:tc>
        <w:tc>
          <w:tcPr>
            <w:tcW w:w="1142" w:type="dxa"/>
            <w:tcBorders>
              <w:top w:val="nil"/>
              <w:bottom w:val="single" w:sz="4" w:space="0" w:color="auto"/>
              <w:right w:val="single" w:sz="4" w:space="0" w:color="auto"/>
            </w:tcBorders>
            <w:vAlign w:val="bottom"/>
          </w:tcPr>
          <w:p w:rsidR="003203EB" w:rsidRPr="00D06E0A" w:rsidRDefault="003203EB" w:rsidP="00D06E0A">
            <w:r w:rsidRPr="00D06E0A">
              <w:rPr>
                <w:sz w:val="20"/>
                <w:szCs w:val="24"/>
              </w:rPr>
              <w:t>4.6%</w:t>
            </w:r>
          </w:p>
        </w:tc>
      </w:tr>
    </w:tbl>
    <w:p w:rsidR="003203EB" w:rsidRPr="00476ED4" w:rsidRDefault="003203EB" w:rsidP="00D06E0A">
      <w:pPr>
        <w:pStyle w:val="List2"/>
      </w:pPr>
    </w:p>
    <w:p w:rsidR="003203EB" w:rsidRDefault="003203EB" w:rsidP="00D06E0A">
      <w:pPr>
        <w:pStyle w:val="List2"/>
      </w:pPr>
      <w:r w:rsidRPr="00476ED4">
        <w:t>(4)  Insert the amount from Block 20 of the DD Form 1547.  Block 20 is total contract costs, excluding facilities capital cost of money.</w:t>
      </w:r>
    </w:p>
    <w:p w:rsidR="003203EB" w:rsidRDefault="003203EB" w:rsidP="00D06E0A">
      <w:pPr>
        <w:pStyle w:val="List2"/>
      </w:pPr>
      <w:r>
        <w:rPr>
          <w:szCs w:val="24"/>
        </w:rPr>
        <w:br/>
      </w:r>
      <w:r w:rsidRPr="00476ED4">
        <w:rPr>
          <w:szCs w:val="24"/>
        </w:rPr>
        <w:t>(5)  Multiply (3) by (4).</w:t>
      </w:r>
    </w:p>
    <w:p w:rsidR="003203EB" w:rsidRPr="00476ED4" w:rsidRDefault="003203EB" w:rsidP="00973F85">
      <w:pPr>
        <w:pStyle w:val="List1"/>
      </w:pPr>
      <w:r>
        <w:br/>
      </w:r>
      <w:r w:rsidRPr="00476ED4">
        <w:t xml:space="preserve">(c)  </w:t>
      </w:r>
      <w:r w:rsidRPr="00476ED4">
        <w:rPr>
          <w:i/>
        </w:rPr>
        <w:t>Values:  Normal and designated ranges</w:t>
      </w:r>
      <w:r w:rsidRPr="00476ED4">
        <w:t>.</w:t>
      </w:r>
    </w:p>
    <w:p w:rsidR="003203EB" w:rsidRPr="00D06E0A" w:rsidRDefault="003203EB" w:rsidP="00D06E0A"/>
    <w:tbl>
      <w:tblPr>
        <w:tblW w:w="0" w:type="auto"/>
        <w:tblInd w:w="82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08"/>
        <w:gridCol w:w="1939"/>
        <w:gridCol w:w="2394"/>
      </w:tblGrid>
      <w:tr w:rsidR="003203EB" w:rsidRPr="00D06E0A">
        <w:tc>
          <w:tcPr>
            <w:tcW w:w="1608" w:type="dxa"/>
            <w:tcBorders>
              <w:top w:val="single" w:sz="6" w:space="0" w:color="auto"/>
              <w:bottom w:val="nil"/>
              <w:right w:val="single" w:sz="6" w:space="0" w:color="auto"/>
            </w:tcBorders>
          </w:tcPr>
          <w:p w:rsidR="003203EB" w:rsidRPr="00D06E0A" w:rsidRDefault="003203EB" w:rsidP="004713C3">
            <w:pPr>
              <w:pStyle w:val="DFARS"/>
              <w:keepNext/>
              <w:keepLines/>
              <w:rPr>
                <w:sz w:val="20"/>
                <w:szCs w:val="24"/>
              </w:rPr>
            </w:pPr>
          </w:p>
        </w:tc>
        <w:tc>
          <w:tcPr>
            <w:tcW w:w="1939" w:type="dxa"/>
            <w:tcBorders>
              <w:top w:val="single" w:sz="6" w:space="0" w:color="auto"/>
              <w:left w:val="nil"/>
              <w:bottom w:val="nil"/>
              <w:right w:val="single" w:sz="6" w:space="0" w:color="auto"/>
            </w:tcBorders>
          </w:tcPr>
          <w:p w:rsidR="003203EB" w:rsidRPr="00D06E0A" w:rsidRDefault="003203EB" w:rsidP="00D06E0A">
            <w:r w:rsidRPr="00D06E0A">
              <w:rPr>
                <w:sz w:val="20"/>
                <w:szCs w:val="24"/>
              </w:rPr>
              <w:t>Normal Value</w:t>
            </w:r>
          </w:p>
        </w:tc>
        <w:tc>
          <w:tcPr>
            <w:tcW w:w="2394" w:type="dxa"/>
            <w:tcBorders>
              <w:top w:val="single" w:sz="6" w:space="0" w:color="auto"/>
              <w:left w:val="nil"/>
              <w:bottom w:val="nil"/>
            </w:tcBorders>
          </w:tcPr>
          <w:p w:rsidR="003203EB" w:rsidRPr="00D06E0A" w:rsidRDefault="003203EB" w:rsidP="00D06E0A">
            <w:r w:rsidRPr="00D06E0A">
              <w:rPr>
                <w:sz w:val="20"/>
                <w:szCs w:val="24"/>
              </w:rPr>
              <w:t>Designated Range</w:t>
            </w:r>
          </w:p>
        </w:tc>
      </w:tr>
      <w:tr w:rsidR="003203EB" w:rsidRPr="00D06E0A">
        <w:tc>
          <w:tcPr>
            <w:tcW w:w="1608" w:type="dxa"/>
            <w:tcBorders>
              <w:top w:val="single" w:sz="6" w:space="0" w:color="auto"/>
              <w:bottom w:val="nil"/>
              <w:right w:val="single" w:sz="6" w:space="0" w:color="auto"/>
            </w:tcBorders>
          </w:tcPr>
          <w:p w:rsidR="003203EB" w:rsidRPr="00D06E0A" w:rsidRDefault="003203EB" w:rsidP="00D06E0A">
            <w:r w:rsidRPr="00D06E0A">
              <w:rPr>
                <w:sz w:val="20"/>
                <w:szCs w:val="24"/>
              </w:rPr>
              <w:t>Standard</w:t>
            </w:r>
          </w:p>
        </w:tc>
        <w:tc>
          <w:tcPr>
            <w:tcW w:w="1939" w:type="dxa"/>
            <w:tcBorders>
              <w:top w:val="single" w:sz="6" w:space="0" w:color="auto"/>
              <w:left w:val="nil"/>
              <w:bottom w:val="nil"/>
              <w:right w:val="single" w:sz="6" w:space="0" w:color="auto"/>
            </w:tcBorders>
          </w:tcPr>
          <w:p w:rsidR="003203EB" w:rsidRPr="00D06E0A" w:rsidRDefault="003203EB" w:rsidP="00D06E0A">
            <w:r w:rsidRPr="00D06E0A">
              <w:rPr>
                <w:sz w:val="20"/>
                <w:szCs w:val="24"/>
              </w:rPr>
              <w:t>5%</w:t>
            </w:r>
          </w:p>
        </w:tc>
        <w:tc>
          <w:tcPr>
            <w:tcW w:w="2394" w:type="dxa"/>
            <w:tcBorders>
              <w:top w:val="single" w:sz="6" w:space="0" w:color="auto"/>
              <w:left w:val="nil"/>
              <w:bottom w:val="nil"/>
            </w:tcBorders>
          </w:tcPr>
          <w:p w:rsidR="003203EB" w:rsidRPr="00D06E0A" w:rsidRDefault="003203EB" w:rsidP="00D06E0A">
            <w:r w:rsidRPr="00D06E0A">
              <w:rPr>
                <w:sz w:val="20"/>
                <w:szCs w:val="24"/>
              </w:rPr>
              <w:t>3% to 7%</w:t>
            </w:r>
          </w:p>
        </w:tc>
      </w:tr>
      <w:tr w:rsidR="003203EB" w:rsidRPr="00D06E0A">
        <w:tc>
          <w:tcPr>
            <w:tcW w:w="1608" w:type="dxa"/>
            <w:tcBorders>
              <w:top w:val="nil"/>
              <w:bottom w:val="single" w:sz="6" w:space="0" w:color="auto"/>
              <w:right w:val="single" w:sz="6" w:space="0" w:color="auto"/>
            </w:tcBorders>
          </w:tcPr>
          <w:p w:rsidR="003203EB" w:rsidRPr="00D06E0A" w:rsidRDefault="003203EB" w:rsidP="00D06E0A">
            <w:pPr>
              <w:rPr>
                <w:noProof/>
              </w:rPr>
            </w:pPr>
            <w:r w:rsidRPr="00D06E0A">
              <w:rPr>
                <w:sz w:val="20"/>
                <w:szCs w:val="24"/>
              </w:rPr>
              <w:t>Technology Incentive</w:t>
            </w:r>
          </w:p>
        </w:tc>
        <w:tc>
          <w:tcPr>
            <w:tcW w:w="1939" w:type="dxa"/>
            <w:tcBorders>
              <w:top w:val="nil"/>
              <w:left w:val="nil"/>
              <w:bottom w:val="single" w:sz="6" w:space="0" w:color="auto"/>
              <w:right w:val="single" w:sz="6" w:space="0" w:color="auto"/>
            </w:tcBorders>
          </w:tcPr>
          <w:p w:rsidR="003203EB" w:rsidRPr="00D06E0A" w:rsidRDefault="003203EB" w:rsidP="00D06E0A">
            <w:r w:rsidRPr="00D06E0A">
              <w:rPr>
                <w:sz w:val="20"/>
                <w:szCs w:val="24"/>
              </w:rPr>
              <w:t>9%</w:t>
            </w:r>
          </w:p>
        </w:tc>
        <w:tc>
          <w:tcPr>
            <w:tcW w:w="2394" w:type="dxa"/>
            <w:tcBorders>
              <w:top w:val="nil"/>
              <w:left w:val="nil"/>
            </w:tcBorders>
          </w:tcPr>
          <w:p w:rsidR="003203EB" w:rsidRPr="00D06E0A" w:rsidRDefault="003203EB" w:rsidP="00D06E0A">
            <w:r w:rsidRPr="00D06E0A">
              <w:rPr>
                <w:sz w:val="20"/>
                <w:szCs w:val="24"/>
              </w:rPr>
              <w:t>7% to 11%</w:t>
            </w:r>
          </w:p>
        </w:tc>
      </w:tr>
    </w:tbl>
    <w:p w:rsidR="003203EB" w:rsidRPr="00476ED4" w:rsidRDefault="003203EB" w:rsidP="00D06E0A">
      <w:pPr>
        <w:pStyle w:val="List2"/>
      </w:pPr>
    </w:p>
    <w:p w:rsidR="003203EB" w:rsidRDefault="003203EB" w:rsidP="00D06E0A">
      <w:pPr>
        <w:pStyle w:val="List2"/>
      </w:pPr>
      <w:r w:rsidRPr="00476ED4">
        <w:t xml:space="preserve">(1)  </w:t>
      </w:r>
      <w:r w:rsidRPr="00476ED4">
        <w:rPr>
          <w:i/>
        </w:rPr>
        <w:t>Standard.</w:t>
      </w:r>
      <w:r w:rsidRPr="00476ED4">
        <w:t xml:space="preserve">  The standard designated range should apply to most contracts.</w:t>
      </w:r>
    </w:p>
    <w:p w:rsidR="003203EB" w:rsidRDefault="003203EB" w:rsidP="00D06E0A">
      <w:pPr>
        <w:pStyle w:val="List2"/>
      </w:pPr>
      <w:r>
        <w:rPr>
          <w:szCs w:val="24"/>
        </w:rPr>
        <w:br/>
      </w:r>
      <w:r w:rsidRPr="00476ED4">
        <w:rPr>
          <w:szCs w:val="24"/>
        </w:rPr>
        <w:t xml:space="preserve">(2)  </w:t>
      </w:r>
      <w:r w:rsidRPr="00476ED4">
        <w:rPr>
          <w:i/>
          <w:szCs w:val="24"/>
        </w:rPr>
        <w:t>Technology incentive.</w:t>
      </w:r>
      <w:r w:rsidRPr="00476ED4">
        <w:rPr>
          <w:szCs w:val="24"/>
        </w:rP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rsidR="003203EB" w:rsidRDefault="003203EB" w:rsidP="00973F85">
      <w:pPr>
        <w:pStyle w:val="List1"/>
      </w:pPr>
      <w:r>
        <w:br/>
      </w:r>
      <w:r w:rsidRPr="00476ED4">
        <w:t xml:space="preserve">(d)  </w:t>
      </w:r>
      <w:r w:rsidRPr="00476ED4">
        <w:rPr>
          <w:i/>
        </w:rPr>
        <w:t>Evaluation criteria for technical</w:t>
      </w:r>
      <w:r w:rsidRPr="00476ED4">
        <w:t>.</w:t>
      </w:r>
    </w:p>
    <w:p w:rsidR="003203EB" w:rsidRDefault="003203EB" w:rsidP="00D06E0A">
      <w:pPr>
        <w:pStyle w:val="List2"/>
      </w:pPr>
      <w:r>
        <w:rPr>
          <w:szCs w:val="24"/>
        </w:rPr>
        <w:br/>
      </w:r>
      <w:r w:rsidRPr="00476ED4">
        <w:rPr>
          <w:szCs w:val="24"/>
        </w:rPr>
        <w:t>(1)  Review the contract requirements and focus on the critical performance elements in the statement of work or specifications.  Factors to consider include—</w:t>
      </w:r>
    </w:p>
    <w:p w:rsidR="003203EB" w:rsidRDefault="003203EB" w:rsidP="00D06E0A">
      <w:pPr>
        <w:pStyle w:val="List3"/>
      </w:pPr>
      <w:r>
        <w:rPr>
          <w:szCs w:val="24"/>
        </w:rPr>
        <w:br/>
      </w:r>
      <w:r w:rsidRPr="00476ED4">
        <w:rPr>
          <w:szCs w:val="24"/>
        </w:rPr>
        <w:t>(i)  Technology being applied or developed by the contractor;</w:t>
      </w:r>
    </w:p>
    <w:p w:rsidR="003203EB" w:rsidRDefault="003203EB" w:rsidP="00D06E0A">
      <w:pPr>
        <w:pStyle w:val="List3"/>
      </w:pPr>
      <w:r>
        <w:rPr>
          <w:szCs w:val="24"/>
        </w:rPr>
        <w:br/>
      </w:r>
      <w:r w:rsidRPr="00476ED4">
        <w:rPr>
          <w:szCs w:val="24"/>
        </w:rPr>
        <w:t>(ii)  Technical complexity;</w:t>
      </w:r>
    </w:p>
    <w:p w:rsidR="003203EB" w:rsidRDefault="003203EB" w:rsidP="00D06E0A">
      <w:pPr>
        <w:pStyle w:val="List3"/>
      </w:pPr>
      <w:r>
        <w:rPr>
          <w:szCs w:val="24"/>
        </w:rPr>
        <w:br/>
      </w:r>
      <w:r w:rsidRPr="00476ED4">
        <w:rPr>
          <w:szCs w:val="24"/>
        </w:rPr>
        <w:t>(iii)  Program maturity;</w:t>
      </w:r>
    </w:p>
    <w:p w:rsidR="003203EB" w:rsidRDefault="003203EB" w:rsidP="00D06E0A">
      <w:pPr>
        <w:pStyle w:val="List3"/>
      </w:pPr>
      <w:r>
        <w:rPr>
          <w:szCs w:val="24"/>
        </w:rPr>
        <w:lastRenderedPageBreak/>
        <w:br/>
      </w:r>
      <w:r w:rsidRPr="00476ED4">
        <w:rPr>
          <w:szCs w:val="24"/>
        </w:rPr>
        <w:t>(iv)  Performance specifications and tolerances;</w:t>
      </w:r>
    </w:p>
    <w:p w:rsidR="003203EB" w:rsidRDefault="003203EB" w:rsidP="00D06E0A">
      <w:pPr>
        <w:pStyle w:val="List3"/>
      </w:pPr>
      <w:r>
        <w:rPr>
          <w:szCs w:val="24"/>
        </w:rPr>
        <w:br/>
      </w:r>
      <w:r w:rsidRPr="00476ED4">
        <w:rPr>
          <w:szCs w:val="24"/>
        </w:rPr>
        <w:t>(v)  Delivery schedule; and</w:t>
      </w:r>
    </w:p>
    <w:p w:rsidR="003203EB" w:rsidRDefault="003203EB" w:rsidP="00D06E0A">
      <w:pPr>
        <w:pStyle w:val="List3"/>
      </w:pPr>
      <w:r>
        <w:rPr>
          <w:szCs w:val="24"/>
        </w:rPr>
        <w:br/>
      </w:r>
      <w:r w:rsidRPr="00476ED4">
        <w:rPr>
          <w:szCs w:val="24"/>
        </w:rPr>
        <w:t>(vi)  Extent of a warranty or guarantee.</w:t>
      </w:r>
    </w:p>
    <w:p w:rsidR="003203EB" w:rsidRDefault="003203EB" w:rsidP="00D06E0A">
      <w:pPr>
        <w:pStyle w:val="List2"/>
      </w:pPr>
      <w:r>
        <w:rPr>
          <w:szCs w:val="24"/>
        </w:rPr>
        <w:br/>
      </w:r>
      <w:r w:rsidRPr="00476ED4">
        <w:rPr>
          <w:szCs w:val="24"/>
        </w:rPr>
        <w:t xml:space="preserve">(2)  </w:t>
      </w:r>
      <w:r w:rsidRPr="00476ED4">
        <w:rPr>
          <w:i/>
          <w:szCs w:val="24"/>
        </w:rPr>
        <w:t>Above normal conditions.</w:t>
      </w:r>
    </w:p>
    <w:p w:rsidR="003203EB" w:rsidRDefault="003203EB" w:rsidP="00D06E0A">
      <w:pPr>
        <w:pStyle w:val="List3"/>
      </w:pPr>
      <w:r>
        <w:rPr>
          <w:szCs w:val="24"/>
        </w:rPr>
        <w:br/>
      </w:r>
      <w:r w:rsidRPr="00476ED4">
        <w:rPr>
          <w:szCs w:val="24"/>
        </w:rPr>
        <w:t>(i)  The contracting officer may assign a higher than normal value in those cases where there is a substantial technical risk.  Indicators are—</w:t>
      </w:r>
    </w:p>
    <w:p w:rsidR="003203EB" w:rsidRDefault="003203EB" w:rsidP="00D06E0A">
      <w:pPr>
        <w:pStyle w:val="List4"/>
      </w:pPr>
      <w:r>
        <w:rPr>
          <w:szCs w:val="24"/>
        </w:rPr>
        <w:br/>
      </w:r>
      <w:r w:rsidRPr="00476ED4">
        <w:rPr>
          <w:szCs w:val="24"/>
        </w:rPr>
        <w:t>(A)  Items are being manufactured using specifications with stringent tolerance limits;</w:t>
      </w:r>
    </w:p>
    <w:p w:rsidR="003203EB" w:rsidRDefault="003203EB" w:rsidP="00D06E0A">
      <w:pPr>
        <w:pStyle w:val="List4"/>
      </w:pPr>
      <w:r>
        <w:rPr>
          <w:szCs w:val="24"/>
        </w:rPr>
        <w:br/>
      </w:r>
      <w:r w:rsidRPr="00476ED4">
        <w:rPr>
          <w:szCs w:val="24"/>
        </w:rPr>
        <w:t>(B)  The efforts require highly skilled personnel or require the use of state-of-the-art machinery;</w:t>
      </w:r>
    </w:p>
    <w:p w:rsidR="003203EB" w:rsidRDefault="003203EB" w:rsidP="00D06E0A">
      <w:pPr>
        <w:pStyle w:val="List4"/>
      </w:pPr>
      <w:r>
        <w:rPr>
          <w:szCs w:val="24"/>
        </w:rPr>
        <w:br/>
      </w:r>
      <w:r w:rsidRPr="00476ED4">
        <w:rPr>
          <w:szCs w:val="24"/>
        </w:rPr>
        <w:t>(C)  The services and analytical efforts are extremely important to the Government and must be performed to exacting standards;</w:t>
      </w:r>
    </w:p>
    <w:p w:rsidR="003203EB" w:rsidRDefault="003203EB" w:rsidP="00D06E0A">
      <w:pPr>
        <w:pStyle w:val="List4"/>
      </w:pPr>
      <w:r>
        <w:rPr>
          <w:szCs w:val="24"/>
        </w:rPr>
        <w:br/>
      </w:r>
      <w:r w:rsidRPr="00476ED4">
        <w:rPr>
          <w:szCs w:val="24"/>
        </w:rPr>
        <w:t>(D)  The contractor's independent development and investment has reduced the Government's risk or cost;</w:t>
      </w:r>
    </w:p>
    <w:p w:rsidR="003203EB" w:rsidRDefault="003203EB" w:rsidP="00D06E0A">
      <w:pPr>
        <w:pStyle w:val="List4"/>
      </w:pPr>
      <w:r>
        <w:rPr>
          <w:szCs w:val="24"/>
        </w:rPr>
        <w:br/>
      </w:r>
      <w:r w:rsidRPr="00476ED4">
        <w:rPr>
          <w:szCs w:val="24"/>
        </w:rPr>
        <w:t>(E)  The contractor has accepted an accelerated delivery schedule to meet DoD requirements; or</w:t>
      </w:r>
    </w:p>
    <w:p w:rsidR="003203EB" w:rsidRDefault="003203EB" w:rsidP="00D06E0A">
      <w:pPr>
        <w:pStyle w:val="List4"/>
      </w:pPr>
      <w:r>
        <w:rPr>
          <w:szCs w:val="24"/>
        </w:rPr>
        <w:br/>
      </w:r>
      <w:r w:rsidRPr="00476ED4">
        <w:rPr>
          <w:szCs w:val="24"/>
        </w:rPr>
        <w:t>(F)  The contractor has assumed additional risk</w:t>
      </w:r>
      <w:r w:rsidRPr="00476ED4">
        <w:rPr>
          <w:i/>
          <w:szCs w:val="24"/>
        </w:rPr>
        <w:t xml:space="preserve"> </w:t>
      </w:r>
      <w:r w:rsidRPr="00476ED4">
        <w:rPr>
          <w:szCs w:val="24"/>
        </w:rPr>
        <w:t>through warranty provisions.</w:t>
      </w:r>
    </w:p>
    <w:p w:rsidR="003203EB" w:rsidRDefault="003203EB" w:rsidP="00D06E0A">
      <w:pPr>
        <w:pStyle w:val="List3"/>
      </w:pPr>
      <w:r>
        <w:rPr>
          <w:szCs w:val="24"/>
        </w:rPr>
        <w:br/>
      </w:r>
      <w:r w:rsidRPr="00476ED4">
        <w:rPr>
          <w:szCs w:val="24"/>
        </w:rPr>
        <w:t>(ii)  Extremely complex, vital efforts to overcome difficult technical obstacles that require personnel with exceptional abilities, experience, and professional credentials may justify a value significantly above normal.</w:t>
      </w:r>
    </w:p>
    <w:p w:rsidR="003203EB" w:rsidRDefault="003203EB" w:rsidP="00D06E0A">
      <w:pPr>
        <w:pStyle w:val="List3"/>
      </w:pPr>
      <w:r>
        <w:rPr>
          <w:szCs w:val="24"/>
        </w:rPr>
        <w:br/>
      </w:r>
      <w:r w:rsidRPr="00476ED4">
        <w:rPr>
          <w:szCs w:val="24"/>
        </w:rPr>
        <w:t>(iii)  The following may justify a maximum value—</w:t>
      </w:r>
    </w:p>
    <w:p w:rsidR="003203EB" w:rsidRDefault="003203EB" w:rsidP="00D06E0A">
      <w:pPr>
        <w:pStyle w:val="List4"/>
      </w:pPr>
      <w:r>
        <w:rPr>
          <w:szCs w:val="24"/>
        </w:rPr>
        <w:br/>
      </w:r>
      <w:r w:rsidRPr="00476ED4">
        <w:rPr>
          <w:szCs w:val="24"/>
        </w:rPr>
        <w:t>(A)  Development or initial production of a new item, particularly if performance or quality specifications are tight; or</w:t>
      </w:r>
    </w:p>
    <w:p w:rsidR="003203EB" w:rsidRDefault="003203EB" w:rsidP="00D06E0A">
      <w:pPr>
        <w:pStyle w:val="List4"/>
      </w:pPr>
      <w:r>
        <w:rPr>
          <w:szCs w:val="24"/>
        </w:rPr>
        <w:br/>
      </w:r>
      <w:r w:rsidRPr="00476ED4">
        <w:rPr>
          <w:szCs w:val="24"/>
        </w:rPr>
        <w:t>(B)  A high degree of development or production concurrency.</w:t>
      </w:r>
    </w:p>
    <w:p w:rsidR="003203EB" w:rsidRDefault="003203EB" w:rsidP="00D06E0A">
      <w:pPr>
        <w:pStyle w:val="List2"/>
      </w:pPr>
      <w:r>
        <w:rPr>
          <w:szCs w:val="24"/>
        </w:rPr>
        <w:br/>
      </w:r>
      <w:r w:rsidRPr="00476ED4">
        <w:rPr>
          <w:szCs w:val="24"/>
        </w:rPr>
        <w:t xml:space="preserve">(3)  </w:t>
      </w:r>
      <w:r w:rsidRPr="00476ED4">
        <w:rPr>
          <w:i/>
          <w:szCs w:val="24"/>
        </w:rPr>
        <w:t>Below normal conditions.</w:t>
      </w:r>
    </w:p>
    <w:p w:rsidR="003203EB" w:rsidRDefault="003203EB" w:rsidP="00D06E0A">
      <w:pPr>
        <w:pStyle w:val="List3"/>
      </w:pPr>
      <w:r>
        <w:rPr>
          <w:szCs w:val="24"/>
        </w:rPr>
        <w:br/>
      </w:r>
      <w:r w:rsidRPr="00476ED4">
        <w:rPr>
          <w:szCs w:val="24"/>
        </w:rPr>
        <w:t>(i)  The contracting officer may assign a lower than normal value in those cases where the technical risk is low.  Indicators are—</w:t>
      </w:r>
    </w:p>
    <w:p w:rsidR="003203EB" w:rsidRDefault="003203EB" w:rsidP="00D06E0A">
      <w:pPr>
        <w:pStyle w:val="List4"/>
      </w:pPr>
      <w:r>
        <w:rPr>
          <w:szCs w:val="24"/>
        </w:rPr>
        <w:br/>
      </w:r>
      <w:r w:rsidRPr="00476ED4">
        <w:rPr>
          <w:szCs w:val="24"/>
        </w:rPr>
        <w:t>(A)  Requirements are relatively simple;</w:t>
      </w:r>
    </w:p>
    <w:p w:rsidR="003203EB" w:rsidRDefault="003203EB" w:rsidP="00D06E0A">
      <w:pPr>
        <w:pStyle w:val="List4"/>
      </w:pPr>
      <w:r>
        <w:rPr>
          <w:szCs w:val="24"/>
        </w:rPr>
        <w:lastRenderedPageBreak/>
        <w:br/>
      </w:r>
      <w:r w:rsidRPr="00476ED4">
        <w:rPr>
          <w:szCs w:val="24"/>
        </w:rPr>
        <w:t>(B)  Technology is not complex;</w:t>
      </w:r>
    </w:p>
    <w:p w:rsidR="003203EB" w:rsidRDefault="003203EB" w:rsidP="00D06E0A">
      <w:pPr>
        <w:pStyle w:val="List4"/>
      </w:pPr>
      <w:r>
        <w:rPr>
          <w:szCs w:val="24"/>
        </w:rPr>
        <w:br/>
      </w:r>
      <w:r w:rsidRPr="00476ED4">
        <w:rPr>
          <w:szCs w:val="24"/>
        </w:rPr>
        <w:t>(C)  Efforts do not require highly skilled personnel;</w:t>
      </w:r>
    </w:p>
    <w:p w:rsidR="003203EB" w:rsidRDefault="003203EB" w:rsidP="00D06E0A">
      <w:pPr>
        <w:pStyle w:val="List4"/>
      </w:pPr>
      <w:r>
        <w:rPr>
          <w:szCs w:val="24"/>
        </w:rPr>
        <w:br/>
      </w:r>
      <w:r w:rsidRPr="00476ED4">
        <w:rPr>
          <w:szCs w:val="24"/>
        </w:rPr>
        <w:t>(D)  Efforts are routine;</w:t>
      </w:r>
    </w:p>
    <w:p w:rsidR="003203EB" w:rsidRDefault="003203EB" w:rsidP="00D06E0A">
      <w:pPr>
        <w:pStyle w:val="List4"/>
      </w:pPr>
      <w:r>
        <w:rPr>
          <w:szCs w:val="24"/>
        </w:rPr>
        <w:br/>
      </w:r>
      <w:r w:rsidRPr="00476ED4">
        <w:rPr>
          <w:szCs w:val="24"/>
        </w:rPr>
        <w:t>(E)  Programs are mature; or</w:t>
      </w:r>
    </w:p>
    <w:p w:rsidR="003203EB" w:rsidRDefault="003203EB" w:rsidP="00D06E0A">
      <w:pPr>
        <w:pStyle w:val="List4"/>
      </w:pPr>
      <w:r>
        <w:rPr>
          <w:szCs w:val="24"/>
        </w:rPr>
        <w:br/>
      </w:r>
      <w:r w:rsidRPr="00476ED4">
        <w:rPr>
          <w:szCs w:val="24"/>
        </w:rPr>
        <w:t>(F)  Acquisition is a follow-on effort or a repetitive type acquisition.</w:t>
      </w:r>
    </w:p>
    <w:p w:rsidR="003203EB" w:rsidRDefault="003203EB" w:rsidP="00D06E0A">
      <w:pPr>
        <w:pStyle w:val="List3"/>
      </w:pPr>
      <w:r>
        <w:rPr>
          <w:szCs w:val="24"/>
        </w:rPr>
        <w:br/>
      </w:r>
      <w:r w:rsidRPr="00476ED4">
        <w:rPr>
          <w:szCs w:val="24"/>
        </w:rPr>
        <w:t>(ii)  The contracting officer may assign a value significantly below normal for—</w:t>
      </w:r>
    </w:p>
    <w:p w:rsidR="003203EB" w:rsidRDefault="003203EB" w:rsidP="00D06E0A">
      <w:pPr>
        <w:pStyle w:val="List4"/>
      </w:pPr>
      <w:r>
        <w:rPr>
          <w:szCs w:val="24"/>
        </w:rPr>
        <w:br/>
      </w:r>
      <w:r w:rsidRPr="00476ED4">
        <w:rPr>
          <w:szCs w:val="24"/>
        </w:rPr>
        <w:t>(A)  Routine services;</w:t>
      </w:r>
    </w:p>
    <w:p w:rsidR="003203EB" w:rsidRDefault="003203EB" w:rsidP="00D06E0A">
      <w:pPr>
        <w:pStyle w:val="List4"/>
      </w:pPr>
      <w:r>
        <w:rPr>
          <w:szCs w:val="24"/>
        </w:rPr>
        <w:br/>
      </w:r>
      <w:r w:rsidRPr="00476ED4">
        <w:rPr>
          <w:szCs w:val="24"/>
        </w:rPr>
        <w:t>(B)  Production of simple items;</w:t>
      </w:r>
    </w:p>
    <w:p w:rsidR="003203EB" w:rsidRDefault="003203EB" w:rsidP="00D06E0A">
      <w:pPr>
        <w:pStyle w:val="List4"/>
      </w:pPr>
      <w:r>
        <w:rPr>
          <w:szCs w:val="24"/>
        </w:rPr>
        <w:br/>
      </w:r>
      <w:r w:rsidRPr="00476ED4">
        <w:rPr>
          <w:szCs w:val="24"/>
        </w:rPr>
        <w:t>(C)  Rote entry or routine integration of Government-furnished information; or</w:t>
      </w:r>
    </w:p>
    <w:p w:rsidR="003203EB" w:rsidRDefault="003203EB" w:rsidP="00D06E0A">
      <w:pPr>
        <w:pStyle w:val="List4"/>
      </w:pPr>
      <w:r>
        <w:rPr>
          <w:szCs w:val="24"/>
        </w:rPr>
        <w:br/>
      </w:r>
      <w:r w:rsidRPr="00476ED4">
        <w:rPr>
          <w:szCs w:val="24"/>
        </w:rPr>
        <w:t>(D)  Simple operations with Government-furnished property.</w:t>
      </w:r>
    </w:p>
    <w:p w:rsidR="003203EB" w:rsidRDefault="003203EB" w:rsidP="00D06E0A">
      <w:pPr>
        <w:pStyle w:val="List2"/>
      </w:pPr>
      <w:r>
        <w:rPr>
          <w:szCs w:val="24"/>
        </w:rPr>
        <w:br/>
      </w:r>
      <w:r w:rsidRPr="00476ED4">
        <w:rPr>
          <w:szCs w:val="24"/>
        </w:rPr>
        <w:t xml:space="preserve">(4)  </w:t>
      </w:r>
      <w:r w:rsidRPr="00476ED4">
        <w:rPr>
          <w:i/>
          <w:szCs w:val="24"/>
        </w:rPr>
        <w:t>Technology incentive range.</w:t>
      </w:r>
    </w:p>
    <w:p w:rsidR="003203EB" w:rsidRDefault="003203EB" w:rsidP="00D06E0A">
      <w:pPr>
        <w:pStyle w:val="List3"/>
      </w:pPr>
      <w:r>
        <w:rPr>
          <w:szCs w:val="24"/>
        </w:rPr>
        <w:br/>
      </w:r>
      <w:r w:rsidRPr="00476ED4">
        <w:rPr>
          <w:szCs w:val="24"/>
        </w:rPr>
        <w:t>(i)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w:t>
      </w:r>
    </w:p>
    <w:p w:rsidR="003203EB" w:rsidRDefault="003203EB" w:rsidP="00D06E0A">
      <w:pPr>
        <w:pStyle w:val="List4"/>
      </w:pPr>
      <w:r>
        <w:rPr>
          <w:szCs w:val="24"/>
        </w:rPr>
        <w:br/>
      </w:r>
      <w:r w:rsidRPr="00476ED4">
        <w:rPr>
          <w:szCs w:val="24"/>
        </w:rPr>
        <w:t>(A)  Development or application of new technology that fundamentally changes the characteristics of an existing product or system and that results in increased technical performance, improved reliability, or reduced costs; or</w:t>
      </w:r>
    </w:p>
    <w:p w:rsidR="003203EB" w:rsidRDefault="003203EB" w:rsidP="00D06E0A">
      <w:pPr>
        <w:pStyle w:val="List4"/>
      </w:pPr>
      <w:r>
        <w:rPr>
          <w:szCs w:val="24"/>
        </w:rPr>
        <w:br/>
      </w:r>
      <w:r w:rsidRPr="00476ED4">
        <w:rPr>
          <w:szCs w:val="24"/>
        </w:rPr>
        <w:t>(B)  New products or systems that contain significant technological advances over the products or systems they are replacing.</w:t>
      </w:r>
    </w:p>
    <w:p w:rsidR="003203EB" w:rsidRDefault="003203EB" w:rsidP="00D06E0A">
      <w:pPr>
        <w:pStyle w:val="List3"/>
      </w:pPr>
      <w:r>
        <w:rPr>
          <w:szCs w:val="24"/>
        </w:rPr>
        <w:br/>
      </w:r>
      <w:r w:rsidRPr="00476ED4">
        <w:rPr>
          <w:szCs w:val="24"/>
        </w:rP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rsidR="003203EB" w:rsidRDefault="003203EB" w:rsidP="00973F85">
      <w:pPr>
        <w:pStyle w:val="List1"/>
      </w:pPr>
      <w:r>
        <w:br/>
      </w:r>
      <w:r w:rsidRPr="00476ED4">
        <w:t xml:space="preserve">(e)  </w:t>
      </w:r>
      <w:r w:rsidRPr="00476ED4">
        <w:rPr>
          <w:i/>
        </w:rPr>
        <w:t>Evaluation criteria for management/cost control.</w:t>
      </w:r>
    </w:p>
    <w:p w:rsidR="003203EB" w:rsidRDefault="003203EB" w:rsidP="00D06E0A">
      <w:pPr>
        <w:pStyle w:val="List2"/>
      </w:pPr>
      <w:r>
        <w:rPr>
          <w:i/>
          <w:szCs w:val="24"/>
        </w:rPr>
        <w:lastRenderedPageBreak/>
        <w:br/>
      </w:r>
      <w:r w:rsidRPr="00476ED4">
        <w:rPr>
          <w:szCs w:val="24"/>
        </w:rPr>
        <w:t>(1)  The contracting officer should evaluate</w:t>
      </w:r>
      <w:r>
        <w:rPr>
          <w:szCs w:val="24"/>
        </w:rPr>
        <w:t>—</w:t>
      </w:r>
    </w:p>
    <w:p w:rsidR="003203EB" w:rsidRDefault="003203EB" w:rsidP="00D06E0A">
      <w:pPr>
        <w:pStyle w:val="List3"/>
      </w:pPr>
      <w:r>
        <w:rPr>
          <w:szCs w:val="24"/>
        </w:rPr>
        <w:br/>
      </w:r>
      <w:r w:rsidRPr="00476ED4">
        <w:rPr>
          <w:szCs w:val="24"/>
        </w:rPr>
        <w:t>(i)  The contractor's management and internal control systems using contracting office data, information and reviews made by field contract administration offices or other DoD field offices;</w:t>
      </w:r>
    </w:p>
    <w:p w:rsidR="003203EB" w:rsidRDefault="003203EB" w:rsidP="00D06E0A">
      <w:pPr>
        <w:pStyle w:val="List3"/>
      </w:pPr>
      <w:r>
        <w:rPr>
          <w:szCs w:val="24"/>
        </w:rPr>
        <w:br/>
      </w:r>
      <w:r w:rsidRPr="00476ED4">
        <w:rPr>
          <w:szCs w:val="24"/>
        </w:rPr>
        <w:t>(ii)  The management involvement expected on the prospective contract action;</w:t>
      </w:r>
    </w:p>
    <w:p w:rsidR="003203EB" w:rsidRDefault="003203EB" w:rsidP="00D06E0A">
      <w:pPr>
        <w:pStyle w:val="List3"/>
      </w:pPr>
      <w:r>
        <w:rPr>
          <w:szCs w:val="24"/>
        </w:rPr>
        <w:br/>
      </w:r>
      <w:r w:rsidRPr="00476ED4">
        <w:rPr>
          <w:szCs w:val="24"/>
        </w:rPr>
        <w:t xml:space="preserve">(iii)  The degree of cost mix as an indication of the types of resources applied and value added by the contractor; </w:t>
      </w:r>
    </w:p>
    <w:p w:rsidR="003203EB" w:rsidRDefault="003203EB" w:rsidP="00D06E0A">
      <w:pPr>
        <w:pStyle w:val="List3"/>
      </w:pPr>
      <w:r>
        <w:rPr>
          <w:szCs w:val="24"/>
        </w:rPr>
        <w:br/>
      </w:r>
      <w:r w:rsidRPr="00476ED4">
        <w:rPr>
          <w:szCs w:val="24"/>
        </w:rPr>
        <w:t>(iv)  The contractor's support of Federal socioeconomic programs;</w:t>
      </w:r>
    </w:p>
    <w:p w:rsidR="003203EB" w:rsidRDefault="003203EB" w:rsidP="00D06E0A">
      <w:pPr>
        <w:pStyle w:val="List3"/>
      </w:pPr>
      <w:r>
        <w:rPr>
          <w:szCs w:val="24"/>
        </w:rPr>
        <w:br/>
      </w:r>
      <w:r w:rsidRPr="00476ED4">
        <w:rPr>
          <w:szCs w:val="24"/>
        </w:rPr>
        <w:t>(v)  The expected reliability of the contractor's cost estimates (including the contractor's cost estimating system);</w:t>
      </w:r>
    </w:p>
    <w:p w:rsidR="003203EB" w:rsidRDefault="003203EB" w:rsidP="00D06E0A">
      <w:pPr>
        <w:pStyle w:val="List3"/>
      </w:pPr>
      <w:r>
        <w:rPr>
          <w:szCs w:val="24"/>
        </w:rPr>
        <w:br/>
      </w:r>
      <w:r w:rsidRPr="00476ED4">
        <w:rPr>
          <w:szCs w:val="24"/>
        </w:rPr>
        <w:t>(vi)  The adequacy of the contractor's management approach to controlling cost and schedule; and</w:t>
      </w:r>
    </w:p>
    <w:p w:rsidR="003203EB" w:rsidRDefault="003203EB" w:rsidP="00D06E0A">
      <w:pPr>
        <w:pStyle w:val="List3"/>
      </w:pPr>
      <w:r>
        <w:rPr>
          <w:szCs w:val="24"/>
        </w:rPr>
        <w:br/>
      </w:r>
      <w:r w:rsidRPr="00476ED4">
        <w:rPr>
          <w:szCs w:val="24"/>
        </w:rPr>
        <w:t>(vii)  Any other factors that affect the contractor's ability to meet the cost targets (e.g., foreign currency exchange rates and inflation rates).</w:t>
      </w:r>
    </w:p>
    <w:p w:rsidR="003203EB" w:rsidRDefault="003203EB" w:rsidP="00D06E0A">
      <w:pPr>
        <w:pStyle w:val="List2"/>
      </w:pPr>
      <w:r>
        <w:rPr>
          <w:szCs w:val="24"/>
        </w:rPr>
        <w:br/>
      </w:r>
      <w:r w:rsidRPr="00476ED4">
        <w:rPr>
          <w:szCs w:val="24"/>
        </w:rPr>
        <w:t xml:space="preserve">(2)  </w:t>
      </w:r>
      <w:r w:rsidRPr="00476ED4">
        <w:rPr>
          <w:i/>
          <w:szCs w:val="24"/>
        </w:rPr>
        <w:t>Above normal conditions</w:t>
      </w:r>
      <w:r w:rsidRPr="00476ED4">
        <w:rPr>
          <w:szCs w:val="24"/>
        </w:rPr>
        <w:t>.</w:t>
      </w:r>
    </w:p>
    <w:p w:rsidR="003203EB" w:rsidRDefault="003203EB" w:rsidP="00D06E0A">
      <w:pPr>
        <w:pStyle w:val="List3"/>
      </w:pPr>
      <w:r>
        <w:rPr>
          <w:szCs w:val="24"/>
        </w:rPr>
        <w:br/>
      </w:r>
      <w:r w:rsidRPr="00476ED4">
        <w:rPr>
          <w:szCs w:val="24"/>
        </w:rPr>
        <w:t>(i)  The contracting officer may assign a higher than normal value when there is a high degree of management effort.  Indicators of this are—</w:t>
      </w:r>
    </w:p>
    <w:p w:rsidR="003203EB" w:rsidRDefault="003203EB" w:rsidP="00D06E0A">
      <w:pPr>
        <w:pStyle w:val="List4"/>
      </w:pPr>
      <w:r>
        <w:rPr>
          <w:szCs w:val="24"/>
        </w:rPr>
        <w:br/>
      </w:r>
      <w:r w:rsidRPr="00476ED4">
        <w:rPr>
          <w:szCs w:val="24"/>
        </w:rPr>
        <w:t>(A)  The contractor's value added is both considerable and reasonably difficult;</w:t>
      </w:r>
    </w:p>
    <w:p w:rsidR="003203EB" w:rsidRDefault="003203EB" w:rsidP="00D06E0A">
      <w:pPr>
        <w:pStyle w:val="List4"/>
      </w:pPr>
      <w:r>
        <w:rPr>
          <w:szCs w:val="24"/>
        </w:rPr>
        <w:br/>
      </w:r>
      <w:r w:rsidRPr="00476ED4">
        <w:rPr>
          <w:szCs w:val="24"/>
        </w:rPr>
        <w:t>(B)  The effort involves a high degree of integration or coordination;</w:t>
      </w:r>
    </w:p>
    <w:p w:rsidR="003203EB" w:rsidRDefault="003203EB" w:rsidP="00D06E0A">
      <w:pPr>
        <w:pStyle w:val="List4"/>
      </w:pPr>
      <w:r>
        <w:rPr>
          <w:szCs w:val="24"/>
        </w:rPr>
        <w:br/>
      </w:r>
      <w:r w:rsidRPr="00476ED4">
        <w:rPr>
          <w:szCs w:val="24"/>
        </w:rPr>
        <w:t>(C)  The contractor has a good record of past performance;</w:t>
      </w:r>
    </w:p>
    <w:p w:rsidR="003203EB" w:rsidRDefault="003203EB" w:rsidP="00D06E0A">
      <w:pPr>
        <w:pStyle w:val="List4"/>
      </w:pPr>
      <w:r>
        <w:rPr>
          <w:szCs w:val="24"/>
        </w:rPr>
        <w:br/>
      </w:r>
      <w:r w:rsidRPr="00476ED4">
        <w:rPr>
          <w:szCs w:val="24"/>
        </w:rPr>
        <w:t>(D)  The contractor has a substantial record of active participation in Federal socioeconomic programs;</w:t>
      </w:r>
    </w:p>
    <w:p w:rsidR="003203EB" w:rsidRDefault="003203EB" w:rsidP="00D06E0A">
      <w:pPr>
        <w:pStyle w:val="List4"/>
      </w:pPr>
      <w:r>
        <w:rPr>
          <w:szCs w:val="24"/>
        </w:rPr>
        <w:br/>
      </w:r>
      <w:r w:rsidRPr="00476ED4">
        <w:rPr>
          <w:szCs w:val="24"/>
        </w:rPr>
        <w:t>(E)  The contractor provides fully documented and reliable cost estimates;</w:t>
      </w:r>
    </w:p>
    <w:p w:rsidR="003203EB" w:rsidRDefault="003203EB" w:rsidP="00D06E0A">
      <w:pPr>
        <w:pStyle w:val="List4"/>
      </w:pPr>
      <w:r>
        <w:rPr>
          <w:szCs w:val="24"/>
        </w:rPr>
        <w:br/>
      </w:r>
      <w:r w:rsidRPr="00476ED4">
        <w:rPr>
          <w:szCs w:val="24"/>
        </w:rPr>
        <w:t>(F)  The contractor makes appropriate make-or-buy decisions; or</w:t>
      </w:r>
    </w:p>
    <w:p w:rsidR="003203EB" w:rsidRDefault="003203EB" w:rsidP="00D06E0A">
      <w:pPr>
        <w:pStyle w:val="List4"/>
      </w:pPr>
      <w:r>
        <w:rPr>
          <w:szCs w:val="24"/>
        </w:rPr>
        <w:br/>
      </w:r>
      <w:r w:rsidRPr="00476ED4">
        <w:rPr>
          <w:szCs w:val="24"/>
        </w:rPr>
        <w:t>(G)  The contractor has a proven record of cost tracking and control.</w:t>
      </w:r>
    </w:p>
    <w:p w:rsidR="003203EB" w:rsidRDefault="003203EB" w:rsidP="00D06E0A">
      <w:pPr>
        <w:pStyle w:val="List3"/>
      </w:pPr>
      <w:r>
        <w:rPr>
          <w:szCs w:val="24"/>
        </w:rPr>
        <w:br/>
      </w:r>
      <w:r w:rsidRPr="00476ED4">
        <w:rPr>
          <w:szCs w:val="24"/>
        </w:rPr>
        <w:t>(ii)  The contracting officer may justify a maximum value when the effort—</w:t>
      </w:r>
    </w:p>
    <w:p w:rsidR="003203EB" w:rsidRDefault="003203EB" w:rsidP="00D06E0A">
      <w:pPr>
        <w:pStyle w:val="List4"/>
      </w:pPr>
      <w:r>
        <w:rPr>
          <w:szCs w:val="24"/>
        </w:rPr>
        <w:lastRenderedPageBreak/>
        <w:br/>
      </w:r>
      <w:r w:rsidRPr="00476ED4">
        <w:rPr>
          <w:szCs w:val="24"/>
        </w:rPr>
        <w:t>(A)  Requires large scale integration of the most complex nature;</w:t>
      </w:r>
    </w:p>
    <w:p w:rsidR="003203EB" w:rsidRDefault="003203EB" w:rsidP="00D06E0A">
      <w:pPr>
        <w:pStyle w:val="List4"/>
      </w:pPr>
      <w:r>
        <w:rPr>
          <w:szCs w:val="24"/>
        </w:rPr>
        <w:br/>
      </w:r>
      <w:r w:rsidRPr="00476ED4">
        <w:rPr>
          <w:szCs w:val="24"/>
        </w:rPr>
        <w:t>(B)  Involves major international activities with significant management coordination (e.g., offsets with foreign vendors); or</w:t>
      </w:r>
    </w:p>
    <w:p w:rsidR="003203EB" w:rsidRDefault="003203EB" w:rsidP="00D06E0A">
      <w:pPr>
        <w:pStyle w:val="List4"/>
      </w:pPr>
      <w:r>
        <w:rPr>
          <w:szCs w:val="24"/>
        </w:rPr>
        <w:br/>
      </w:r>
      <w:r w:rsidRPr="00476ED4">
        <w:rPr>
          <w:szCs w:val="24"/>
        </w:rPr>
        <w:t>(C)  Has critically important milestones.</w:t>
      </w:r>
    </w:p>
    <w:p w:rsidR="003203EB" w:rsidRDefault="003203EB" w:rsidP="00D06E0A">
      <w:pPr>
        <w:pStyle w:val="List3"/>
      </w:pPr>
      <w:r>
        <w:rPr>
          <w:szCs w:val="24"/>
        </w:rPr>
        <w:br/>
      </w:r>
      <w:r w:rsidRPr="007E3231">
        <w:rPr>
          <w:spacing w:val="-5"/>
          <w:kern w:val="20"/>
          <w:szCs w:val="24"/>
        </w:rPr>
        <w:t xml:space="preserve">(iii)  If the contractor demonstrates efficient management and cost control through the submittal of a timely, qualifying proposal (as defined in </w:t>
      </w:r>
      <w:hyperlink r:id="rId75" w:anchor="217.7401" w:history="1">
        <w:r w:rsidRPr="005766FD">
          <w:rPr>
            <w:rStyle w:val="Hyperlink"/>
            <w:spacing w:val="-5"/>
            <w:kern w:val="20"/>
            <w:szCs w:val="24"/>
          </w:rPr>
          <w:t>217.7401</w:t>
        </w:r>
      </w:hyperlink>
      <w:r w:rsidRPr="007E3231">
        <w:rPr>
          <w:spacing w:val="-5"/>
          <w:kern w:val="20"/>
          <w:szCs w:val="24"/>
        </w:rPr>
        <w:t>)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rsidR="003203EB" w:rsidRDefault="003203EB" w:rsidP="00D06E0A">
      <w:pPr>
        <w:pStyle w:val="List2"/>
      </w:pPr>
      <w:r>
        <w:rPr>
          <w:b/>
          <w:spacing w:val="-5"/>
          <w:kern w:val="20"/>
          <w:szCs w:val="24"/>
        </w:rPr>
        <w:br/>
      </w:r>
      <w:r w:rsidRPr="00476ED4">
        <w:rPr>
          <w:szCs w:val="24"/>
        </w:rPr>
        <w:t xml:space="preserve">(3)  </w:t>
      </w:r>
      <w:r w:rsidRPr="00476ED4">
        <w:rPr>
          <w:i/>
          <w:szCs w:val="24"/>
        </w:rPr>
        <w:t>Below normal conditions</w:t>
      </w:r>
      <w:r w:rsidRPr="00476ED4">
        <w:rPr>
          <w:szCs w:val="24"/>
        </w:rPr>
        <w:t>.</w:t>
      </w:r>
    </w:p>
    <w:p w:rsidR="003203EB" w:rsidRDefault="003203EB" w:rsidP="00D06E0A">
      <w:pPr>
        <w:pStyle w:val="List3"/>
      </w:pPr>
      <w:r>
        <w:rPr>
          <w:szCs w:val="24"/>
        </w:rPr>
        <w:br/>
      </w:r>
      <w:r w:rsidRPr="00476ED4">
        <w:rPr>
          <w:szCs w:val="24"/>
        </w:rPr>
        <w:t>(i)  The contracting officer may assign a lower than normal value when the management effort is minimal.  Indicators of this are—</w:t>
      </w:r>
    </w:p>
    <w:p w:rsidR="003203EB" w:rsidRDefault="003203EB" w:rsidP="00D06E0A">
      <w:pPr>
        <w:pStyle w:val="List4"/>
      </w:pPr>
      <w:r>
        <w:rPr>
          <w:szCs w:val="24"/>
        </w:rPr>
        <w:br/>
      </w:r>
      <w:r w:rsidRPr="00476ED4">
        <w:rPr>
          <w:szCs w:val="24"/>
        </w:rPr>
        <w:t>(A)  The program is mature and many end item deliveries have been made;</w:t>
      </w:r>
    </w:p>
    <w:p w:rsidR="003203EB" w:rsidRDefault="003203EB" w:rsidP="00D06E0A">
      <w:pPr>
        <w:pStyle w:val="List4"/>
      </w:pPr>
      <w:r>
        <w:rPr>
          <w:szCs w:val="24"/>
        </w:rPr>
        <w:br/>
      </w:r>
      <w:r w:rsidRPr="00476ED4">
        <w:rPr>
          <w:szCs w:val="24"/>
        </w:rPr>
        <w:t>(B)  The contractor adds minimal value to an item;</w:t>
      </w:r>
    </w:p>
    <w:p w:rsidR="003203EB" w:rsidRDefault="003203EB" w:rsidP="00D06E0A">
      <w:pPr>
        <w:pStyle w:val="List4"/>
      </w:pPr>
      <w:r>
        <w:rPr>
          <w:szCs w:val="24"/>
        </w:rPr>
        <w:br/>
      </w:r>
      <w:r w:rsidRPr="00476ED4">
        <w:rPr>
          <w:szCs w:val="24"/>
        </w:rPr>
        <w:t>(C)  The efforts are routine and require minimal supervision;</w:t>
      </w:r>
    </w:p>
    <w:p w:rsidR="003203EB" w:rsidRDefault="003203EB" w:rsidP="00D06E0A">
      <w:pPr>
        <w:pStyle w:val="List4"/>
      </w:pPr>
      <w:r>
        <w:rPr>
          <w:szCs w:val="24"/>
        </w:rPr>
        <w:br/>
      </w:r>
      <w:r w:rsidRPr="00476ED4">
        <w:rPr>
          <w:szCs w:val="24"/>
        </w:rPr>
        <w:t>(D)  The contractor provides poor quality, untimely proposals;</w:t>
      </w:r>
    </w:p>
    <w:p w:rsidR="003203EB" w:rsidRDefault="003203EB" w:rsidP="00D06E0A">
      <w:pPr>
        <w:pStyle w:val="List4"/>
      </w:pPr>
      <w:r>
        <w:rPr>
          <w:szCs w:val="24"/>
        </w:rPr>
        <w:br/>
      </w:r>
      <w:r w:rsidRPr="00476ED4">
        <w:rPr>
          <w:szCs w:val="24"/>
        </w:rPr>
        <w:t xml:space="preserve">(E)  The contractor fails to provide an adequate analysis of subcontractor costs; </w:t>
      </w:r>
    </w:p>
    <w:p w:rsidR="003203EB" w:rsidRDefault="003203EB" w:rsidP="00D06E0A">
      <w:pPr>
        <w:pStyle w:val="List4"/>
      </w:pPr>
      <w:r>
        <w:rPr>
          <w:szCs w:val="24"/>
        </w:rPr>
        <w:br/>
      </w:r>
      <w:r w:rsidRPr="00476ED4">
        <w:rPr>
          <w:szCs w:val="24"/>
        </w:rPr>
        <w:t>(F)  The contractor does not cooperate in the evaluation and negotiation of the proposal;</w:t>
      </w:r>
    </w:p>
    <w:p w:rsidR="003203EB" w:rsidRDefault="003203EB" w:rsidP="00D06E0A">
      <w:pPr>
        <w:pStyle w:val="List4"/>
      </w:pPr>
      <w:r>
        <w:rPr>
          <w:szCs w:val="24"/>
        </w:rPr>
        <w:br/>
      </w:r>
      <w:r w:rsidRPr="00476ED4">
        <w:rPr>
          <w:szCs w:val="24"/>
        </w:rPr>
        <w:t>(G)  The contractor's cost estimating system is marginal;</w:t>
      </w:r>
    </w:p>
    <w:p w:rsidR="003203EB" w:rsidRDefault="003203EB" w:rsidP="00D06E0A">
      <w:pPr>
        <w:pStyle w:val="List4"/>
      </w:pPr>
      <w:r>
        <w:rPr>
          <w:szCs w:val="24"/>
        </w:rPr>
        <w:br/>
      </w:r>
      <w:r w:rsidRPr="00476ED4">
        <w:rPr>
          <w:szCs w:val="24"/>
        </w:rPr>
        <w:t>(H)  The contractor has made minimal effort to initiate cost reduction programs;</w:t>
      </w:r>
    </w:p>
    <w:p w:rsidR="003203EB" w:rsidRDefault="003203EB" w:rsidP="00D06E0A">
      <w:pPr>
        <w:pStyle w:val="List4"/>
      </w:pPr>
      <w:r>
        <w:rPr>
          <w:szCs w:val="24"/>
        </w:rPr>
        <w:br/>
      </w:r>
      <w:r w:rsidRPr="00476ED4">
        <w:rPr>
          <w:szCs w:val="24"/>
        </w:rPr>
        <w:t>(I)  The contractor's cost proposal is inadequate;</w:t>
      </w:r>
    </w:p>
    <w:p w:rsidR="003203EB" w:rsidRDefault="003203EB" w:rsidP="00D06E0A">
      <w:pPr>
        <w:pStyle w:val="List4"/>
      </w:pPr>
      <w:r>
        <w:rPr>
          <w:szCs w:val="24"/>
        </w:rPr>
        <w:br/>
      </w:r>
      <w:r w:rsidRPr="00476ED4">
        <w:rPr>
          <w:szCs w:val="24"/>
        </w:rPr>
        <w:t>(J)  The contractor has a record of cost overruns or another indication of unreliable cost estimates and lack of cost control; or</w:t>
      </w:r>
    </w:p>
    <w:p w:rsidR="003203EB" w:rsidRDefault="003203EB" w:rsidP="00D06E0A">
      <w:pPr>
        <w:pStyle w:val="List4"/>
      </w:pPr>
      <w:r>
        <w:rPr>
          <w:szCs w:val="24"/>
        </w:rPr>
        <w:br/>
      </w:r>
      <w:r w:rsidRPr="00476ED4">
        <w:rPr>
          <w:szCs w:val="24"/>
        </w:rPr>
        <w:t>(K)  The contractor has a poor record of past performance.</w:t>
      </w:r>
    </w:p>
    <w:p w:rsidR="003203EB" w:rsidRDefault="003203EB" w:rsidP="00D06E0A">
      <w:pPr>
        <w:pStyle w:val="List3"/>
      </w:pPr>
      <w:r>
        <w:rPr>
          <w:szCs w:val="24"/>
        </w:rPr>
        <w:lastRenderedPageBreak/>
        <w:br/>
      </w:r>
      <w:r w:rsidRPr="00476ED4">
        <w:rPr>
          <w:szCs w:val="24"/>
        </w:rPr>
        <w:t>(ii)  The following may justify a value significantly below normal—</w:t>
      </w:r>
    </w:p>
    <w:p w:rsidR="003203EB" w:rsidRDefault="003203EB" w:rsidP="00D06E0A">
      <w:pPr>
        <w:pStyle w:val="List4"/>
      </w:pPr>
      <w:r>
        <w:rPr>
          <w:szCs w:val="24"/>
        </w:rPr>
        <w:br/>
      </w:r>
      <w:r w:rsidRPr="00476ED4">
        <w:rPr>
          <w:szCs w:val="24"/>
        </w:rPr>
        <w:t>(A)  Reviews performed by the field contract administration offices disclose unsatisfactory management and internal control systems (e.g., quality assurance, property control, safety, security); or</w:t>
      </w:r>
    </w:p>
    <w:p w:rsidR="003203EB" w:rsidRDefault="003203EB" w:rsidP="00D06E0A">
      <w:pPr>
        <w:pStyle w:val="List4"/>
      </w:pPr>
      <w:r>
        <w:rPr>
          <w:szCs w:val="24"/>
        </w:rPr>
        <w:br/>
      </w:r>
      <w:r w:rsidRPr="00476ED4">
        <w:rPr>
          <w:szCs w:val="24"/>
        </w:rPr>
        <w:t>(B)  The effort requires an unusually low degree of management involvement.</w:t>
      </w:r>
    </w:p>
    <w:p w:rsidR="003203EB" w:rsidRDefault="003203EB" w:rsidP="00D06E0A">
      <w:pPr>
        <w:pStyle w:val="Heading3"/>
      </w:pPr>
      <w:r>
        <w:rPr>
          <w:szCs w:val="24"/>
        </w:rPr>
        <w:br/>
      </w:r>
      <w:bookmarkStart w:id="153" w:name="_Toc37345379"/>
      <w:bookmarkStart w:id="154" w:name="_Toc37676003"/>
      <w:bookmarkStart w:id="155" w:name="_Toc37676619"/>
      <w:bookmarkStart w:id="156" w:name="_Toc37754351"/>
      <w:r w:rsidRPr="00E35CFB">
        <w:rPr>
          <w:szCs w:val="24"/>
        </w:rPr>
        <w:t>215</w:t>
      </w:r>
      <w:r w:rsidRPr="00476ED4">
        <w:rPr>
          <w:szCs w:val="24"/>
        </w:rPr>
        <w:t>.</w:t>
      </w:r>
      <w:r w:rsidRPr="00E35CFB">
        <w:rPr>
          <w:szCs w:val="24"/>
        </w:rPr>
        <w:t>404</w:t>
      </w:r>
      <w:r w:rsidRPr="00476ED4">
        <w:rPr>
          <w:szCs w:val="24"/>
        </w:rPr>
        <w:t>-</w:t>
      </w:r>
      <w:r w:rsidRPr="00E35CFB">
        <w:rPr>
          <w:szCs w:val="24"/>
        </w:rPr>
        <w:t>71</w:t>
      </w:r>
      <w:r w:rsidRPr="00476ED4">
        <w:rPr>
          <w:szCs w:val="24"/>
        </w:rPr>
        <w:t>-</w:t>
      </w:r>
      <w:r w:rsidRPr="00E35CFB">
        <w:rPr>
          <w:szCs w:val="24"/>
        </w:rPr>
        <w:t>3</w:t>
      </w:r>
      <w:r w:rsidRPr="00476ED4">
        <w:rPr>
          <w:szCs w:val="24"/>
        </w:rPr>
        <w:t xml:space="preserve">  </w:t>
      </w:r>
      <w:r w:rsidRPr="00E35CFB">
        <w:rPr>
          <w:szCs w:val="24"/>
        </w:rPr>
        <w:t>Contract</w:t>
      </w:r>
      <w:r w:rsidRPr="00476ED4">
        <w:rPr>
          <w:szCs w:val="24"/>
        </w:rPr>
        <w:t xml:space="preserve"> </w:t>
      </w:r>
      <w:r w:rsidRPr="00E35CFB">
        <w:rPr>
          <w:szCs w:val="24"/>
        </w:rPr>
        <w:t>type</w:t>
      </w:r>
      <w:r w:rsidRPr="00476ED4">
        <w:rPr>
          <w:szCs w:val="24"/>
        </w:rPr>
        <w:t xml:space="preserve"> </w:t>
      </w:r>
      <w:r w:rsidRPr="00E35CFB">
        <w:rPr>
          <w:szCs w:val="24"/>
        </w:rPr>
        <w:t>risk</w:t>
      </w:r>
      <w:r w:rsidRPr="00476ED4">
        <w:rPr>
          <w:szCs w:val="24"/>
        </w:rPr>
        <w:t xml:space="preserve"> </w:t>
      </w:r>
      <w:r w:rsidRPr="00E35CFB">
        <w:rPr>
          <w:szCs w:val="24"/>
        </w:rPr>
        <w:t>and</w:t>
      </w:r>
      <w:r w:rsidRPr="00476ED4">
        <w:rPr>
          <w:szCs w:val="24"/>
        </w:rPr>
        <w:t xml:space="preserve"> </w:t>
      </w:r>
      <w:r w:rsidRPr="00E35CFB">
        <w:rPr>
          <w:szCs w:val="24"/>
        </w:rPr>
        <w:t>working</w:t>
      </w:r>
      <w:r w:rsidRPr="00476ED4">
        <w:rPr>
          <w:szCs w:val="24"/>
        </w:rPr>
        <w:t xml:space="preserve"> </w:t>
      </w:r>
      <w:r w:rsidRPr="00E35CFB">
        <w:rPr>
          <w:szCs w:val="24"/>
        </w:rPr>
        <w:t>capital</w:t>
      </w:r>
      <w:r w:rsidRPr="00476ED4">
        <w:rPr>
          <w:szCs w:val="24"/>
        </w:rPr>
        <w:t xml:space="preserve"> </w:t>
      </w:r>
      <w:r w:rsidRPr="00E35CFB">
        <w:rPr>
          <w:szCs w:val="24"/>
        </w:rPr>
        <w:t>adjustment</w:t>
      </w:r>
      <w:r w:rsidRPr="00476ED4">
        <w:rPr>
          <w:szCs w:val="24"/>
        </w:rPr>
        <w:t>.</w:t>
      </w:r>
      <w:bookmarkEnd w:id="153"/>
      <w:bookmarkEnd w:id="154"/>
      <w:bookmarkEnd w:id="155"/>
      <w:bookmarkEnd w:id="156"/>
    </w:p>
    <w:p w:rsidR="003203EB" w:rsidRDefault="003203EB" w:rsidP="00973F85">
      <w:pPr>
        <w:pStyle w:val="List1"/>
      </w:pPr>
      <w:r>
        <w:rPr>
          <w:b/>
        </w:rPr>
        <w:br/>
      </w:r>
      <w:r w:rsidRPr="00476ED4">
        <w:t xml:space="preserve">(a)  </w:t>
      </w:r>
      <w:r w:rsidRPr="00476ED4">
        <w:rPr>
          <w:i/>
        </w:rPr>
        <w:t>Description</w:t>
      </w:r>
      <w:r w:rsidRPr="00476ED4">
        <w:t>.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rsidR="003203EB" w:rsidRPr="00476ED4" w:rsidRDefault="003203EB" w:rsidP="00973F85">
      <w:pPr>
        <w:pStyle w:val="List1"/>
      </w:pPr>
      <w:r>
        <w:br/>
      </w:r>
      <w:r w:rsidRPr="00476ED4">
        <w:t xml:space="preserve">(b)  </w:t>
      </w:r>
      <w:r w:rsidRPr="00476ED4">
        <w:rPr>
          <w:i/>
        </w:rPr>
        <w:t>Determination</w:t>
      </w:r>
      <w:r w:rsidRPr="00476ED4">
        <w:t>.  The following extract from the DD 1547 is annotated to explain the process.</w:t>
      </w:r>
    </w:p>
    <w:p w:rsidR="003203EB" w:rsidRDefault="003203EB" w:rsidP="00D06E0A"/>
    <w:tbl>
      <w:tblPr>
        <w:tblW w:w="0" w:type="auto"/>
        <w:tblInd w:w="55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90"/>
        <w:gridCol w:w="2520"/>
        <w:gridCol w:w="1360"/>
        <w:gridCol w:w="1250"/>
        <w:gridCol w:w="1260"/>
        <w:gridCol w:w="1530"/>
      </w:tblGrid>
      <w:tr w:rsidR="003203EB" w:rsidRPr="00D06E0A" w:rsidTr="00BC45E6">
        <w:tc>
          <w:tcPr>
            <w:tcW w:w="990" w:type="dxa"/>
            <w:tcBorders>
              <w:top w:val="single" w:sz="6" w:space="0" w:color="auto"/>
              <w:left w:val="single" w:sz="6" w:space="0" w:color="auto"/>
              <w:bottom w:val="nil"/>
              <w:right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before="120" w:line="240" w:lineRule="exact"/>
              <w:rPr>
                <w:b/>
                <w:spacing w:val="-5"/>
                <w:kern w:val="20"/>
                <w:sz w:val="20"/>
                <w:szCs w:val="24"/>
              </w:rPr>
            </w:pPr>
          </w:p>
        </w:tc>
        <w:tc>
          <w:tcPr>
            <w:tcW w:w="2520" w:type="dxa"/>
            <w:tcBorders>
              <w:top w:val="single" w:sz="6" w:space="0" w:color="auto"/>
              <w:left w:val="single" w:sz="6" w:space="0" w:color="auto"/>
              <w:bottom w:val="nil"/>
              <w:right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Contractor</w:t>
            </w:r>
          </w:p>
        </w:tc>
        <w:tc>
          <w:tcPr>
            <w:tcW w:w="1360" w:type="dxa"/>
            <w:tcBorders>
              <w:top w:val="single" w:sz="6" w:space="0" w:color="auto"/>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p>
        </w:tc>
        <w:tc>
          <w:tcPr>
            <w:tcW w:w="1250" w:type="dxa"/>
            <w:tcBorders>
              <w:top w:val="single" w:sz="6" w:space="0" w:color="auto"/>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Assigned</w:t>
            </w:r>
          </w:p>
        </w:tc>
        <w:tc>
          <w:tcPr>
            <w:tcW w:w="1260" w:type="dxa"/>
            <w:tcBorders>
              <w:top w:val="single" w:sz="6" w:space="0" w:color="auto"/>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Base</w:t>
            </w:r>
          </w:p>
        </w:tc>
        <w:tc>
          <w:tcPr>
            <w:tcW w:w="1530" w:type="dxa"/>
            <w:tcBorders>
              <w:top w:val="single" w:sz="6" w:space="0" w:color="auto"/>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Profit</w:t>
            </w:r>
          </w:p>
        </w:tc>
      </w:tr>
      <w:tr w:rsidR="003203EB" w:rsidRPr="00D06E0A" w:rsidTr="00BC45E6">
        <w:tc>
          <w:tcPr>
            <w:tcW w:w="990" w:type="dxa"/>
            <w:tcBorders>
              <w:top w:val="nil"/>
              <w:left w:val="single" w:sz="6" w:space="0" w:color="auto"/>
              <w:bottom w:val="nil"/>
              <w:right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line="240" w:lineRule="exact"/>
              <w:rPr>
                <w:b/>
                <w:spacing w:val="-5"/>
                <w:kern w:val="20"/>
                <w:sz w:val="20"/>
                <w:szCs w:val="24"/>
              </w:rPr>
            </w:pPr>
            <w:r w:rsidRPr="00D06E0A">
              <w:rPr>
                <w:spacing w:val="-5"/>
                <w:kern w:val="20"/>
                <w:sz w:val="20"/>
                <w:szCs w:val="24"/>
              </w:rPr>
              <w:t>Item</w:t>
            </w:r>
          </w:p>
        </w:tc>
        <w:tc>
          <w:tcPr>
            <w:tcW w:w="2520" w:type="dxa"/>
            <w:tcBorders>
              <w:top w:val="nil"/>
              <w:left w:val="single" w:sz="6" w:space="0" w:color="auto"/>
              <w:bottom w:val="nil"/>
              <w:right w:val="nil"/>
            </w:tcBorders>
          </w:tcPr>
          <w:p w:rsidR="003203EB" w:rsidRPr="00D06E0A" w:rsidRDefault="003203EB" w:rsidP="004713C3">
            <w:pPr>
              <w:tabs>
                <w:tab w:val="left" w:pos="360"/>
                <w:tab w:val="left" w:pos="810"/>
                <w:tab w:val="left" w:pos="1210"/>
                <w:tab w:val="left" w:pos="1656"/>
                <w:tab w:val="left" w:pos="2131"/>
                <w:tab w:val="left" w:pos="2520"/>
              </w:tabs>
              <w:spacing w:line="240" w:lineRule="exact"/>
              <w:rPr>
                <w:b/>
                <w:spacing w:val="-5"/>
                <w:kern w:val="20"/>
                <w:sz w:val="20"/>
                <w:szCs w:val="24"/>
              </w:rPr>
            </w:pPr>
            <w:r w:rsidRPr="00D06E0A">
              <w:rPr>
                <w:spacing w:val="-5"/>
                <w:kern w:val="20"/>
                <w:sz w:val="20"/>
                <w:szCs w:val="24"/>
              </w:rPr>
              <w:t>Risk Factors</w:t>
            </w:r>
          </w:p>
        </w:tc>
        <w:tc>
          <w:tcPr>
            <w:tcW w:w="1360" w:type="dxa"/>
            <w:tcBorders>
              <w:top w:val="nil"/>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rPr>
            </w:pPr>
          </w:p>
        </w:tc>
        <w:tc>
          <w:tcPr>
            <w:tcW w:w="1250" w:type="dxa"/>
            <w:tcBorders>
              <w:top w:val="nil"/>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rPr>
            </w:pPr>
            <w:r w:rsidRPr="00D06E0A">
              <w:rPr>
                <w:spacing w:val="-5"/>
                <w:kern w:val="20"/>
                <w:sz w:val="20"/>
                <w:szCs w:val="24"/>
              </w:rPr>
              <w:t>Value</w:t>
            </w:r>
          </w:p>
        </w:tc>
        <w:tc>
          <w:tcPr>
            <w:tcW w:w="1260" w:type="dxa"/>
            <w:tcBorders>
              <w:top w:val="nil"/>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trike/>
                <w:spacing w:val="-5"/>
                <w:kern w:val="20"/>
                <w:sz w:val="20"/>
                <w:szCs w:val="24"/>
              </w:rPr>
            </w:pPr>
          </w:p>
        </w:tc>
        <w:tc>
          <w:tcPr>
            <w:tcW w:w="1530" w:type="dxa"/>
            <w:tcBorders>
              <w:top w:val="nil"/>
              <w:left w:val="nil"/>
              <w:bottom w:val="nil"/>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rPr>
            </w:pPr>
            <w:r w:rsidRPr="00D06E0A">
              <w:rPr>
                <w:spacing w:val="-5"/>
                <w:kern w:val="20"/>
                <w:sz w:val="20"/>
                <w:szCs w:val="24"/>
              </w:rPr>
              <w:t>Objective</w:t>
            </w:r>
          </w:p>
        </w:tc>
      </w:tr>
      <w:tr w:rsidR="003203EB" w:rsidRPr="00D06E0A" w:rsidTr="00BC45E6">
        <w:tc>
          <w:tcPr>
            <w:tcW w:w="990" w:type="dxa"/>
            <w:tcBorders>
              <w:top w:val="single" w:sz="6" w:space="0" w:color="auto"/>
              <w:left w:val="single" w:sz="6" w:space="0" w:color="auto"/>
              <w:bottom w:val="single" w:sz="6" w:space="0" w:color="auto"/>
              <w:right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24a</w:t>
            </w:r>
          </w:p>
        </w:tc>
        <w:tc>
          <w:tcPr>
            <w:tcW w:w="2520" w:type="dxa"/>
            <w:tcBorders>
              <w:top w:val="single" w:sz="6" w:space="0" w:color="auto"/>
              <w:left w:val="single" w:sz="6" w:space="0" w:color="auto"/>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Contract Type Risk (based on incurred costs at the time of qualifying proposal submission)</w:t>
            </w:r>
          </w:p>
        </w:tc>
        <w:tc>
          <w:tcPr>
            <w:tcW w:w="1360" w:type="dxa"/>
            <w:tcBorders>
              <w:top w:val="single" w:sz="6" w:space="0" w:color="auto"/>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p>
        </w:tc>
        <w:tc>
          <w:tcPr>
            <w:tcW w:w="125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(1)</w:t>
            </w:r>
          </w:p>
        </w:tc>
        <w:tc>
          <w:tcPr>
            <w:tcW w:w="126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(2)(i)</w:t>
            </w:r>
          </w:p>
        </w:tc>
        <w:tc>
          <w:tcPr>
            <w:tcW w:w="153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(3)</w:t>
            </w:r>
          </w:p>
        </w:tc>
      </w:tr>
      <w:tr w:rsidR="003203EB" w:rsidRPr="00D06E0A" w:rsidTr="00BC45E6">
        <w:tc>
          <w:tcPr>
            <w:tcW w:w="990" w:type="dxa"/>
            <w:tcBorders>
              <w:top w:val="single" w:sz="6" w:space="0" w:color="auto"/>
              <w:left w:val="single" w:sz="6" w:space="0" w:color="auto"/>
              <w:bottom w:val="single" w:sz="6" w:space="0" w:color="auto"/>
              <w:right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24b</w:t>
            </w:r>
          </w:p>
        </w:tc>
        <w:tc>
          <w:tcPr>
            <w:tcW w:w="2520" w:type="dxa"/>
            <w:tcBorders>
              <w:top w:val="single" w:sz="6" w:space="0" w:color="auto"/>
              <w:left w:val="single" w:sz="6" w:space="0" w:color="auto"/>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Contract Type Risk (based on Government estimated cost to complete)</w:t>
            </w:r>
          </w:p>
        </w:tc>
        <w:tc>
          <w:tcPr>
            <w:tcW w:w="1360" w:type="dxa"/>
            <w:tcBorders>
              <w:top w:val="single" w:sz="6" w:space="0" w:color="auto"/>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p>
        </w:tc>
        <w:tc>
          <w:tcPr>
            <w:tcW w:w="125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(1)</w:t>
            </w:r>
          </w:p>
        </w:tc>
        <w:tc>
          <w:tcPr>
            <w:tcW w:w="126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(2)(ii)</w:t>
            </w:r>
          </w:p>
        </w:tc>
        <w:tc>
          <w:tcPr>
            <w:tcW w:w="153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(3)</w:t>
            </w:r>
          </w:p>
        </w:tc>
      </w:tr>
      <w:tr w:rsidR="003203EB" w:rsidRPr="00D06E0A" w:rsidTr="00BC45E6">
        <w:tc>
          <w:tcPr>
            <w:tcW w:w="990" w:type="dxa"/>
            <w:tcBorders>
              <w:top w:val="single" w:sz="6" w:space="0" w:color="auto"/>
              <w:left w:val="single" w:sz="6" w:space="0" w:color="auto"/>
              <w:bottom w:val="single" w:sz="6" w:space="0" w:color="auto"/>
              <w:right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24c</w:t>
            </w:r>
          </w:p>
        </w:tc>
        <w:tc>
          <w:tcPr>
            <w:tcW w:w="2520" w:type="dxa"/>
            <w:tcBorders>
              <w:top w:val="single" w:sz="6" w:space="0" w:color="auto"/>
              <w:left w:val="single" w:sz="6" w:space="0" w:color="auto"/>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Totals</w:t>
            </w:r>
          </w:p>
        </w:tc>
        <w:tc>
          <w:tcPr>
            <w:tcW w:w="1360" w:type="dxa"/>
            <w:tcBorders>
              <w:top w:val="single" w:sz="6" w:space="0" w:color="auto"/>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p>
        </w:tc>
        <w:tc>
          <w:tcPr>
            <w:tcW w:w="1250" w:type="dxa"/>
            <w:tcBorders>
              <w:top w:val="single" w:sz="6" w:space="0" w:color="auto"/>
              <w:left w:val="nil"/>
              <w:bottom w:val="single" w:sz="6" w:space="0" w:color="auto"/>
              <w:right w:val="single" w:sz="6" w:space="0" w:color="auto"/>
            </w:tcBorders>
            <w:shd w:val="clear" w:color="auto" w:fill="D9D9D9" w:themeFill="background1" w:themeFillShade="D9"/>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p>
        </w:tc>
        <w:tc>
          <w:tcPr>
            <w:tcW w:w="126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(3)</w:t>
            </w:r>
          </w:p>
        </w:tc>
        <w:tc>
          <w:tcPr>
            <w:tcW w:w="1530" w:type="dxa"/>
            <w:tcBorders>
              <w:top w:val="single" w:sz="6" w:space="0" w:color="auto"/>
              <w:left w:val="nil"/>
              <w:bottom w:val="single" w:sz="6" w:space="0" w:color="auto"/>
              <w:right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(3)</w:t>
            </w:r>
          </w:p>
        </w:tc>
      </w:tr>
    </w:tbl>
    <w:p w:rsidR="003203EB" w:rsidRDefault="003203EB" w:rsidP="004713C3">
      <w:pPr>
        <w:spacing w:line="240" w:lineRule="exact"/>
        <w:rPr>
          <w:szCs w:val="24"/>
        </w:rPr>
      </w:pPr>
      <w:r>
        <w:rPr>
          <w:szCs w:val="24"/>
        </w:rPr>
        <w:tab/>
      </w:r>
    </w:p>
    <w:tbl>
      <w:tblPr>
        <w:tblW w:w="8884" w:type="dxa"/>
        <w:tblInd w:w="55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990"/>
        <w:gridCol w:w="2610"/>
        <w:gridCol w:w="1620"/>
        <w:gridCol w:w="1260"/>
        <w:gridCol w:w="1080"/>
        <w:gridCol w:w="1324"/>
      </w:tblGrid>
      <w:tr w:rsidR="003203EB" w:rsidRPr="00D06E0A" w:rsidTr="0051455B">
        <w:tc>
          <w:tcPr>
            <w:tcW w:w="990" w:type="dxa"/>
            <w:tcBorders>
              <w:bottom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before="120" w:line="240" w:lineRule="exact"/>
              <w:rPr>
                <w:b/>
                <w:spacing w:val="-5"/>
                <w:kern w:val="20"/>
                <w:sz w:val="20"/>
                <w:szCs w:val="24"/>
              </w:rPr>
            </w:pPr>
          </w:p>
        </w:tc>
        <w:tc>
          <w:tcPr>
            <w:tcW w:w="2610" w:type="dxa"/>
            <w:tcBorders>
              <w:bottom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Contractor</w:t>
            </w:r>
          </w:p>
        </w:tc>
        <w:tc>
          <w:tcPr>
            <w:tcW w:w="1620" w:type="dxa"/>
            <w:tcBorders>
              <w:bottom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Costs</w:t>
            </w:r>
          </w:p>
        </w:tc>
        <w:tc>
          <w:tcPr>
            <w:tcW w:w="1260" w:type="dxa"/>
            <w:tcBorders>
              <w:bottom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Length</w:t>
            </w:r>
          </w:p>
        </w:tc>
        <w:tc>
          <w:tcPr>
            <w:tcW w:w="1080" w:type="dxa"/>
            <w:tcBorders>
              <w:bottom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Interest</w:t>
            </w:r>
          </w:p>
        </w:tc>
        <w:tc>
          <w:tcPr>
            <w:tcW w:w="1324" w:type="dxa"/>
            <w:tcBorders>
              <w:bottom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highlight w:val="yellow"/>
              </w:rPr>
            </w:pPr>
            <w:r w:rsidRPr="00D06E0A">
              <w:rPr>
                <w:spacing w:val="-5"/>
                <w:kern w:val="20"/>
                <w:sz w:val="20"/>
                <w:szCs w:val="24"/>
              </w:rPr>
              <w:t>Profit</w:t>
            </w:r>
          </w:p>
        </w:tc>
      </w:tr>
      <w:tr w:rsidR="003203EB" w:rsidRPr="00D06E0A" w:rsidTr="0051455B">
        <w:trPr>
          <w:trHeight w:val="72"/>
        </w:trPr>
        <w:tc>
          <w:tcPr>
            <w:tcW w:w="990" w:type="dxa"/>
            <w:tcBorders>
              <w:top w:val="nil"/>
              <w:bottom w:val="single" w:sz="6" w:space="0" w:color="auto"/>
            </w:tcBorders>
          </w:tcPr>
          <w:p w:rsidR="003203EB" w:rsidRPr="00D06E0A" w:rsidRDefault="003203EB" w:rsidP="004713C3">
            <w:pPr>
              <w:keepNext/>
              <w:keepLines/>
              <w:tabs>
                <w:tab w:val="left" w:pos="360"/>
                <w:tab w:val="left" w:pos="810"/>
                <w:tab w:val="left" w:pos="1210"/>
                <w:tab w:val="left" w:pos="1656"/>
                <w:tab w:val="left" w:pos="2131"/>
                <w:tab w:val="left" w:pos="2520"/>
              </w:tabs>
              <w:spacing w:line="240" w:lineRule="exact"/>
              <w:rPr>
                <w:b/>
                <w:spacing w:val="-5"/>
                <w:kern w:val="20"/>
                <w:sz w:val="20"/>
                <w:szCs w:val="24"/>
              </w:rPr>
            </w:pPr>
            <w:r w:rsidRPr="00D06E0A">
              <w:rPr>
                <w:spacing w:val="-5"/>
                <w:kern w:val="20"/>
                <w:sz w:val="20"/>
                <w:szCs w:val="24"/>
              </w:rPr>
              <w:t>Item</w:t>
            </w:r>
          </w:p>
        </w:tc>
        <w:tc>
          <w:tcPr>
            <w:tcW w:w="2610" w:type="dxa"/>
            <w:tcBorders>
              <w:top w:val="nil"/>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rPr>
                <w:b/>
                <w:spacing w:val="-5"/>
                <w:kern w:val="20"/>
                <w:sz w:val="20"/>
                <w:szCs w:val="24"/>
              </w:rPr>
            </w:pPr>
            <w:r w:rsidRPr="00D06E0A">
              <w:rPr>
                <w:spacing w:val="-5"/>
                <w:kern w:val="20"/>
                <w:sz w:val="20"/>
                <w:szCs w:val="24"/>
              </w:rPr>
              <w:t>Risk Factors</w:t>
            </w:r>
          </w:p>
        </w:tc>
        <w:tc>
          <w:tcPr>
            <w:tcW w:w="1620" w:type="dxa"/>
            <w:tcBorders>
              <w:top w:val="nil"/>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rPr>
            </w:pPr>
            <w:r w:rsidRPr="00D06E0A">
              <w:rPr>
                <w:spacing w:val="-5"/>
                <w:kern w:val="20"/>
                <w:sz w:val="20"/>
                <w:szCs w:val="24"/>
              </w:rPr>
              <w:t>Financed</w:t>
            </w:r>
          </w:p>
        </w:tc>
        <w:tc>
          <w:tcPr>
            <w:tcW w:w="1260" w:type="dxa"/>
            <w:tcBorders>
              <w:top w:val="nil"/>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rPr>
            </w:pPr>
            <w:r w:rsidRPr="00D06E0A">
              <w:rPr>
                <w:spacing w:val="-5"/>
                <w:kern w:val="20"/>
                <w:sz w:val="20"/>
                <w:szCs w:val="24"/>
              </w:rPr>
              <w:t>Factor</w:t>
            </w:r>
          </w:p>
        </w:tc>
        <w:tc>
          <w:tcPr>
            <w:tcW w:w="1080" w:type="dxa"/>
            <w:tcBorders>
              <w:top w:val="nil"/>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rPr>
            </w:pPr>
            <w:r w:rsidRPr="00D06E0A">
              <w:rPr>
                <w:spacing w:val="-5"/>
                <w:kern w:val="20"/>
                <w:sz w:val="20"/>
                <w:szCs w:val="24"/>
              </w:rPr>
              <w:t>Rate</w:t>
            </w:r>
          </w:p>
        </w:tc>
        <w:tc>
          <w:tcPr>
            <w:tcW w:w="1324" w:type="dxa"/>
            <w:tcBorders>
              <w:top w:val="nil"/>
              <w:bottom w:val="single" w:sz="6" w:space="0" w:color="auto"/>
            </w:tcBorders>
          </w:tcPr>
          <w:p w:rsidR="003203EB" w:rsidRPr="00D06E0A" w:rsidRDefault="003203EB" w:rsidP="004713C3">
            <w:pPr>
              <w:tabs>
                <w:tab w:val="left" w:pos="360"/>
                <w:tab w:val="left" w:pos="810"/>
                <w:tab w:val="left" w:pos="1210"/>
                <w:tab w:val="left" w:pos="1656"/>
                <w:tab w:val="left" w:pos="2131"/>
                <w:tab w:val="left" w:pos="2520"/>
              </w:tabs>
              <w:spacing w:line="240" w:lineRule="exact"/>
              <w:jc w:val="center"/>
              <w:rPr>
                <w:b/>
                <w:spacing w:val="-5"/>
                <w:kern w:val="20"/>
                <w:sz w:val="20"/>
                <w:szCs w:val="24"/>
                <w:highlight w:val="yellow"/>
              </w:rPr>
            </w:pPr>
            <w:r w:rsidRPr="00D06E0A">
              <w:rPr>
                <w:spacing w:val="-5"/>
                <w:kern w:val="20"/>
                <w:sz w:val="20"/>
                <w:szCs w:val="24"/>
              </w:rPr>
              <w:t>Objective</w:t>
            </w:r>
          </w:p>
        </w:tc>
      </w:tr>
      <w:tr w:rsidR="003203EB" w:rsidRPr="00D06E0A" w:rsidTr="0051455B">
        <w:tc>
          <w:tcPr>
            <w:tcW w:w="990" w:type="dxa"/>
            <w:tcBorders>
              <w:top w:val="nil"/>
            </w:tcBorders>
          </w:tcPr>
          <w:p w:rsidR="003203EB" w:rsidRPr="00D06E0A" w:rsidRDefault="003203EB" w:rsidP="004713C3">
            <w:pPr>
              <w:keepNext/>
              <w:keepLines/>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25</w:t>
            </w:r>
          </w:p>
        </w:tc>
        <w:tc>
          <w:tcPr>
            <w:tcW w:w="2610" w:type="dxa"/>
            <w:tcBorders>
              <w:top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rPr>
                <w:b/>
                <w:spacing w:val="-5"/>
                <w:kern w:val="20"/>
                <w:sz w:val="20"/>
                <w:szCs w:val="24"/>
              </w:rPr>
            </w:pPr>
            <w:r w:rsidRPr="00D06E0A">
              <w:rPr>
                <w:spacing w:val="-5"/>
                <w:kern w:val="20"/>
                <w:sz w:val="20"/>
                <w:szCs w:val="24"/>
              </w:rPr>
              <w:t>Working Capital (4)</w:t>
            </w:r>
          </w:p>
        </w:tc>
        <w:tc>
          <w:tcPr>
            <w:tcW w:w="1620" w:type="dxa"/>
            <w:tcBorders>
              <w:top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(5)</w:t>
            </w:r>
          </w:p>
        </w:tc>
        <w:tc>
          <w:tcPr>
            <w:tcW w:w="1260" w:type="dxa"/>
            <w:tcBorders>
              <w:top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(6)</w:t>
            </w:r>
          </w:p>
        </w:tc>
        <w:tc>
          <w:tcPr>
            <w:tcW w:w="1080" w:type="dxa"/>
            <w:tcBorders>
              <w:top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(7)</w:t>
            </w:r>
          </w:p>
        </w:tc>
        <w:tc>
          <w:tcPr>
            <w:tcW w:w="1324" w:type="dxa"/>
            <w:tcBorders>
              <w:top w:val="nil"/>
            </w:tcBorders>
          </w:tcPr>
          <w:p w:rsidR="003203EB" w:rsidRPr="00D06E0A" w:rsidRDefault="003203EB" w:rsidP="004713C3">
            <w:pPr>
              <w:tabs>
                <w:tab w:val="left" w:pos="360"/>
                <w:tab w:val="left" w:pos="810"/>
                <w:tab w:val="left" w:pos="1210"/>
                <w:tab w:val="left" w:pos="1656"/>
                <w:tab w:val="left" w:pos="2131"/>
                <w:tab w:val="left" w:pos="2520"/>
              </w:tabs>
              <w:spacing w:before="120" w:line="240" w:lineRule="exact"/>
              <w:jc w:val="center"/>
              <w:rPr>
                <w:b/>
                <w:spacing w:val="-5"/>
                <w:kern w:val="20"/>
                <w:sz w:val="20"/>
                <w:szCs w:val="24"/>
              </w:rPr>
            </w:pPr>
            <w:r w:rsidRPr="00D06E0A">
              <w:rPr>
                <w:spacing w:val="-5"/>
                <w:kern w:val="20"/>
                <w:sz w:val="20"/>
                <w:szCs w:val="24"/>
              </w:rPr>
              <w:t>(8)</w:t>
            </w:r>
          </w:p>
        </w:tc>
      </w:tr>
    </w:tbl>
    <w:p w:rsidR="003203EB" w:rsidRPr="00476ED4" w:rsidRDefault="003203EB" w:rsidP="00D06E0A">
      <w:pPr>
        <w:pStyle w:val="List2"/>
      </w:pPr>
      <w:r>
        <w:rPr>
          <w:szCs w:val="24"/>
        </w:rPr>
        <w:tab/>
      </w:r>
    </w:p>
    <w:p w:rsidR="003203EB" w:rsidRDefault="003203EB" w:rsidP="00D06E0A">
      <w:pPr>
        <w:pStyle w:val="List2"/>
      </w:pPr>
      <w:r w:rsidRPr="00476ED4">
        <w:t>(1)  Select a value from the list of contract types in paragraph (c) of this section using the evaluation criteria in paragraph (d) of this section.</w:t>
      </w:r>
      <w:r>
        <w:t xml:space="preserve">  See paragraph (d)(2) of this section.</w:t>
      </w:r>
    </w:p>
    <w:p w:rsidR="003203EB" w:rsidRDefault="003203EB" w:rsidP="00D06E0A">
      <w:pPr>
        <w:pStyle w:val="List2"/>
      </w:pPr>
      <w:r>
        <w:rPr>
          <w:szCs w:val="24"/>
        </w:rPr>
        <w:br/>
      </w:r>
      <w:r w:rsidRPr="00476ED4">
        <w:rPr>
          <w:szCs w:val="24"/>
        </w:rPr>
        <w:t>(2)</w:t>
      </w:r>
      <w:r>
        <w:rPr>
          <w:szCs w:val="24"/>
        </w:rPr>
        <w:t>(i)</w:t>
      </w:r>
      <w:r w:rsidRPr="00476ED4">
        <w:rPr>
          <w:szCs w:val="24"/>
        </w:rPr>
        <w:t xml:space="preserve">  Insert the amount</w:t>
      </w:r>
      <w:r>
        <w:rPr>
          <w:szCs w:val="24"/>
        </w:rPr>
        <w:t xml:space="preserve"> of costs incurred as of the date the contractor submits a qualifying proposal, such as under an undefinitized contract action (excluding facilities capital cost of money) into the Block 24a column titled Base.</w:t>
      </w:r>
      <w:r w:rsidRPr="00476ED4">
        <w:rPr>
          <w:szCs w:val="24"/>
        </w:rPr>
        <w:t xml:space="preserve"> </w:t>
      </w:r>
    </w:p>
    <w:p w:rsidR="003203EB" w:rsidRDefault="003203EB" w:rsidP="00D06E0A">
      <w:pPr>
        <w:pStyle w:val="List3"/>
      </w:pPr>
      <w:r>
        <w:rPr>
          <w:szCs w:val="24"/>
        </w:rPr>
        <w:br/>
        <w:t>(ii) Insert the amount of Government estimated cost to complete (excluding facilities capital cost of money) into the Block 24b column titled Base.</w:t>
      </w:r>
    </w:p>
    <w:p w:rsidR="003203EB" w:rsidRDefault="003203EB" w:rsidP="00D06E0A">
      <w:pPr>
        <w:pStyle w:val="List2"/>
      </w:pPr>
      <w:r>
        <w:rPr>
          <w:szCs w:val="24"/>
        </w:rPr>
        <w:br/>
      </w:r>
      <w:r w:rsidRPr="00476ED4">
        <w:rPr>
          <w:szCs w:val="24"/>
        </w:rPr>
        <w:t>(3)  Multiply (1) by (2)</w:t>
      </w:r>
      <w:r>
        <w:rPr>
          <w:szCs w:val="24"/>
        </w:rPr>
        <w:t>(i) and (2)(ii), respectively for blocks 24a and 24b.  Add Blocks 24a and 24b and insert the totals in Block 24c.</w:t>
      </w:r>
    </w:p>
    <w:p w:rsidR="003203EB" w:rsidRDefault="003203EB" w:rsidP="00D06E0A">
      <w:pPr>
        <w:pStyle w:val="List2"/>
      </w:pPr>
      <w:r>
        <w:rPr>
          <w:szCs w:val="24"/>
        </w:rPr>
        <w:br/>
      </w:r>
      <w:r w:rsidRPr="00476ED4">
        <w:rPr>
          <w:szCs w:val="24"/>
        </w:rPr>
        <w:t>(4)  Only complete this block when the prospective contract is a fixed-price contract containing provisions for progress payments.</w:t>
      </w:r>
    </w:p>
    <w:p w:rsidR="003203EB" w:rsidRDefault="003203EB" w:rsidP="00D06E0A">
      <w:pPr>
        <w:pStyle w:val="List2"/>
      </w:pPr>
      <w:r>
        <w:rPr>
          <w:szCs w:val="24"/>
        </w:rPr>
        <w:br/>
      </w:r>
      <w:r w:rsidRPr="00476ED4">
        <w:rPr>
          <w:szCs w:val="24"/>
        </w:rPr>
        <w:t>(5)  Insert the amount computed per paragraph (e) of this subsection.</w:t>
      </w:r>
    </w:p>
    <w:p w:rsidR="003203EB" w:rsidRDefault="003203EB" w:rsidP="00D06E0A">
      <w:pPr>
        <w:pStyle w:val="List2"/>
      </w:pPr>
      <w:r>
        <w:rPr>
          <w:szCs w:val="24"/>
        </w:rPr>
        <w:br/>
      </w:r>
      <w:r w:rsidRPr="00476ED4">
        <w:rPr>
          <w:szCs w:val="24"/>
        </w:rPr>
        <w:t>(6)  Insert the appropriate figure from paragraph (f) of this subsection.</w:t>
      </w:r>
    </w:p>
    <w:p w:rsidR="003203EB" w:rsidRDefault="003203EB" w:rsidP="00D06E0A">
      <w:pPr>
        <w:pStyle w:val="List2"/>
      </w:pPr>
      <w:r>
        <w:rPr>
          <w:szCs w:val="24"/>
        </w:rPr>
        <w:br/>
      </w:r>
      <w:r w:rsidRPr="00476ED4">
        <w:rPr>
          <w:szCs w:val="24"/>
        </w:rPr>
        <w:t xml:space="preserve">(7)  Use the interest rate established by the Secretary of the Treasury (see </w:t>
      </w:r>
      <w:hyperlink r:id="rId76" w:history="1">
        <w:r w:rsidRPr="00476ED4">
          <w:rPr>
            <w:rStyle w:val="Hyperlink"/>
            <w:rFonts w:cs="Courier New"/>
            <w:szCs w:val="24"/>
          </w:rPr>
          <w:t>http://www.treasurydirect.gov/govt/rates/tcir/tcir_opdirsemi.htm</w:t>
        </w:r>
      </w:hyperlink>
      <w:r w:rsidRPr="00476ED4">
        <w:rPr>
          <w:szCs w:val="24"/>
        </w:rPr>
        <w:t>).  Do not use any other interest rate.</w:t>
      </w:r>
    </w:p>
    <w:p w:rsidR="003203EB" w:rsidRDefault="003203EB" w:rsidP="00D06E0A">
      <w:pPr>
        <w:pStyle w:val="List2"/>
      </w:pPr>
      <w:r>
        <w:rPr>
          <w:szCs w:val="24"/>
        </w:rPr>
        <w:br/>
      </w:r>
      <w:r w:rsidRPr="00476ED4">
        <w:rPr>
          <w:szCs w:val="24"/>
        </w:rPr>
        <w:t>(8)  Multiply (5) by (6) by (7).  This is the working capital adjustment.  It shall not exceed 4 percent of the contract costs in Block 20.</w:t>
      </w:r>
    </w:p>
    <w:p w:rsidR="003203EB" w:rsidRDefault="003203EB" w:rsidP="00973F85">
      <w:pPr>
        <w:pStyle w:val="List1"/>
      </w:pPr>
      <w:r>
        <w:br/>
      </w:r>
      <w:r w:rsidRPr="00476ED4">
        <w:t xml:space="preserve">(c)  </w:t>
      </w:r>
      <w:r w:rsidRPr="00476ED4">
        <w:rPr>
          <w:i/>
        </w:rPr>
        <w:t>Values:  Normal and designated ranges</w:t>
      </w:r>
      <w:r w:rsidRPr="00476ED4">
        <w:t>.</w:t>
      </w:r>
    </w:p>
    <w:p w:rsidR="003203EB" w:rsidRPr="00D06E0A" w:rsidRDefault="003203EB" w:rsidP="00D06E0A"/>
    <w:tbl>
      <w:tblPr>
        <w:tblW w:w="0" w:type="auto"/>
        <w:tblInd w:w="82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770"/>
        <w:gridCol w:w="946"/>
        <w:gridCol w:w="404"/>
        <w:gridCol w:w="450"/>
        <w:gridCol w:w="360"/>
        <w:gridCol w:w="1440"/>
      </w:tblGrid>
      <w:tr w:rsidR="003203EB" w:rsidRPr="00D06E0A">
        <w:tc>
          <w:tcPr>
            <w:tcW w:w="4770" w:type="dxa"/>
            <w:tcBorders>
              <w:top w:val="single" w:sz="6" w:space="0" w:color="auto"/>
              <w:bottom w:val="nil"/>
              <w:right w:val="single" w:sz="6" w:space="0" w:color="auto"/>
            </w:tcBorders>
          </w:tcPr>
          <w:p w:rsidR="003203EB" w:rsidRPr="00D06E0A" w:rsidRDefault="003203EB" w:rsidP="004713C3">
            <w:pPr>
              <w:pStyle w:val="DFARS"/>
              <w:keepNext/>
              <w:keepLines/>
              <w:jc w:val="center"/>
              <w:rPr>
                <w:sz w:val="20"/>
                <w:szCs w:val="24"/>
              </w:rPr>
            </w:pPr>
          </w:p>
        </w:tc>
        <w:tc>
          <w:tcPr>
            <w:tcW w:w="946" w:type="dxa"/>
            <w:tcBorders>
              <w:top w:val="single" w:sz="6" w:space="0" w:color="auto"/>
              <w:left w:val="nil"/>
              <w:bottom w:val="nil"/>
              <w:right w:val="single" w:sz="6" w:space="0" w:color="auto"/>
            </w:tcBorders>
          </w:tcPr>
          <w:p w:rsidR="003203EB" w:rsidRPr="00D06E0A" w:rsidRDefault="003203EB" w:rsidP="004713C3">
            <w:pPr>
              <w:pStyle w:val="DFARS"/>
              <w:jc w:val="center"/>
              <w:rPr>
                <w:sz w:val="20"/>
                <w:szCs w:val="24"/>
              </w:rPr>
            </w:pPr>
          </w:p>
        </w:tc>
        <w:tc>
          <w:tcPr>
            <w:tcW w:w="1214" w:type="dxa"/>
            <w:gridSpan w:val="3"/>
            <w:tcBorders>
              <w:top w:val="single" w:sz="6" w:space="0" w:color="auto"/>
              <w:left w:val="nil"/>
              <w:bottom w:val="nil"/>
              <w:right w:val="single" w:sz="6" w:space="0" w:color="auto"/>
            </w:tcBorders>
          </w:tcPr>
          <w:p w:rsidR="003203EB" w:rsidRPr="00D06E0A" w:rsidRDefault="003203EB" w:rsidP="00D06E0A">
            <w:r w:rsidRPr="00D06E0A">
              <w:rPr>
                <w:sz w:val="20"/>
                <w:szCs w:val="24"/>
              </w:rPr>
              <w:t>Normal</w:t>
            </w:r>
          </w:p>
        </w:tc>
        <w:tc>
          <w:tcPr>
            <w:tcW w:w="1440" w:type="dxa"/>
            <w:tcBorders>
              <w:top w:val="single" w:sz="6" w:space="0" w:color="auto"/>
              <w:left w:val="nil"/>
              <w:bottom w:val="nil"/>
            </w:tcBorders>
          </w:tcPr>
          <w:p w:rsidR="003203EB" w:rsidRPr="00D06E0A" w:rsidRDefault="003203EB" w:rsidP="00D06E0A">
            <w:r w:rsidRPr="00D06E0A">
              <w:rPr>
                <w:sz w:val="20"/>
                <w:szCs w:val="24"/>
              </w:rPr>
              <w:t>Designated</w:t>
            </w:r>
          </w:p>
        </w:tc>
      </w:tr>
      <w:tr w:rsidR="003203EB" w:rsidRPr="00D06E0A">
        <w:tc>
          <w:tcPr>
            <w:tcW w:w="4770" w:type="dxa"/>
            <w:tcBorders>
              <w:top w:val="nil"/>
              <w:bottom w:val="single" w:sz="6" w:space="0" w:color="auto"/>
              <w:right w:val="single" w:sz="6" w:space="0" w:color="auto"/>
            </w:tcBorders>
          </w:tcPr>
          <w:p w:rsidR="003203EB" w:rsidRPr="00D06E0A" w:rsidRDefault="003203EB" w:rsidP="00D06E0A">
            <w:r w:rsidRPr="00D06E0A">
              <w:rPr>
                <w:sz w:val="20"/>
                <w:szCs w:val="24"/>
              </w:rPr>
              <w:t>Contract Type</w:t>
            </w:r>
          </w:p>
        </w:tc>
        <w:tc>
          <w:tcPr>
            <w:tcW w:w="946" w:type="dxa"/>
            <w:tcBorders>
              <w:top w:val="nil"/>
              <w:left w:val="nil"/>
              <w:bottom w:val="single" w:sz="6" w:space="0" w:color="auto"/>
              <w:right w:val="single" w:sz="6" w:space="0" w:color="auto"/>
            </w:tcBorders>
          </w:tcPr>
          <w:p w:rsidR="003203EB" w:rsidRPr="00D06E0A" w:rsidRDefault="003203EB" w:rsidP="00D06E0A">
            <w:r w:rsidRPr="00D06E0A">
              <w:rPr>
                <w:sz w:val="20"/>
                <w:szCs w:val="24"/>
              </w:rPr>
              <w:t>Notes</w:t>
            </w:r>
          </w:p>
        </w:tc>
        <w:tc>
          <w:tcPr>
            <w:tcW w:w="1214" w:type="dxa"/>
            <w:gridSpan w:val="3"/>
            <w:tcBorders>
              <w:top w:val="nil"/>
              <w:left w:val="nil"/>
              <w:bottom w:val="single" w:sz="6" w:space="0" w:color="auto"/>
              <w:right w:val="single" w:sz="6" w:space="0" w:color="auto"/>
            </w:tcBorders>
          </w:tcPr>
          <w:p w:rsidR="003203EB" w:rsidRPr="00D06E0A" w:rsidRDefault="003203EB" w:rsidP="00D06E0A">
            <w:r w:rsidRPr="00D06E0A">
              <w:rPr>
                <w:sz w:val="20"/>
                <w:szCs w:val="24"/>
              </w:rPr>
              <w:t>Value</w:t>
            </w:r>
          </w:p>
          <w:p w:rsidR="003203EB" w:rsidRPr="00D06E0A" w:rsidRDefault="003203EB" w:rsidP="00D06E0A">
            <w:r w:rsidRPr="00D06E0A">
              <w:t>(percent)</w:t>
            </w:r>
          </w:p>
        </w:tc>
        <w:tc>
          <w:tcPr>
            <w:tcW w:w="1440" w:type="dxa"/>
            <w:tcBorders>
              <w:top w:val="nil"/>
              <w:left w:val="nil"/>
              <w:bottom w:val="single" w:sz="6" w:space="0" w:color="auto"/>
            </w:tcBorders>
          </w:tcPr>
          <w:p w:rsidR="003203EB" w:rsidRPr="00D06E0A" w:rsidRDefault="003203EB" w:rsidP="00D06E0A">
            <w:r w:rsidRPr="00D06E0A">
              <w:rPr>
                <w:sz w:val="20"/>
                <w:szCs w:val="24"/>
              </w:rPr>
              <w:t>Range</w:t>
            </w:r>
          </w:p>
          <w:p w:rsidR="003203EB" w:rsidRPr="00D06E0A" w:rsidRDefault="003203EB" w:rsidP="00D06E0A">
            <w:r w:rsidRPr="00D06E0A">
              <w:t>(percent)</w:t>
            </w:r>
          </w:p>
        </w:tc>
      </w:tr>
      <w:tr w:rsidR="003203EB" w:rsidRPr="00D06E0A">
        <w:tc>
          <w:tcPr>
            <w:tcW w:w="4770" w:type="dxa"/>
            <w:tcBorders>
              <w:right w:val="single" w:sz="6" w:space="0" w:color="auto"/>
            </w:tcBorders>
          </w:tcPr>
          <w:p w:rsidR="003203EB" w:rsidRPr="00D06E0A" w:rsidRDefault="003203EB" w:rsidP="00D06E0A">
            <w:r w:rsidRPr="00D06E0A">
              <w:rPr>
                <w:sz w:val="20"/>
                <w:szCs w:val="24"/>
              </w:rPr>
              <w:t>Firm-fixed-price, no financing</w:t>
            </w:r>
          </w:p>
        </w:tc>
        <w:tc>
          <w:tcPr>
            <w:tcW w:w="946" w:type="dxa"/>
            <w:tcBorders>
              <w:left w:val="nil"/>
              <w:right w:val="single" w:sz="6" w:space="0" w:color="auto"/>
            </w:tcBorders>
          </w:tcPr>
          <w:p w:rsidR="003203EB" w:rsidRPr="00D06E0A" w:rsidRDefault="003203EB" w:rsidP="00D06E0A">
            <w:r w:rsidRPr="00D06E0A">
              <w:rPr>
                <w:sz w:val="20"/>
                <w:szCs w:val="24"/>
              </w:rPr>
              <w:t>(1)</w:t>
            </w:r>
          </w:p>
        </w:tc>
        <w:tc>
          <w:tcPr>
            <w:tcW w:w="1214" w:type="dxa"/>
            <w:gridSpan w:val="3"/>
            <w:tcBorders>
              <w:left w:val="nil"/>
              <w:right w:val="single" w:sz="6" w:space="0" w:color="auto"/>
            </w:tcBorders>
          </w:tcPr>
          <w:p w:rsidR="003203EB" w:rsidRPr="00D06E0A" w:rsidRDefault="003203EB" w:rsidP="00D06E0A">
            <w:r w:rsidRPr="00D06E0A">
              <w:rPr>
                <w:sz w:val="20"/>
                <w:szCs w:val="24"/>
              </w:rPr>
              <w:t>5</w:t>
            </w:r>
          </w:p>
        </w:tc>
        <w:tc>
          <w:tcPr>
            <w:tcW w:w="1440" w:type="dxa"/>
            <w:tcBorders>
              <w:left w:val="nil"/>
            </w:tcBorders>
          </w:tcPr>
          <w:p w:rsidR="003203EB" w:rsidRPr="00D06E0A" w:rsidRDefault="003203EB" w:rsidP="00D06E0A">
            <w:r w:rsidRPr="00D06E0A">
              <w:rPr>
                <w:sz w:val="20"/>
                <w:szCs w:val="24"/>
              </w:rPr>
              <w:t>4 to 6.</w:t>
            </w:r>
          </w:p>
        </w:tc>
      </w:tr>
      <w:tr w:rsidR="003203EB" w:rsidRPr="00D06E0A">
        <w:tc>
          <w:tcPr>
            <w:tcW w:w="4770" w:type="dxa"/>
            <w:tcBorders>
              <w:right w:val="single" w:sz="6" w:space="0" w:color="auto"/>
            </w:tcBorders>
          </w:tcPr>
          <w:p w:rsidR="003203EB" w:rsidRPr="00D06E0A" w:rsidRDefault="003203EB" w:rsidP="00D06E0A">
            <w:r w:rsidRPr="00D06E0A">
              <w:rPr>
                <w:sz w:val="20"/>
                <w:szCs w:val="24"/>
              </w:rPr>
              <w:lastRenderedPageBreak/>
              <w:t>Firm-fixed-price, with performance-based payments</w:t>
            </w:r>
          </w:p>
        </w:tc>
        <w:tc>
          <w:tcPr>
            <w:tcW w:w="946" w:type="dxa"/>
            <w:tcBorders>
              <w:left w:val="nil"/>
              <w:right w:val="single" w:sz="6" w:space="0" w:color="auto"/>
            </w:tcBorders>
          </w:tcPr>
          <w:p w:rsidR="003203EB" w:rsidRPr="00D06E0A" w:rsidRDefault="003203EB" w:rsidP="00D06E0A">
            <w:r w:rsidRPr="00D06E0A">
              <w:rPr>
                <w:sz w:val="20"/>
                <w:szCs w:val="24"/>
              </w:rPr>
              <w:t>(6)</w:t>
            </w:r>
          </w:p>
        </w:tc>
        <w:tc>
          <w:tcPr>
            <w:tcW w:w="1214" w:type="dxa"/>
            <w:gridSpan w:val="3"/>
            <w:tcBorders>
              <w:left w:val="nil"/>
              <w:right w:val="single" w:sz="6" w:space="0" w:color="auto"/>
            </w:tcBorders>
          </w:tcPr>
          <w:p w:rsidR="003203EB" w:rsidRPr="00D06E0A" w:rsidRDefault="003203EB" w:rsidP="00D06E0A">
            <w:r w:rsidRPr="00D06E0A">
              <w:rPr>
                <w:sz w:val="20"/>
                <w:szCs w:val="24"/>
              </w:rPr>
              <w:t>4</w:t>
            </w:r>
          </w:p>
        </w:tc>
        <w:tc>
          <w:tcPr>
            <w:tcW w:w="1440" w:type="dxa"/>
            <w:tcBorders>
              <w:left w:val="nil"/>
            </w:tcBorders>
          </w:tcPr>
          <w:p w:rsidR="003203EB" w:rsidRPr="00D06E0A" w:rsidRDefault="003203EB" w:rsidP="00D06E0A">
            <w:r w:rsidRPr="00D06E0A">
              <w:rPr>
                <w:sz w:val="20"/>
                <w:szCs w:val="24"/>
              </w:rPr>
              <w:t>2.5 to 5.5.</w:t>
            </w:r>
          </w:p>
        </w:tc>
      </w:tr>
      <w:tr w:rsidR="003203EB" w:rsidRPr="00D06E0A">
        <w:tc>
          <w:tcPr>
            <w:tcW w:w="4770" w:type="dxa"/>
            <w:tcBorders>
              <w:right w:val="single" w:sz="6" w:space="0" w:color="auto"/>
            </w:tcBorders>
          </w:tcPr>
          <w:p w:rsidR="003203EB" w:rsidRPr="00D06E0A" w:rsidRDefault="003203EB" w:rsidP="00D06E0A">
            <w:r w:rsidRPr="00D06E0A">
              <w:rPr>
                <w:sz w:val="20"/>
                <w:szCs w:val="24"/>
              </w:rPr>
              <w:t>Firm-fixed-price, with progress payments</w:t>
            </w:r>
          </w:p>
        </w:tc>
        <w:tc>
          <w:tcPr>
            <w:tcW w:w="946" w:type="dxa"/>
            <w:tcBorders>
              <w:left w:val="nil"/>
              <w:right w:val="single" w:sz="6" w:space="0" w:color="auto"/>
            </w:tcBorders>
          </w:tcPr>
          <w:p w:rsidR="003203EB" w:rsidRPr="00D06E0A" w:rsidRDefault="003203EB" w:rsidP="00D06E0A">
            <w:r w:rsidRPr="00D06E0A">
              <w:rPr>
                <w:sz w:val="20"/>
                <w:szCs w:val="24"/>
              </w:rPr>
              <w:t>(2)</w:t>
            </w:r>
          </w:p>
        </w:tc>
        <w:tc>
          <w:tcPr>
            <w:tcW w:w="1214" w:type="dxa"/>
            <w:gridSpan w:val="3"/>
            <w:tcBorders>
              <w:left w:val="nil"/>
              <w:right w:val="single" w:sz="6" w:space="0" w:color="auto"/>
            </w:tcBorders>
          </w:tcPr>
          <w:p w:rsidR="003203EB" w:rsidRPr="00D06E0A" w:rsidRDefault="003203EB" w:rsidP="00D06E0A">
            <w:r w:rsidRPr="00D06E0A">
              <w:rPr>
                <w:sz w:val="20"/>
                <w:szCs w:val="24"/>
              </w:rPr>
              <w:t>3</w:t>
            </w:r>
          </w:p>
        </w:tc>
        <w:tc>
          <w:tcPr>
            <w:tcW w:w="1440" w:type="dxa"/>
            <w:tcBorders>
              <w:left w:val="nil"/>
            </w:tcBorders>
          </w:tcPr>
          <w:p w:rsidR="003203EB" w:rsidRPr="00D06E0A" w:rsidRDefault="003203EB" w:rsidP="00D06E0A">
            <w:r w:rsidRPr="00D06E0A">
              <w:rPr>
                <w:sz w:val="20"/>
                <w:szCs w:val="24"/>
              </w:rPr>
              <w:t>2 to 4.</w:t>
            </w:r>
          </w:p>
        </w:tc>
      </w:tr>
      <w:tr w:rsidR="003203EB" w:rsidRPr="00D06E0A">
        <w:tc>
          <w:tcPr>
            <w:tcW w:w="4770" w:type="dxa"/>
            <w:tcBorders>
              <w:right w:val="single" w:sz="6" w:space="0" w:color="auto"/>
            </w:tcBorders>
          </w:tcPr>
          <w:p w:rsidR="003203EB" w:rsidRPr="00D06E0A" w:rsidRDefault="003203EB" w:rsidP="004713C3">
            <w:pPr>
              <w:pStyle w:val="DFARS"/>
              <w:keepNext/>
              <w:keepLines/>
              <w:rPr>
                <w:sz w:val="20"/>
                <w:szCs w:val="24"/>
              </w:rPr>
            </w:pPr>
          </w:p>
        </w:tc>
        <w:tc>
          <w:tcPr>
            <w:tcW w:w="946" w:type="dxa"/>
            <w:tcBorders>
              <w:left w:val="nil"/>
              <w:right w:val="single" w:sz="6" w:space="0" w:color="auto"/>
            </w:tcBorders>
          </w:tcPr>
          <w:p w:rsidR="003203EB" w:rsidRPr="00D06E0A" w:rsidRDefault="003203EB" w:rsidP="004713C3">
            <w:pPr>
              <w:pStyle w:val="DFARS"/>
              <w:jc w:val="center"/>
              <w:rPr>
                <w:sz w:val="20"/>
                <w:szCs w:val="24"/>
              </w:rPr>
            </w:pPr>
          </w:p>
        </w:tc>
        <w:tc>
          <w:tcPr>
            <w:tcW w:w="1214" w:type="dxa"/>
            <w:gridSpan w:val="3"/>
            <w:tcBorders>
              <w:left w:val="nil"/>
              <w:right w:val="single" w:sz="6" w:space="0" w:color="auto"/>
            </w:tcBorders>
          </w:tcPr>
          <w:p w:rsidR="003203EB" w:rsidRPr="00D06E0A" w:rsidRDefault="003203EB" w:rsidP="004713C3">
            <w:pPr>
              <w:pStyle w:val="DFARS"/>
              <w:jc w:val="center"/>
              <w:rPr>
                <w:sz w:val="20"/>
                <w:szCs w:val="24"/>
              </w:rPr>
            </w:pPr>
          </w:p>
        </w:tc>
        <w:tc>
          <w:tcPr>
            <w:tcW w:w="1440" w:type="dxa"/>
            <w:tcBorders>
              <w:left w:val="nil"/>
            </w:tcBorders>
          </w:tcPr>
          <w:p w:rsidR="003203EB" w:rsidRPr="00D06E0A" w:rsidRDefault="003203EB" w:rsidP="00D06E0A"/>
        </w:tc>
      </w:tr>
      <w:tr w:rsidR="003203EB" w:rsidRPr="00D06E0A">
        <w:tc>
          <w:tcPr>
            <w:tcW w:w="4770" w:type="dxa"/>
            <w:tcBorders>
              <w:right w:val="single" w:sz="6" w:space="0" w:color="auto"/>
            </w:tcBorders>
          </w:tcPr>
          <w:p w:rsidR="003203EB" w:rsidRPr="00D06E0A" w:rsidRDefault="003203EB" w:rsidP="00D06E0A">
            <w:r w:rsidRPr="00D06E0A">
              <w:rPr>
                <w:sz w:val="20"/>
                <w:szCs w:val="24"/>
              </w:rPr>
              <w:t>Fixed-price incentive, no financing</w:t>
            </w:r>
          </w:p>
        </w:tc>
        <w:tc>
          <w:tcPr>
            <w:tcW w:w="946" w:type="dxa"/>
            <w:tcBorders>
              <w:left w:val="nil"/>
              <w:right w:val="single" w:sz="6" w:space="0" w:color="auto"/>
            </w:tcBorders>
          </w:tcPr>
          <w:p w:rsidR="003203EB" w:rsidRPr="00D06E0A" w:rsidRDefault="003203EB" w:rsidP="00D06E0A">
            <w:r w:rsidRPr="00D06E0A">
              <w:rPr>
                <w:sz w:val="20"/>
                <w:szCs w:val="24"/>
              </w:rPr>
              <w:t>(1)</w:t>
            </w:r>
          </w:p>
        </w:tc>
        <w:tc>
          <w:tcPr>
            <w:tcW w:w="1214" w:type="dxa"/>
            <w:gridSpan w:val="3"/>
            <w:tcBorders>
              <w:left w:val="nil"/>
              <w:right w:val="single" w:sz="6" w:space="0" w:color="auto"/>
            </w:tcBorders>
          </w:tcPr>
          <w:p w:rsidR="003203EB" w:rsidRPr="00D06E0A" w:rsidRDefault="003203EB" w:rsidP="00D06E0A">
            <w:r w:rsidRPr="00D06E0A">
              <w:rPr>
                <w:sz w:val="20"/>
                <w:szCs w:val="24"/>
              </w:rPr>
              <w:t>3</w:t>
            </w:r>
          </w:p>
        </w:tc>
        <w:tc>
          <w:tcPr>
            <w:tcW w:w="1440" w:type="dxa"/>
            <w:tcBorders>
              <w:left w:val="nil"/>
            </w:tcBorders>
          </w:tcPr>
          <w:p w:rsidR="003203EB" w:rsidRPr="00D06E0A" w:rsidRDefault="003203EB" w:rsidP="00D06E0A">
            <w:r w:rsidRPr="00D06E0A">
              <w:rPr>
                <w:sz w:val="20"/>
                <w:szCs w:val="24"/>
              </w:rPr>
              <w:t>2 to 4.</w:t>
            </w:r>
          </w:p>
        </w:tc>
      </w:tr>
      <w:tr w:rsidR="003203EB" w:rsidRPr="00D06E0A">
        <w:tc>
          <w:tcPr>
            <w:tcW w:w="4770" w:type="dxa"/>
            <w:tcBorders>
              <w:right w:val="single" w:sz="6" w:space="0" w:color="auto"/>
            </w:tcBorders>
          </w:tcPr>
          <w:p w:rsidR="003203EB" w:rsidRPr="00D06E0A" w:rsidRDefault="003203EB" w:rsidP="00D06E0A">
            <w:r w:rsidRPr="00D06E0A">
              <w:rPr>
                <w:sz w:val="20"/>
                <w:szCs w:val="24"/>
              </w:rPr>
              <w:t>Fixed-price incentive, with performance-based payments</w:t>
            </w:r>
          </w:p>
        </w:tc>
        <w:tc>
          <w:tcPr>
            <w:tcW w:w="946" w:type="dxa"/>
            <w:tcBorders>
              <w:left w:val="nil"/>
              <w:right w:val="single" w:sz="6" w:space="0" w:color="auto"/>
            </w:tcBorders>
          </w:tcPr>
          <w:p w:rsidR="003203EB" w:rsidRPr="00D06E0A" w:rsidRDefault="003203EB" w:rsidP="00D06E0A">
            <w:r w:rsidRPr="00D06E0A">
              <w:rPr>
                <w:sz w:val="20"/>
                <w:szCs w:val="24"/>
              </w:rPr>
              <w:t>(6)</w:t>
            </w:r>
          </w:p>
        </w:tc>
        <w:tc>
          <w:tcPr>
            <w:tcW w:w="1214" w:type="dxa"/>
            <w:gridSpan w:val="3"/>
            <w:tcBorders>
              <w:left w:val="nil"/>
              <w:right w:val="single" w:sz="6" w:space="0" w:color="auto"/>
            </w:tcBorders>
          </w:tcPr>
          <w:p w:rsidR="003203EB" w:rsidRPr="00D06E0A" w:rsidRDefault="003203EB" w:rsidP="00D06E0A">
            <w:r w:rsidRPr="00D06E0A">
              <w:rPr>
                <w:sz w:val="20"/>
                <w:szCs w:val="24"/>
              </w:rPr>
              <w:t>2</w:t>
            </w:r>
          </w:p>
        </w:tc>
        <w:tc>
          <w:tcPr>
            <w:tcW w:w="1440" w:type="dxa"/>
            <w:tcBorders>
              <w:left w:val="nil"/>
            </w:tcBorders>
          </w:tcPr>
          <w:p w:rsidR="003203EB" w:rsidRPr="00D06E0A" w:rsidRDefault="003203EB" w:rsidP="00D06E0A">
            <w:r w:rsidRPr="00D06E0A">
              <w:rPr>
                <w:sz w:val="20"/>
                <w:szCs w:val="24"/>
              </w:rPr>
              <w:t>0.5 to 3.5.</w:t>
            </w:r>
          </w:p>
        </w:tc>
      </w:tr>
      <w:tr w:rsidR="003203EB" w:rsidRPr="00D06E0A">
        <w:tc>
          <w:tcPr>
            <w:tcW w:w="4770" w:type="dxa"/>
            <w:tcBorders>
              <w:right w:val="single" w:sz="6" w:space="0" w:color="auto"/>
            </w:tcBorders>
          </w:tcPr>
          <w:p w:rsidR="003203EB" w:rsidRPr="00D06E0A" w:rsidRDefault="003203EB" w:rsidP="00D06E0A">
            <w:r w:rsidRPr="00D06E0A">
              <w:rPr>
                <w:sz w:val="20"/>
                <w:szCs w:val="24"/>
              </w:rPr>
              <w:t>Fixed-price with redetermination provision</w:t>
            </w:r>
          </w:p>
        </w:tc>
        <w:tc>
          <w:tcPr>
            <w:tcW w:w="946" w:type="dxa"/>
            <w:tcBorders>
              <w:left w:val="nil"/>
              <w:right w:val="single" w:sz="6" w:space="0" w:color="auto"/>
            </w:tcBorders>
          </w:tcPr>
          <w:p w:rsidR="003203EB" w:rsidRPr="00D06E0A" w:rsidRDefault="003203EB" w:rsidP="00D06E0A">
            <w:r w:rsidRPr="00D06E0A">
              <w:rPr>
                <w:sz w:val="20"/>
                <w:szCs w:val="24"/>
              </w:rPr>
              <w:t>(3)</w:t>
            </w:r>
          </w:p>
        </w:tc>
        <w:tc>
          <w:tcPr>
            <w:tcW w:w="1214" w:type="dxa"/>
            <w:gridSpan w:val="3"/>
            <w:tcBorders>
              <w:left w:val="nil"/>
              <w:right w:val="single" w:sz="6" w:space="0" w:color="auto"/>
            </w:tcBorders>
          </w:tcPr>
          <w:p w:rsidR="003203EB" w:rsidRPr="00D06E0A" w:rsidRDefault="003203EB" w:rsidP="004713C3">
            <w:pPr>
              <w:pStyle w:val="DFARS"/>
              <w:jc w:val="center"/>
              <w:rPr>
                <w:sz w:val="20"/>
                <w:szCs w:val="24"/>
              </w:rPr>
            </w:pPr>
          </w:p>
        </w:tc>
        <w:tc>
          <w:tcPr>
            <w:tcW w:w="1440" w:type="dxa"/>
            <w:tcBorders>
              <w:left w:val="nil"/>
            </w:tcBorders>
          </w:tcPr>
          <w:p w:rsidR="003203EB" w:rsidRPr="00D06E0A" w:rsidRDefault="003203EB" w:rsidP="00D06E0A"/>
        </w:tc>
      </w:tr>
      <w:tr w:rsidR="003203EB" w:rsidRPr="00D06E0A">
        <w:tc>
          <w:tcPr>
            <w:tcW w:w="4770" w:type="dxa"/>
            <w:tcBorders>
              <w:right w:val="single" w:sz="6" w:space="0" w:color="auto"/>
            </w:tcBorders>
          </w:tcPr>
          <w:p w:rsidR="003203EB" w:rsidRPr="00D06E0A" w:rsidRDefault="003203EB" w:rsidP="00D06E0A">
            <w:r w:rsidRPr="00D06E0A">
              <w:rPr>
                <w:sz w:val="20"/>
                <w:szCs w:val="24"/>
              </w:rPr>
              <w:t>Fixed-price incentive, with progress payments</w:t>
            </w:r>
          </w:p>
        </w:tc>
        <w:tc>
          <w:tcPr>
            <w:tcW w:w="946" w:type="dxa"/>
            <w:tcBorders>
              <w:left w:val="nil"/>
              <w:right w:val="single" w:sz="6" w:space="0" w:color="auto"/>
            </w:tcBorders>
          </w:tcPr>
          <w:p w:rsidR="003203EB" w:rsidRPr="00D06E0A" w:rsidRDefault="003203EB" w:rsidP="00D06E0A">
            <w:r w:rsidRPr="00D06E0A">
              <w:rPr>
                <w:sz w:val="20"/>
                <w:szCs w:val="24"/>
              </w:rPr>
              <w:t>(2)</w:t>
            </w:r>
          </w:p>
        </w:tc>
        <w:tc>
          <w:tcPr>
            <w:tcW w:w="1214" w:type="dxa"/>
            <w:gridSpan w:val="3"/>
            <w:tcBorders>
              <w:left w:val="nil"/>
              <w:right w:val="single" w:sz="6" w:space="0" w:color="auto"/>
            </w:tcBorders>
          </w:tcPr>
          <w:p w:rsidR="003203EB" w:rsidRPr="00D06E0A" w:rsidRDefault="003203EB" w:rsidP="00D06E0A">
            <w:r w:rsidRPr="00D06E0A">
              <w:rPr>
                <w:sz w:val="20"/>
                <w:szCs w:val="24"/>
              </w:rPr>
              <w:t>1</w:t>
            </w:r>
          </w:p>
        </w:tc>
        <w:tc>
          <w:tcPr>
            <w:tcW w:w="1440" w:type="dxa"/>
            <w:tcBorders>
              <w:left w:val="nil"/>
            </w:tcBorders>
          </w:tcPr>
          <w:p w:rsidR="003203EB" w:rsidRPr="00D06E0A" w:rsidRDefault="003203EB" w:rsidP="00D06E0A">
            <w:r w:rsidRPr="00D06E0A">
              <w:rPr>
                <w:sz w:val="20"/>
                <w:szCs w:val="24"/>
              </w:rPr>
              <w:t>0 to 2.</w:t>
            </w:r>
          </w:p>
        </w:tc>
      </w:tr>
      <w:tr w:rsidR="003203EB" w:rsidRPr="00D06E0A">
        <w:trPr>
          <w:trHeight w:val="353"/>
        </w:trPr>
        <w:tc>
          <w:tcPr>
            <w:tcW w:w="4770" w:type="dxa"/>
            <w:tcBorders>
              <w:right w:val="single" w:sz="6" w:space="0" w:color="auto"/>
            </w:tcBorders>
          </w:tcPr>
          <w:p w:rsidR="003203EB" w:rsidRPr="00D06E0A" w:rsidRDefault="003203EB" w:rsidP="004713C3">
            <w:pPr>
              <w:pStyle w:val="DFARS"/>
              <w:keepNext/>
              <w:keepLines/>
              <w:rPr>
                <w:sz w:val="20"/>
                <w:szCs w:val="24"/>
              </w:rPr>
            </w:pPr>
          </w:p>
        </w:tc>
        <w:tc>
          <w:tcPr>
            <w:tcW w:w="946" w:type="dxa"/>
            <w:tcBorders>
              <w:left w:val="nil"/>
              <w:right w:val="single" w:sz="6" w:space="0" w:color="auto"/>
            </w:tcBorders>
          </w:tcPr>
          <w:p w:rsidR="003203EB" w:rsidRPr="00D06E0A" w:rsidRDefault="003203EB" w:rsidP="004713C3">
            <w:pPr>
              <w:pStyle w:val="DFARS"/>
              <w:jc w:val="center"/>
              <w:rPr>
                <w:sz w:val="20"/>
                <w:szCs w:val="24"/>
              </w:rPr>
            </w:pPr>
          </w:p>
        </w:tc>
        <w:tc>
          <w:tcPr>
            <w:tcW w:w="1214" w:type="dxa"/>
            <w:gridSpan w:val="3"/>
            <w:tcBorders>
              <w:left w:val="nil"/>
              <w:bottom w:val="nil"/>
              <w:right w:val="single" w:sz="6" w:space="0" w:color="auto"/>
            </w:tcBorders>
          </w:tcPr>
          <w:p w:rsidR="003203EB" w:rsidRPr="00D06E0A" w:rsidRDefault="003203EB" w:rsidP="004713C3">
            <w:pPr>
              <w:pStyle w:val="DFARS"/>
              <w:jc w:val="center"/>
              <w:rPr>
                <w:sz w:val="20"/>
                <w:szCs w:val="24"/>
              </w:rPr>
            </w:pPr>
          </w:p>
        </w:tc>
        <w:tc>
          <w:tcPr>
            <w:tcW w:w="1440" w:type="dxa"/>
            <w:tcBorders>
              <w:left w:val="nil"/>
            </w:tcBorders>
          </w:tcPr>
          <w:p w:rsidR="003203EB" w:rsidRPr="00D06E0A" w:rsidRDefault="003203EB" w:rsidP="00D06E0A"/>
        </w:tc>
      </w:tr>
      <w:tr w:rsidR="003203EB" w:rsidRPr="00D06E0A">
        <w:tc>
          <w:tcPr>
            <w:tcW w:w="4770" w:type="dxa"/>
            <w:tcBorders>
              <w:right w:val="single" w:sz="6" w:space="0" w:color="auto"/>
            </w:tcBorders>
          </w:tcPr>
          <w:p w:rsidR="003203EB" w:rsidRPr="00D06E0A" w:rsidRDefault="003203EB" w:rsidP="00D06E0A">
            <w:r w:rsidRPr="00D06E0A">
              <w:rPr>
                <w:sz w:val="20"/>
                <w:szCs w:val="24"/>
              </w:rPr>
              <w:t>Cost-plus-incentive-fee</w:t>
            </w:r>
          </w:p>
        </w:tc>
        <w:tc>
          <w:tcPr>
            <w:tcW w:w="946" w:type="dxa"/>
            <w:tcBorders>
              <w:left w:val="nil"/>
              <w:right w:val="single" w:sz="6" w:space="0" w:color="auto"/>
            </w:tcBorders>
          </w:tcPr>
          <w:p w:rsidR="003203EB" w:rsidRPr="00D06E0A" w:rsidRDefault="003203EB" w:rsidP="00D06E0A">
            <w:r w:rsidRPr="00D06E0A">
              <w:rPr>
                <w:sz w:val="20"/>
                <w:szCs w:val="24"/>
              </w:rPr>
              <w:t>(4)</w:t>
            </w:r>
          </w:p>
        </w:tc>
        <w:tc>
          <w:tcPr>
            <w:tcW w:w="1214" w:type="dxa"/>
            <w:gridSpan w:val="3"/>
            <w:tcBorders>
              <w:left w:val="nil"/>
              <w:bottom w:val="nil"/>
              <w:right w:val="single" w:sz="6" w:space="0" w:color="auto"/>
            </w:tcBorders>
          </w:tcPr>
          <w:p w:rsidR="003203EB" w:rsidRPr="00D06E0A" w:rsidRDefault="003203EB" w:rsidP="00D06E0A">
            <w:r w:rsidRPr="00D06E0A">
              <w:rPr>
                <w:sz w:val="20"/>
                <w:szCs w:val="24"/>
              </w:rPr>
              <w:t>1</w:t>
            </w:r>
          </w:p>
        </w:tc>
        <w:tc>
          <w:tcPr>
            <w:tcW w:w="1440" w:type="dxa"/>
            <w:tcBorders>
              <w:left w:val="nil"/>
            </w:tcBorders>
          </w:tcPr>
          <w:p w:rsidR="003203EB" w:rsidRPr="00D06E0A" w:rsidRDefault="003203EB" w:rsidP="00D06E0A">
            <w:r w:rsidRPr="00D06E0A">
              <w:rPr>
                <w:sz w:val="20"/>
                <w:szCs w:val="24"/>
              </w:rPr>
              <w:t>0 to 2.</w:t>
            </w:r>
          </w:p>
        </w:tc>
      </w:tr>
      <w:tr w:rsidR="003203EB" w:rsidRPr="00D06E0A">
        <w:tc>
          <w:tcPr>
            <w:tcW w:w="4770" w:type="dxa"/>
            <w:tcBorders>
              <w:top w:val="nil"/>
              <w:bottom w:val="nil"/>
              <w:right w:val="single" w:sz="6" w:space="0" w:color="auto"/>
            </w:tcBorders>
          </w:tcPr>
          <w:p w:rsidR="003203EB" w:rsidRPr="00D06E0A" w:rsidRDefault="003203EB" w:rsidP="00D06E0A">
            <w:r w:rsidRPr="00D06E0A">
              <w:rPr>
                <w:sz w:val="20"/>
                <w:szCs w:val="24"/>
              </w:rPr>
              <w:t>Cost-plus-fixed-fee</w:t>
            </w:r>
          </w:p>
        </w:tc>
        <w:tc>
          <w:tcPr>
            <w:tcW w:w="946" w:type="dxa"/>
            <w:tcBorders>
              <w:top w:val="nil"/>
              <w:left w:val="nil"/>
              <w:bottom w:val="nil"/>
              <w:right w:val="single" w:sz="6" w:space="0" w:color="auto"/>
            </w:tcBorders>
          </w:tcPr>
          <w:p w:rsidR="003203EB" w:rsidRPr="00D06E0A" w:rsidRDefault="003203EB" w:rsidP="00D06E0A">
            <w:r w:rsidRPr="00D06E0A">
              <w:rPr>
                <w:sz w:val="20"/>
                <w:szCs w:val="24"/>
              </w:rPr>
              <w:t>(4)</w:t>
            </w:r>
          </w:p>
        </w:tc>
        <w:tc>
          <w:tcPr>
            <w:tcW w:w="404" w:type="dxa"/>
            <w:tcBorders>
              <w:top w:val="nil"/>
              <w:left w:val="nil"/>
              <w:bottom w:val="nil"/>
            </w:tcBorders>
          </w:tcPr>
          <w:p w:rsidR="003203EB" w:rsidRPr="00D06E0A" w:rsidRDefault="003203EB" w:rsidP="004713C3">
            <w:pPr>
              <w:pStyle w:val="DFARS"/>
              <w:rPr>
                <w:sz w:val="20"/>
                <w:szCs w:val="24"/>
              </w:rPr>
            </w:pPr>
          </w:p>
        </w:tc>
        <w:tc>
          <w:tcPr>
            <w:tcW w:w="450" w:type="dxa"/>
            <w:tcBorders>
              <w:top w:val="nil"/>
              <w:bottom w:val="nil"/>
            </w:tcBorders>
          </w:tcPr>
          <w:p w:rsidR="003203EB" w:rsidRPr="00D06E0A" w:rsidRDefault="003203EB" w:rsidP="00D06E0A">
            <w:r w:rsidRPr="00D06E0A">
              <w:rPr>
                <w:sz w:val="20"/>
                <w:szCs w:val="24"/>
              </w:rPr>
              <w:t>.5</w:t>
            </w:r>
          </w:p>
        </w:tc>
        <w:tc>
          <w:tcPr>
            <w:tcW w:w="360" w:type="dxa"/>
            <w:tcBorders>
              <w:top w:val="nil"/>
              <w:bottom w:val="nil"/>
              <w:right w:val="single" w:sz="6" w:space="0" w:color="auto"/>
            </w:tcBorders>
          </w:tcPr>
          <w:p w:rsidR="003203EB" w:rsidRPr="00D06E0A" w:rsidRDefault="003203EB" w:rsidP="004713C3">
            <w:pPr>
              <w:pStyle w:val="DFARS"/>
              <w:jc w:val="center"/>
              <w:rPr>
                <w:sz w:val="20"/>
                <w:szCs w:val="24"/>
              </w:rPr>
            </w:pPr>
          </w:p>
        </w:tc>
        <w:tc>
          <w:tcPr>
            <w:tcW w:w="1440" w:type="dxa"/>
            <w:tcBorders>
              <w:top w:val="nil"/>
              <w:left w:val="nil"/>
              <w:bottom w:val="nil"/>
            </w:tcBorders>
          </w:tcPr>
          <w:p w:rsidR="003203EB" w:rsidRPr="00D06E0A" w:rsidRDefault="003203EB" w:rsidP="00D06E0A">
            <w:r w:rsidRPr="00D06E0A">
              <w:rPr>
                <w:sz w:val="20"/>
                <w:szCs w:val="24"/>
              </w:rPr>
              <w:t>0 to 1.</w:t>
            </w:r>
          </w:p>
        </w:tc>
      </w:tr>
      <w:tr w:rsidR="003203EB" w:rsidRPr="00D06E0A">
        <w:tc>
          <w:tcPr>
            <w:tcW w:w="4770" w:type="dxa"/>
            <w:tcBorders>
              <w:top w:val="nil"/>
              <w:bottom w:val="nil"/>
              <w:right w:val="single" w:sz="6" w:space="0" w:color="auto"/>
            </w:tcBorders>
          </w:tcPr>
          <w:p w:rsidR="003203EB" w:rsidRPr="00D06E0A" w:rsidRDefault="003203EB" w:rsidP="00D06E0A">
            <w:r w:rsidRPr="00D06E0A">
              <w:rPr>
                <w:noProof/>
                <w:sz w:val="20"/>
                <w:szCs w:val="24"/>
              </w:rPr>
              <mc:AlternateContent>
                <mc:Choice Requires="wps">
                  <w:drawing>
                    <wp:anchor distT="0" distB="0" distL="114300" distR="114300" simplePos="0" relativeHeight="251659264" behindDoc="0" locked="0" layoutInCell="0" allowOverlap="1" wp14:anchorId="2286B630" wp14:editId="25082515">
                      <wp:simplePos x="0" y="0"/>
                      <wp:positionH relativeFrom="column">
                        <wp:posOffset>6400800</wp:posOffset>
                      </wp:positionH>
                      <wp:positionV relativeFrom="paragraph">
                        <wp:posOffset>435610</wp:posOffset>
                      </wp:positionV>
                      <wp:extent cx="0" cy="0"/>
                      <wp:effectExtent l="0" t="0" r="0" b="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50C8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34.3pt" to="7in,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" o:allowincell="f" strokecolor="blue"/>
                  </w:pict>
                </mc:Fallback>
              </mc:AlternateContent>
            </w:r>
            <w:r w:rsidRPr="00D06E0A">
              <w:rPr>
                <w:sz w:val="20"/>
                <w:szCs w:val="24"/>
              </w:rPr>
              <w:t>Time-and-materials (including overhaul contracts priced on time-and-materials basis)</w:t>
            </w:r>
          </w:p>
        </w:tc>
        <w:tc>
          <w:tcPr>
            <w:tcW w:w="946" w:type="dxa"/>
            <w:tcBorders>
              <w:top w:val="nil"/>
              <w:left w:val="nil"/>
              <w:bottom w:val="nil"/>
              <w:right w:val="single" w:sz="6" w:space="0" w:color="auto"/>
            </w:tcBorders>
          </w:tcPr>
          <w:p w:rsidR="003203EB" w:rsidRPr="00D06E0A" w:rsidRDefault="003203EB" w:rsidP="00D06E0A">
            <w:r w:rsidRPr="00D06E0A">
              <w:rPr>
                <w:sz w:val="20"/>
                <w:szCs w:val="24"/>
              </w:rPr>
              <w:t>(5)</w:t>
            </w:r>
          </w:p>
        </w:tc>
        <w:tc>
          <w:tcPr>
            <w:tcW w:w="404" w:type="dxa"/>
            <w:tcBorders>
              <w:top w:val="nil"/>
              <w:left w:val="nil"/>
              <w:bottom w:val="nil"/>
            </w:tcBorders>
          </w:tcPr>
          <w:p w:rsidR="003203EB" w:rsidRPr="00D06E0A" w:rsidRDefault="003203EB" w:rsidP="004713C3">
            <w:pPr>
              <w:pStyle w:val="DFARS"/>
              <w:rPr>
                <w:sz w:val="20"/>
                <w:szCs w:val="24"/>
              </w:rPr>
            </w:pPr>
          </w:p>
        </w:tc>
        <w:tc>
          <w:tcPr>
            <w:tcW w:w="450" w:type="dxa"/>
            <w:tcBorders>
              <w:top w:val="nil"/>
              <w:bottom w:val="nil"/>
            </w:tcBorders>
          </w:tcPr>
          <w:p w:rsidR="003203EB" w:rsidRPr="00D06E0A" w:rsidRDefault="003203EB" w:rsidP="00D06E0A">
            <w:r w:rsidRPr="00D06E0A">
              <w:rPr>
                <w:sz w:val="20"/>
                <w:szCs w:val="24"/>
              </w:rPr>
              <w:t>.5</w:t>
            </w:r>
          </w:p>
        </w:tc>
        <w:tc>
          <w:tcPr>
            <w:tcW w:w="360" w:type="dxa"/>
            <w:tcBorders>
              <w:top w:val="nil"/>
              <w:bottom w:val="nil"/>
              <w:right w:val="single" w:sz="6" w:space="0" w:color="auto"/>
            </w:tcBorders>
          </w:tcPr>
          <w:p w:rsidR="003203EB" w:rsidRPr="00D06E0A" w:rsidRDefault="003203EB" w:rsidP="004713C3">
            <w:pPr>
              <w:pStyle w:val="DFARS"/>
              <w:jc w:val="center"/>
              <w:rPr>
                <w:sz w:val="20"/>
                <w:szCs w:val="24"/>
              </w:rPr>
            </w:pPr>
          </w:p>
        </w:tc>
        <w:tc>
          <w:tcPr>
            <w:tcW w:w="1440" w:type="dxa"/>
            <w:tcBorders>
              <w:top w:val="nil"/>
              <w:left w:val="nil"/>
              <w:bottom w:val="nil"/>
            </w:tcBorders>
          </w:tcPr>
          <w:p w:rsidR="003203EB" w:rsidRPr="00D06E0A" w:rsidRDefault="003203EB" w:rsidP="00D06E0A">
            <w:r w:rsidRPr="00D06E0A">
              <w:rPr>
                <w:sz w:val="20"/>
                <w:szCs w:val="24"/>
              </w:rPr>
              <w:t>0 to 1.</w:t>
            </w:r>
          </w:p>
        </w:tc>
      </w:tr>
      <w:tr w:rsidR="003203EB" w:rsidRPr="00D06E0A">
        <w:tc>
          <w:tcPr>
            <w:tcW w:w="4770" w:type="dxa"/>
            <w:tcBorders>
              <w:top w:val="nil"/>
              <w:bottom w:val="nil"/>
              <w:right w:val="single" w:sz="6" w:space="0" w:color="auto"/>
            </w:tcBorders>
          </w:tcPr>
          <w:p w:rsidR="003203EB" w:rsidRPr="00D06E0A" w:rsidRDefault="003203EB" w:rsidP="004713C3">
            <w:pPr>
              <w:pStyle w:val="DFARS"/>
              <w:keepNext/>
              <w:keepLines/>
              <w:rPr>
                <w:sz w:val="20"/>
                <w:szCs w:val="24"/>
              </w:rPr>
            </w:pPr>
          </w:p>
        </w:tc>
        <w:tc>
          <w:tcPr>
            <w:tcW w:w="946" w:type="dxa"/>
            <w:tcBorders>
              <w:top w:val="nil"/>
              <w:left w:val="nil"/>
              <w:bottom w:val="nil"/>
              <w:right w:val="single" w:sz="6" w:space="0" w:color="auto"/>
            </w:tcBorders>
          </w:tcPr>
          <w:p w:rsidR="003203EB" w:rsidRPr="00D06E0A" w:rsidRDefault="003203EB" w:rsidP="004713C3">
            <w:pPr>
              <w:pStyle w:val="DFARS"/>
              <w:jc w:val="center"/>
              <w:rPr>
                <w:sz w:val="20"/>
                <w:szCs w:val="24"/>
              </w:rPr>
            </w:pPr>
          </w:p>
        </w:tc>
        <w:tc>
          <w:tcPr>
            <w:tcW w:w="404" w:type="dxa"/>
            <w:tcBorders>
              <w:left w:val="nil"/>
            </w:tcBorders>
          </w:tcPr>
          <w:p w:rsidR="003203EB" w:rsidRPr="00D06E0A" w:rsidRDefault="003203EB" w:rsidP="004713C3">
            <w:pPr>
              <w:pStyle w:val="DFARS"/>
              <w:rPr>
                <w:sz w:val="20"/>
                <w:szCs w:val="24"/>
              </w:rPr>
            </w:pPr>
          </w:p>
        </w:tc>
        <w:tc>
          <w:tcPr>
            <w:tcW w:w="450" w:type="dxa"/>
          </w:tcPr>
          <w:p w:rsidR="003203EB" w:rsidRPr="00D06E0A" w:rsidRDefault="003203EB" w:rsidP="004713C3">
            <w:pPr>
              <w:pStyle w:val="DFARS"/>
              <w:rPr>
                <w:sz w:val="20"/>
                <w:szCs w:val="24"/>
              </w:rPr>
            </w:pPr>
          </w:p>
        </w:tc>
        <w:tc>
          <w:tcPr>
            <w:tcW w:w="360" w:type="dxa"/>
            <w:tcBorders>
              <w:top w:val="nil"/>
              <w:bottom w:val="nil"/>
              <w:right w:val="single" w:sz="6" w:space="0" w:color="auto"/>
            </w:tcBorders>
          </w:tcPr>
          <w:p w:rsidR="003203EB" w:rsidRPr="00D06E0A" w:rsidRDefault="003203EB" w:rsidP="004713C3">
            <w:pPr>
              <w:pStyle w:val="DFARS"/>
              <w:jc w:val="center"/>
              <w:rPr>
                <w:sz w:val="20"/>
                <w:szCs w:val="24"/>
              </w:rPr>
            </w:pPr>
          </w:p>
        </w:tc>
        <w:tc>
          <w:tcPr>
            <w:tcW w:w="1440" w:type="dxa"/>
            <w:tcBorders>
              <w:left w:val="nil"/>
            </w:tcBorders>
          </w:tcPr>
          <w:p w:rsidR="003203EB" w:rsidRPr="00D06E0A" w:rsidRDefault="003203EB" w:rsidP="00D06E0A"/>
        </w:tc>
      </w:tr>
      <w:tr w:rsidR="003203EB" w:rsidRPr="00D06E0A">
        <w:tc>
          <w:tcPr>
            <w:tcW w:w="4770" w:type="dxa"/>
            <w:tcBorders>
              <w:top w:val="nil"/>
              <w:bottom w:val="nil"/>
              <w:right w:val="single" w:sz="6" w:space="0" w:color="auto"/>
            </w:tcBorders>
          </w:tcPr>
          <w:p w:rsidR="003203EB" w:rsidRPr="00D06E0A" w:rsidRDefault="003203EB" w:rsidP="00D06E0A">
            <w:r w:rsidRPr="00D06E0A">
              <w:rPr>
                <w:sz w:val="20"/>
                <w:szCs w:val="24"/>
              </w:rPr>
              <w:t xml:space="preserve">Labor-hour </w:t>
            </w:r>
          </w:p>
          <w:p w:rsidR="003203EB" w:rsidRPr="00D06E0A" w:rsidRDefault="003203EB" w:rsidP="004713C3">
            <w:pPr>
              <w:pStyle w:val="DFARS"/>
              <w:keepNext/>
              <w:keepLines/>
              <w:rPr>
                <w:sz w:val="20"/>
                <w:szCs w:val="24"/>
              </w:rPr>
            </w:pPr>
          </w:p>
        </w:tc>
        <w:tc>
          <w:tcPr>
            <w:tcW w:w="946" w:type="dxa"/>
            <w:tcBorders>
              <w:top w:val="nil"/>
              <w:left w:val="nil"/>
              <w:bottom w:val="nil"/>
              <w:right w:val="single" w:sz="6" w:space="0" w:color="auto"/>
            </w:tcBorders>
          </w:tcPr>
          <w:p w:rsidR="003203EB" w:rsidRPr="00D06E0A" w:rsidRDefault="003203EB" w:rsidP="00D06E0A">
            <w:r w:rsidRPr="00D06E0A">
              <w:rPr>
                <w:sz w:val="20"/>
                <w:szCs w:val="24"/>
              </w:rPr>
              <w:t>(5)</w:t>
            </w:r>
          </w:p>
        </w:tc>
        <w:tc>
          <w:tcPr>
            <w:tcW w:w="404" w:type="dxa"/>
            <w:tcBorders>
              <w:left w:val="nil"/>
            </w:tcBorders>
          </w:tcPr>
          <w:p w:rsidR="003203EB" w:rsidRPr="00D06E0A" w:rsidRDefault="003203EB" w:rsidP="004713C3">
            <w:pPr>
              <w:pStyle w:val="DFARS"/>
              <w:rPr>
                <w:sz w:val="20"/>
                <w:szCs w:val="24"/>
              </w:rPr>
            </w:pPr>
          </w:p>
        </w:tc>
        <w:tc>
          <w:tcPr>
            <w:tcW w:w="450" w:type="dxa"/>
          </w:tcPr>
          <w:p w:rsidR="003203EB" w:rsidRPr="00D06E0A" w:rsidRDefault="003203EB" w:rsidP="00D06E0A">
            <w:r w:rsidRPr="00D06E0A">
              <w:rPr>
                <w:sz w:val="20"/>
                <w:szCs w:val="24"/>
              </w:rPr>
              <w:t>.5</w:t>
            </w:r>
          </w:p>
        </w:tc>
        <w:tc>
          <w:tcPr>
            <w:tcW w:w="360" w:type="dxa"/>
            <w:tcBorders>
              <w:top w:val="nil"/>
              <w:bottom w:val="nil"/>
              <w:right w:val="single" w:sz="6" w:space="0" w:color="auto"/>
            </w:tcBorders>
          </w:tcPr>
          <w:p w:rsidR="003203EB" w:rsidRPr="00D06E0A" w:rsidRDefault="003203EB" w:rsidP="004713C3">
            <w:pPr>
              <w:pStyle w:val="DFARS"/>
              <w:jc w:val="center"/>
              <w:rPr>
                <w:sz w:val="20"/>
                <w:szCs w:val="24"/>
              </w:rPr>
            </w:pPr>
          </w:p>
        </w:tc>
        <w:tc>
          <w:tcPr>
            <w:tcW w:w="1440" w:type="dxa"/>
            <w:tcBorders>
              <w:left w:val="nil"/>
            </w:tcBorders>
          </w:tcPr>
          <w:p w:rsidR="003203EB" w:rsidRPr="00D06E0A" w:rsidRDefault="003203EB" w:rsidP="00D06E0A">
            <w:r w:rsidRPr="00D06E0A">
              <w:rPr>
                <w:sz w:val="20"/>
                <w:szCs w:val="24"/>
              </w:rPr>
              <w:t>0 to 1.</w:t>
            </w:r>
          </w:p>
        </w:tc>
      </w:tr>
      <w:tr w:rsidR="003203EB" w:rsidRPr="00D06E0A">
        <w:tc>
          <w:tcPr>
            <w:tcW w:w="4770" w:type="dxa"/>
            <w:tcBorders>
              <w:top w:val="nil"/>
              <w:bottom w:val="single" w:sz="6" w:space="0" w:color="auto"/>
              <w:right w:val="single" w:sz="6" w:space="0" w:color="auto"/>
            </w:tcBorders>
          </w:tcPr>
          <w:p w:rsidR="003203EB" w:rsidRPr="00D06E0A" w:rsidRDefault="003203EB" w:rsidP="00D06E0A">
            <w:r w:rsidRPr="00D06E0A">
              <w:rPr>
                <w:sz w:val="20"/>
                <w:szCs w:val="24"/>
              </w:rPr>
              <w:t>Firm-fixed-price, level-of-effort</w:t>
            </w:r>
          </w:p>
        </w:tc>
        <w:tc>
          <w:tcPr>
            <w:tcW w:w="946" w:type="dxa"/>
            <w:tcBorders>
              <w:top w:val="nil"/>
              <w:left w:val="nil"/>
              <w:bottom w:val="single" w:sz="6" w:space="0" w:color="auto"/>
              <w:right w:val="single" w:sz="6" w:space="0" w:color="auto"/>
            </w:tcBorders>
          </w:tcPr>
          <w:p w:rsidR="003203EB" w:rsidRPr="00D06E0A" w:rsidRDefault="003203EB" w:rsidP="00D06E0A">
            <w:r w:rsidRPr="00D06E0A">
              <w:rPr>
                <w:sz w:val="20"/>
                <w:szCs w:val="24"/>
              </w:rPr>
              <w:t>(5)</w:t>
            </w:r>
          </w:p>
        </w:tc>
        <w:tc>
          <w:tcPr>
            <w:tcW w:w="404" w:type="dxa"/>
            <w:tcBorders>
              <w:left w:val="nil"/>
            </w:tcBorders>
          </w:tcPr>
          <w:p w:rsidR="003203EB" w:rsidRPr="00D06E0A" w:rsidRDefault="003203EB" w:rsidP="004713C3">
            <w:pPr>
              <w:pStyle w:val="DFARS"/>
              <w:rPr>
                <w:sz w:val="20"/>
                <w:szCs w:val="24"/>
              </w:rPr>
            </w:pPr>
          </w:p>
        </w:tc>
        <w:tc>
          <w:tcPr>
            <w:tcW w:w="450" w:type="dxa"/>
          </w:tcPr>
          <w:p w:rsidR="003203EB" w:rsidRPr="00D06E0A" w:rsidRDefault="003203EB" w:rsidP="00D06E0A">
            <w:r w:rsidRPr="00D06E0A">
              <w:rPr>
                <w:sz w:val="20"/>
                <w:szCs w:val="24"/>
              </w:rPr>
              <w:t>.5</w:t>
            </w:r>
          </w:p>
        </w:tc>
        <w:tc>
          <w:tcPr>
            <w:tcW w:w="360" w:type="dxa"/>
            <w:tcBorders>
              <w:top w:val="nil"/>
              <w:bottom w:val="single" w:sz="6" w:space="0" w:color="auto"/>
              <w:right w:val="single" w:sz="6" w:space="0" w:color="auto"/>
            </w:tcBorders>
          </w:tcPr>
          <w:p w:rsidR="003203EB" w:rsidRPr="00D06E0A" w:rsidRDefault="003203EB" w:rsidP="004713C3">
            <w:pPr>
              <w:pStyle w:val="DFARS"/>
              <w:jc w:val="center"/>
              <w:rPr>
                <w:sz w:val="20"/>
                <w:szCs w:val="24"/>
              </w:rPr>
            </w:pPr>
          </w:p>
        </w:tc>
        <w:tc>
          <w:tcPr>
            <w:tcW w:w="1440" w:type="dxa"/>
            <w:tcBorders>
              <w:left w:val="nil"/>
            </w:tcBorders>
          </w:tcPr>
          <w:p w:rsidR="003203EB" w:rsidRPr="00D06E0A" w:rsidRDefault="003203EB" w:rsidP="00D06E0A">
            <w:r w:rsidRPr="00D06E0A">
              <w:rPr>
                <w:sz w:val="20"/>
                <w:szCs w:val="24"/>
              </w:rPr>
              <w:t>0 to 1.</w:t>
            </w:r>
          </w:p>
        </w:tc>
      </w:tr>
    </w:tbl>
    <w:p w:rsidR="003203EB" w:rsidRPr="00476ED4" w:rsidRDefault="003203EB" w:rsidP="00D06E0A">
      <w:pPr>
        <w:pStyle w:val="List2"/>
      </w:pPr>
      <w:r w:rsidRPr="00476ED4">
        <w:rPr>
          <w:szCs w:val="24"/>
        </w:rPr>
        <w:tab/>
      </w:r>
      <w:r w:rsidRPr="00476ED4">
        <w:rPr>
          <w:szCs w:val="24"/>
        </w:rPr>
        <w:tab/>
      </w:r>
    </w:p>
    <w:p w:rsidR="003203EB" w:rsidRDefault="003203EB" w:rsidP="00D06E0A">
      <w:pPr>
        <w:pStyle w:val="List2"/>
      </w:pPr>
      <w:r w:rsidRPr="00476ED4">
        <w:t>(1)  “No financing” means either that the contract does not provide progress payments or performance-based payments, or that the contract provides them only on a limited basis, such as financing of first articles.  Do not compute a working capital adjustment.</w:t>
      </w:r>
    </w:p>
    <w:p w:rsidR="003203EB" w:rsidRDefault="003203EB" w:rsidP="00D06E0A">
      <w:pPr>
        <w:pStyle w:val="List2"/>
      </w:pPr>
      <w:r>
        <w:rPr>
          <w:szCs w:val="24"/>
        </w:rPr>
        <w:br/>
      </w:r>
      <w:r w:rsidRPr="00476ED4">
        <w:rPr>
          <w:szCs w:val="24"/>
        </w:rPr>
        <w:t>(2)  When the contract contains provisions for progress payments, compute a working capital adjustment (Block 25).</w:t>
      </w:r>
    </w:p>
    <w:p w:rsidR="003203EB" w:rsidRDefault="003203EB" w:rsidP="00D06E0A">
      <w:pPr>
        <w:pStyle w:val="List2"/>
      </w:pPr>
      <w:r>
        <w:rPr>
          <w:szCs w:val="24"/>
        </w:rPr>
        <w:br/>
      </w:r>
      <w:r w:rsidRPr="00476ED4">
        <w:rPr>
          <w:szCs w:val="24"/>
        </w:rPr>
        <w:t>(3)  For the purposes of assigning profit values, treat a fixed-price contract with redetermination provisions as if it were a fixed-price incentive contract with below normal conditions.</w:t>
      </w:r>
    </w:p>
    <w:p w:rsidR="003203EB" w:rsidRDefault="003203EB" w:rsidP="00D06E0A">
      <w:pPr>
        <w:pStyle w:val="List2"/>
      </w:pPr>
      <w:r>
        <w:rPr>
          <w:szCs w:val="24"/>
        </w:rPr>
        <w:br/>
      </w:r>
      <w:r w:rsidRPr="00476ED4">
        <w:rPr>
          <w:szCs w:val="24"/>
        </w:rPr>
        <w:t>(4)  Cost-plus contracts shall not receive the working capital adjustment.</w:t>
      </w:r>
    </w:p>
    <w:p w:rsidR="003203EB" w:rsidRDefault="003203EB" w:rsidP="00D06E0A">
      <w:pPr>
        <w:pStyle w:val="List2"/>
      </w:pPr>
      <w:r>
        <w:rPr>
          <w:szCs w:val="24"/>
        </w:rPr>
        <w:br/>
      </w:r>
      <w:r w:rsidRPr="00476ED4">
        <w:rPr>
          <w:szCs w:val="24"/>
        </w:rP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rsidR="003203EB" w:rsidRDefault="003203EB" w:rsidP="00D06E0A">
      <w:pPr>
        <w:pStyle w:val="List2"/>
      </w:pPr>
      <w:r>
        <w:rPr>
          <w:szCs w:val="24"/>
        </w:rPr>
        <w:lastRenderedPageBreak/>
        <w:br/>
      </w:r>
      <w:r w:rsidRPr="00476ED4">
        <w:rPr>
          <w:szCs w:val="24"/>
        </w:rPr>
        <w:t>(6)  When the contract contains provisions for performance-based payments, do not compute a working capital adjustment.</w:t>
      </w:r>
    </w:p>
    <w:p w:rsidR="003203EB" w:rsidRDefault="003203EB" w:rsidP="00973F85">
      <w:pPr>
        <w:pStyle w:val="List1"/>
      </w:pPr>
      <w:r>
        <w:br/>
      </w:r>
      <w:r w:rsidRPr="00476ED4">
        <w:t xml:space="preserve">(d)  </w:t>
      </w:r>
      <w:r w:rsidRPr="00476ED4">
        <w:rPr>
          <w:i/>
        </w:rPr>
        <w:t>Evaluation criteria</w:t>
      </w:r>
      <w:r w:rsidRPr="00476ED4">
        <w:t>.</w:t>
      </w:r>
    </w:p>
    <w:p w:rsidR="003203EB" w:rsidRDefault="003203EB" w:rsidP="00D06E0A">
      <w:pPr>
        <w:pStyle w:val="List2"/>
      </w:pPr>
      <w:r>
        <w:rPr>
          <w:szCs w:val="24"/>
        </w:rPr>
        <w:br/>
      </w:r>
      <w:r w:rsidRPr="00476ED4">
        <w:rPr>
          <w:szCs w:val="24"/>
        </w:rPr>
        <w:t>(1</w:t>
      </w:r>
      <w:r w:rsidRPr="00476ED4">
        <w:rPr>
          <w:i/>
          <w:szCs w:val="24"/>
        </w:rPr>
        <w:t>)  General.</w:t>
      </w:r>
      <w:r w:rsidRPr="00476ED4">
        <w:rPr>
          <w:szCs w:val="24"/>
        </w:rPr>
        <w:t xml:space="preserve">  The contracting officer should consider elements that affect contract type risk such as—</w:t>
      </w:r>
    </w:p>
    <w:p w:rsidR="003203EB" w:rsidRDefault="003203EB" w:rsidP="00D06E0A">
      <w:pPr>
        <w:pStyle w:val="List3"/>
      </w:pPr>
      <w:r>
        <w:rPr>
          <w:szCs w:val="24"/>
        </w:rPr>
        <w:br/>
      </w:r>
      <w:r w:rsidRPr="00476ED4">
        <w:rPr>
          <w:szCs w:val="24"/>
        </w:rPr>
        <w:t>(i)  Length of contract;</w:t>
      </w:r>
    </w:p>
    <w:p w:rsidR="003203EB" w:rsidRDefault="003203EB" w:rsidP="00D06E0A">
      <w:pPr>
        <w:pStyle w:val="List3"/>
      </w:pPr>
      <w:r>
        <w:rPr>
          <w:szCs w:val="24"/>
        </w:rPr>
        <w:br/>
      </w:r>
      <w:r w:rsidRPr="00476ED4">
        <w:rPr>
          <w:szCs w:val="24"/>
        </w:rPr>
        <w:t>(ii)  Adequacy of cost data for projections;</w:t>
      </w:r>
    </w:p>
    <w:p w:rsidR="003203EB" w:rsidRDefault="003203EB" w:rsidP="00D06E0A">
      <w:pPr>
        <w:pStyle w:val="List3"/>
      </w:pPr>
      <w:r>
        <w:rPr>
          <w:szCs w:val="24"/>
        </w:rPr>
        <w:br/>
      </w:r>
      <w:r w:rsidRPr="00476ED4">
        <w:rPr>
          <w:szCs w:val="24"/>
        </w:rPr>
        <w:t>(iii)  Economic environment;</w:t>
      </w:r>
    </w:p>
    <w:p w:rsidR="003203EB" w:rsidRDefault="003203EB" w:rsidP="00D06E0A">
      <w:pPr>
        <w:pStyle w:val="List3"/>
      </w:pPr>
      <w:r>
        <w:rPr>
          <w:szCs w:val="24"/>
        </w:rPr>
        <w:br/>
      </w:r>
      <w:r w:rsidRPr="00476ED4">
        <w:rPr>
          <w:szCs w:val="24"/>
        </w:rPr>
        <w:t>(iv)  Nature and extent of subcontracted activity;</w:t>
      </w:r>
    </w:p>
    <w:p w:rsidR="003203EB" w:rsidRDefault="003203EB" w:rsidP="00D06E0A">
      <w:pPr>
        <w:pStyle w:val="List3"/>
      </w:pPr>
      <w:r>
        <w:rPr>
          <w:szCs w:val="24"/>
        </w:rPr>
        <w:br/>
      </w:r>
      <w:r w:rsidRPr="00476ED4">
        <w:rPr>
          <w:szCs w:val="24"/>
        </w:rPr>
        <w:t>(v)  Protection provided to the contractor under contract provisions (e.g., economic price adjustment clauses);</w:t>
      </w:r>
    </w:p>
    <w:p w:rsidR="003203EB" w:rsidRDefault="003203EB" w:rsidP="00D06E0A">
      <w:pPr>
        <w:pStyle w:val="List3"/>
      </w:pPr>
      <w:r>
        <w:rPr>
          <w:szCs w:val="24"/>
        </w:rPr>
        <w:br/>
      </w:r>
      <w:r w:rsidRPr="00476ED4">
        <w:rPr>
          <w:szCs w:val="24"/>
        </w:rPr>
        <w:t xml:space="preserve">(vi)  The ceilings and share lines contained in incentive provisions; </w:t>
      </w:r>
    </w:p>
    <w:p w:rsidR="003203EB" w:rsidRDefault="003203EB" w:rsidP="00D06E0A">
      <w:pPr>
        <w:pStyle w:val="List3"/>
      </w:pPr>
      <w:r>
        <w:rPr>
          <w:szCs w:val="24"/>
        </w:rPr>
        <w:br/>
      </w:r>
      <w:r w:rsidRPr="00476ED4">
        <w:rPr>
          <w:szCs w:val="24"/>
        </w:rPr>
        <w:t>(vii)  Risks associated with contracts for foreign military sales (FMS) that are not funded by U.S. appropriations; and</w:t>
      </w:r>
    </w:p>
    <w:p w:rsidR="003203EB" w:rsidRDefault="003203EB" w:rsidP="00D06E0A">
      <w:pPr>
        <w:pStyle w:val="List3"/>
      </w:pPr>
      <w:r>
        <w:rPr>
          <w:szCs w:val="24"/>
        </w:rPr>
        <w:br/>
      </w:r>
      <w:r w:rsidRPr="00476ED4">
        <w:rPr>
          <w:szCs w:val="24"/>
        </w:rPr>
        <w:t>(viii)  When the contract contains provisions for performance-based payments—</w:t>
      </w:r>
    </w:p>
    <w:p w:rsidR="003203EB" w:rsidRDefault="003203EB" w:rsidP="00D06E0A">
      <w:pPr>
        <w:pStyle w:val="List4"/>
      </w:pPr>
      <w:r>
        <w:rPr>
          <w:szCs w:val="24"/>
        </w:rPr>
        <w:br/>
      </w:r>
      <w:r w:rsidRPr="00476ED4">
        <w:rPr>
          <w:szCs w:val="24"/>
        </w:rPr>
        <w:t>(A)  The frequency of payments;</w:t>
      </w:r>
    </w:p>
    <w:p w:rsidR="003203EB" w:rsidRDefault="003203EB" w:rsidP="00D06E0A">
      <w:pPr>
        <w:pStyle w:val="List4"/>
      </w:pPr>
      <w:r>
        <w:rPr>
          <w:szCs w:val="24"/>
        </w:rPr>
        <w:br/>
      </w:r>
      <w:r w:rsidRPr="00476ED4">
        <w:rPr>
          <w:szCs w:val="24"/>
        </w:rPr>
        <w:t>(B)  The total amount of payments compared to the maximum allowable amount specified at FAR 32.1004(b)(2); and</w:t>
      </w:r>
    </w:p>
    <w:p w:rsidR="003203EB" w:rsidRDefault="003203EB" w:rsidP="00D06E0A">
      <w:pPr>
        <w:pStyle w:val="List4"/>
      </w:pPr>
      <w:r>
        <w:rPr>
          <w:szCs w:val="24"/>
        </w:rPr>
        <w:br/>
      </w:r>
      <w:r w:rsidRPr="00476ED4">
        <w:rPr>
          <w:szCs w:val="24"/>
        </w:rPr>
        <w:t>(C)  The risk of the payment schedule to the contractor.</w:t>
      </w:r>
    </w:p>
    <w:p w:rsidR="003203EB" w:rsidRDefault="003203EB" w:rsidP="00D06E0A">
      <w:pPr>
        <w:pStyle w:val="List2"/>
      </w:pPr>
      <w:r>
        <w:rPr>
          <w:szCs w:val="24"/>
        </w:rPr>
        <w:br/>
      </w:r>
      <w:r w:rsidRPr="00476ED4">
        <w:rPr>
          <w:szCs w:val="24"/>
        </w:rPr>
        <w:t xml:space="preserve">(2)  </w:t>
      </w:r>
      <w:r w:rsidRPr="00476ED4">
        <w:rPr>
          <w:i/>
          <w:szCs w:val="24"/>
        </w:rPr>
        <w:t>Mandatory.</w:t>
      </w:r>
      <w:r w:rsidRPr="00476ED4">
        <w:rPr>
          <w:szCs w:val="24"/>
        </w:rPr>
        <w:t xml:space="preserve">  </w:t>
      </w:r>
    </w:p>
    <w:p w:rsidR="003203EB" w:rsidRDefault="003203EB" w:rsidP="00D06E0A">
      <w:pPr>
        <w:pStyle w:val="List3"/>
      </w:pPr>
      <w:r>
        <w:rPr>
          <w:szCs w:val="24"/>
        </w:rPr>
        <w:br/>
        <w:t xml:space="preserve">(i)  </w:t>
      </w:r>
      <w:r w:rsidRPr="00476ED4">
        <w:rPr>
          <w:szCs w:val="24"/>
        </w:rPr>
        <w:t xml:space="preserve">The contracting officer shall assess the extent to which costs have been incurred prior to definitization of the contract action (also see </w:t>
      </w:r>
      <w:hyperlink r:id="rId77" w:anchor="217.7404-6" w:history="1">
        <w:r w:rsidRPr="00476ED4">
          <w:rPr>
            <w:rStyle w:val="Hyperlink"/>
            <w:szCs w:val="24"/>
          </w:rPr>
          <w:t>217.7404-6</w:t>
        </w:r>
      </w:hyperlink>
      <w:r w:rsidRPr="00476ED4">
        <w:rPr>
          <w:szCs w:val="24"/>
        </w:rPr>
        <w:t xml:space="preserve">(a) and </w:t>
      </w:r>
      <w:hyperlink r:id="rId78" w:anchor="243.204-70-6" w:history="1">
        <w:r w:rsidRPr="00476ED4">
          <w:rPr>
            <w:rStyle w:val="Hyperlink"/>
            <w:szCs w:val="24"/>
          </w:rPr>
          <w:t>243.204-70-6</w:t>
        </w:r>
      </w:hyperlink>
      <w:r w:rsidRPr="00476ED4">
        <w:rPr>
          <w:szCs w:val="24"/>
        </w:rPr>
        <w:t xml:space="preserve">).  When costs have been incurred prior to definitization, generally regard the contract type risk to be in the low end of the designated range.  If a substantial portion of the costs have been incurred prior to definitization, the contracting officer may assign a value as low as </w:t>
      </w:r>
      <w:r>
        <w:rPr>
          <w:szCs w:val="24"/>
        </w:rPr>
        <w:t>zero</w:t>
      </w:r>
      <w:r w:rsidRPr="00476ED4">
        <w:rPr>
          <w:szCs w:val="24"/>
        </w:rPr>
        <w:t xml:space="preserve"> percent, regardless of contract type.</w:t>
      </w:r>
      <w:r>
        <w:rPr>
          <w:szCs w:val="24"/>
        </w:rPr>
        <w:t xml:space="preserve">  </w:t>
      </w:r>
      <w:r w:rsidRPr="00C53DE7">
        <w:rPr>
          <w:szCs w:val="24"/>
        </w:rPr>
        <w:t xml:space="preserve">However, if a contractor submits a qualifying proposal to definitize an undefinitized contract action and the contracting officer for such action definitizes the contract after the end of the 180-day period beginning on </w:t>
      </w:r>
      <w:r w:rsidRPr="00C53DE7">
        <w:rPr>
          <w:szCs w:val="24"/>
        </w:rPr>
        <w:lastRenderedPageBreak/>
        <w:t xml:space="preserve">the date on which the contractor submitted the qualifying proposal (as defined in </w:t>
      </w:r>
      <w:hyperlink r:id="rId79" w:anchor="217.7401" w:history="1">
        <w:r w:rsidRPr="00446C97">
          <w:rPr>
            <w:rStyle w:val="Hyperlink"/>
            <w:szCs w:val="24"/>
          </w:rPr>
          <w:t>217.7401</w:t>
        </w:r>
      </w:hyperlink>
      <w:r w:rsidRPr="00C53DE7">
        <w:rPr>
          <w:szCs w:val="24"/>
        </w:rPr>
        <w:t>), the profit allowed on the contract shall accurately reflect the cost risk of the contractor as such risk existed on the date the contractor submitted the qualifying proposal.</w:t>
      </w:r>
    </w:p>
    <w:p w:rsidR="003203EB" w:rsidRDefault="003203EB" w:rsidP="00D06E0A">
      <w:pPr>
        <w:pStyle w:val="List3"/>
      </w:pPr>
      <w:r>
        <w:rPr>
          <w:szCs w:val="24"/>
        </w:rPr>
        <w:br/>
      </w:r>
      <w:r w:rsidRPr="00C71A1A">
        <w:rPr>
          <w:spacing w:val="-5"/>
          <w:kern w:val="20"/>
          <w:szCs w:val="24"/>
        </w:rP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rsidR="003203EB" w:rsidRDefault="003203EB" w:rsidP="00D06E0A">
      <w:pPr>
        <w:pStyle w:val="List2"/>
      </w:pPr>
      <w:r>
        <w:rPr>
          <w:b/>
          <w:spacing w:val="-5"/>
          <w:kern w:val="20"/>
          <w:szCs w:val="24"/>
        </w:rPr>
        <w:br/>
      </w:r>
      <w:r w:rsidRPr="00476ED4">
        <w:rPr>
          <w:szCs w:val="24"/>
        </w:rPr>
        <w:t>(3)</w:t>
      </w:r>
      <w:r w:rsidRPr="00476ED4">
        <w:rPr>
          <w:i/>
          <w:szCs w:val="24"/>
        </w:rPr>
        <w:t xml:space="preserve">  Above normal conditions.</w:t>
      </w:r>
      <w:r w:rsidRPr="00476ED4">
        <w:rPr>
          <w:szCs w:val="24"/>
        </w:rPr>
        <w:t xml:space="preserve">  The contracting officer may assign a higher than normal value when there is substantial contract type risk.  Indicators of this are—</w:t>
      </w:r>
    </w:p>
    <w:p w:rsidR="003203EB" w:rsidRDefault="003203EB" w:rsidP="00D06E0A">
      <w:pPr>
        <w:pStyle w:val="List3"/>
      </w:pPr>
      <w:r>
        <w:rPr>
          <w:szCs w:val="24"/>
        </w:rPr>
        <w:br/>
      </w:r>
      <w:r w:rsidRPr="00476ED4">
        <w:rPr>
          <w:szCs w:val="24"/>
        </w:rPr>
        <w:t>(i)  Efforts where there is minimal cost history;</w:t>
      </w:r>
    </w:p>
    <w:p w:rsidR="003203EB" w:rsidRDefault="003203EB" w:rsidP="00D06E0A">
      <w:pPr>
        <w:pStyle w:val="List3"/>
      </w:pPr>
      <w:r>
        <w:rPr>
          <w:szCs w:val="24"/>
        </w:rPr>
        <w:br/>
      </w:r>
      <w:r w:rsidRPr="00476ED4">
        <w:rPr>
          <w:szCs w:val="24"/>
        </w:rPr>
        <w:t>(ii)  Long-term contracts without provisions protecting the contractor, particularly when there is considerable economic uncertainty;</w:t>
      </w:r>
    </w:p>
    <w:p w:rsidR="003203EB" w:rsidRDefault="003203EB" w:rsidP="00D06E0A">
      <w:pPr>
        <w:pStyle w:val="List3"/>
      </w:pPr>
      <w:r>
        <w:rPr>
          <w:szCs w:val="24"/>
        </w:rPr>
        <w:br/>
      </w:r>
      <w:r w:rsidRPr="00476ED4">
        <w:rPr>
          <w:szCs w:val="24"/>
        </w:rPr>
        <w:t xml:space="preserve">(iii)  Incentive provisions (e.g., cost and performance incentives) that place a high degree of risk on the contractor; </w:t>
      </w:r>
    </w:p>
    <w:p w:rsidR="003203EB" w:rsidRDefault="003203EB" w:rsidP="00D06E0A">
      <w:pPr>
        <w:pStyle w:val="List3"/>
      </w:pPr>
      <w:r>
        <w:rPr>
          <w:szCs w:val="24"/>
        </w:rPr>
        <w:br/>
      </w:r>
      <w:r w:rsidRPr="00476ED4">
        <w:rPr>
          <w:szCs w:val="24"/>
        </w:rP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rsidR="003203EB" w:rsidRDefault="003203EB" w:rsidP="00D06E0A">
      <w:pPr>
        <w:pStyle w:val="List3"/>
      </w:pPr>
      <w:r>
        <w:rPr>
          <w:szCs w:val="24"/>
        </w:rPr>
        <w:br/>
      </w:r>
      <w:r w:rsidRPr="00476ED4">
        <w:rPr>
          <w:szCs w:val="24"/>
        </w:rPr>
        <w:t>(v)  An aggressive performance-based payment schedule that increases risk.</w:t>
      </w:r>
    </w:p>
    <w:p w:rsidR="003203EB" w:rsidRDefault="003203EB" w:rsidP="00D06E0A">
      <w:pPr>
        <w:pStyle w:val="List2"/>
      </w:pPr>
      <w:r>
        <w:rPr>
          <w:szCs w:val="24"/>
        </w:rPr>
        <w:br/>
      </w:r>
      <w:r w:rsidRPr="00476ED4">
        <w:rPr>
          <w:szCs w:val="24"/>
        </w:rPr>
        <w:t xml:space="preserve">(4)  </w:t>
      </w:r>
      <w:r w:rsidRPr="00476ED4">
        <w:rPr>
          <w:i/>
          <w:szCs w:val="24"/>
        </w:rPr>
        <w:t>Below normal conditions</w:t>
      </w:r>
      <w:r w:rsidRPr="00476ED4">
        <w:rPr>
          <w:szCs w:val="24"/>
        </w:rPr>
        <w:t>.  The contracting officer may assign a lower than normal value when the contract type risk is low.  Indicators of this are—</w:t>
      </w:r>
    </w:p>
    <w:p w:rsidR="003203EB" w:rsidRDefault="003203EB" w:rsidP="00D06E0A">
      <w:pPr>
        <w:pStyle w:val="List3"/>
      </w:pPr>
      <w:r>
        <w:rPr>
          <w:szCs w:val="24"/>
        </w:rPr>
        <w:br/>
      </w:r>
      <w:r w:rsidRPr="00476ED4">
        <w:rPr>
          <w:szCs w:val="24"/>
        </w:rPr>
        <w:t>(i)  Very mature product line with extensive cost history;</w:t>
      </w:r>
    </w:p>
    <w:p w:rsidR="003203EB" w:rsidRDefault="003203EB" w:rsidP="00D06E0A">
      <w:pPr>
        <w:pStyle w:val="List3"/>
      </w:pPr>
      <w:r>
        <w:rPr>
          <w:szCs w:val="24"/>
        </w:rPr>
        <w:br/>
      </w:r>
      <w:r w:rsidRPr="00476ED4">
        <w:rPr>
          <w:szCs w:val="24"/>
        </w:rPr>
        <w:t>(ii)  Relatively short-term contracts;</w:t>
      </w:r>
    </w:p>
    <w:p w:rsidR="003203EB" w:rsidRDefault="003203EB" w:rsidP="00D06E0A">
      <w:pPr>
        <w:pStyle w:val="List3"/>
      </w:pPr>
      <w:r>
        <w:rPr>
          <w:szCs w:val="24"/>
        </w:rPr>
        <w:br/>
      </w:r>
      <w:r w:rsidRPr="00476ED4">
        <w:rPr>
          <w:szCs w:val="24"/>
        </w:rPr>
        <w:t>(iii)  Contractual provisions that substantiall</w:t>
      </w:r>
      <w:r>
        <w:rPr>
          <w:szCs w:val="24"/>
        </w:rPr>
        <w:t>y reduce the contractor's risk;</w:t>
      </w:r>
    </w:p>
    <w:p w:rsidR="003203EB" w:rsidRDefault="003203EB" w:rsidP="00D06E0A">
      <w:pPr>
        <w:pStyle w:val="List3"/>
      </w:pPr>
      <w:r>
        <w:rPr>
          <w:szCs w:val="24"/>
        </w:rPr>
        <w:br/>
      </w:r>
      <w:r w:rsidRPr="00476ED4">
        <w:rPr>
          <w:szCs w:val="24"/>
        </w:rPr>
        <w:t>(iv)  Incentive provisions that place a low degree of risk on the contractor;</w:t>
      </w:r>
    </w:p>
    <w:p w:rsidR="003203EB" w:rsidRDefault="003203EB" w:rsidP="00D06E0A">
      <w:pPr>
        <w:pStyle w:val="List3"/>
      </w:pPr>
      <w:r>
        <w:rPr>
          <w:szCs w:val="24"/>
        </w:rPr>
        <w:br/>
      </w:r>
      <w:r w:rsidRPr="00476ED4">
        <w:rPr>
          <w:szCs w:val="24"/>
        </w:rPr>
        <w:t>(v)  Performance-based payments totaling the maximum allowable amount(s) specified at FAR 32.1004(b)(2); or</w:t>
      </w:r>
    </w:p>
    <w:p w:rsidR="003203EB" w:rsidRDefault="003203EB" w:rsidP="00D06E0A">
      <w:pPr>
        <w:pStyle w:val="List3"/>
      </w:pPr>
      <w:r>
        <w:rPr>
          <w:szCs w:val="24"/>
        </w:rPr>
        <w:br/>
      </w:r>
      <w:r w:rsidRPr="00476ED4">
        <w:rPr>
          <w:szCs w:val="24"/>
        </w:rPr>
        <w:t>(vi)  A performance-based payment schedule that is routine with minimal risk.</w:t>
      </w:r>
    </w:p>
    <w:p w:rsidR="003203EB" w:rsidRDefault="003203EB" w:rsidP="00973F85">
      <w:pPr>
        <w:pStyle w:val="List1"/>
      </w:pPr>
      <w:r>
        <w:br/>
      </w:r>
      <w:r w:rsidRPr="00476ED4">
        <w:t xml:space="preserve">(e)  </w:t>
      </w:r>
      <w:r w:rsidRPr="00476ED4">
        <w:rPr>
          <w:i/>
        </w:rPr>
        <w:t>Costs financed</w:t>
      </w:r>
      <w:r w:rsidRPr="00476ED4">
        <w:t>.</w:t>
      </w:r>
    </w:p>
    <w:p w:rsidR="003203EB" w:rsidRDefault="003203EB" w:rsidP="00D06E0A">
      <w:pPr>
        <w:pStyle w:val="List2"/>
      </w:pPr>
      <w:r>
        <w:rPr>
          <w:szCs w:val="24"/>
        </w:rPr>
        <w:lastRenderedPageBreak/>
        <w:br/>
      </w:r>
      <w:r w:rsidRPr="00476ED4">
        <w:rPr>
          <w:szCs w:val="24"/>
        </w:rPr>
        <w:t>(1)  Costs financed equal total costs multiplied by the portion (percent) of costs financed by the contractor.</w:t>
      </w:r>
    </w:p>
    <w:p w:rsidR="003203EB" w:rsidRDefault="003203EB" w:rsidP="00D06E0A">
      <w:pPr>
        <w:pStyle w:val="List2"/>
      </w:pPr>
      <w:r>
        <w:rPr>
          <w:szCs w:val="24"/>
        </w:rPr>
        <w:br/>
      </w:r>
      <w:r w:rsidRPr="00476ED4">
        <w:rPr>
          <w:szCs w:val="24"/>
        </w:rPr>
        <w:t>(2)  Total costs equal Block 20 (i.e., all allowable costs excluding facilities capital cost of money), reduced as appropriate when—</w:t>
      </w:r>
    </w:p>
    <w:p w:rsidR="003203EB" w:rsidRDefault="003203EB" w:rsidP="00D06E0A">
      <w:pPr>
        <w:pStyle w:val="List3"/>
      </w:pPr>
      <w:r>
        <w:rPr>
          <w:szCs w:val="24"/>
        </w:rPr>
        <w:br/>
      </w:r>
      <w:r w:rsidRPr="00476ED4">
        <w:rPr>
          <w:szCs w:val="24"/>
        </w:rPr>
        <w:t>(i)  The contractor has little cash investment (e.g., subcontractor progress payments liquidated late in period of performance);</w:t>
      </w:r>
    </w:p>
    <w:p w:rsidR="003203EB" w:rsidRDefault="003203EB" w:rsidP="00D06E0A">
      <w:pPr>
        <w:pStyle w:val="List3"/>
      </w:pPr>
      <w:r>
        <w:rPr>
          <w:szCs w:val="24"/>
        </w:rPr>
        <w:br/>
      </w:r>
      <w:r w:rsidRPr="00476ED4">
        <w:rPr>
          <w:szCs w:val="24"/>
        </w:rPr>
        <w:t>(ii)  Some costs are covered by special financing provisions, such as advance payments; or</w:t>
      </w:r>
    </w:p>
    <w:p w:rsidR="003203EB" w:rsidRDefault="003203EB" w:rsidP="00D06E0A">
      <w:pPr>
        <w:pStyle w:val="List3"/>
      </w:pPr>
      <w:r>
        <w:rPr>
          <w:szCs w:val="24"/>
        </w:rPr>
        <w:br/>
      </w:r>
      <w:r w:rsidRPr="00476ED4">
        <w:rPr>
          <w:szCs w:val="24"/>
        </w:rPr>
        <w:t>(iii)  The contract is multiyear and there are special funding arrangements.</w:t>
      </w:r>
    </w:p>
    <w:p w:rsidR="003203EB" w:rsidRDefault="003203EB" w:rsidP="00D06E0A">
      <w:pPr>
        <w:pStyle w:val="List2"/>
      </w:pPr>
      <w:r>
        <w:rPr>
          <w:szCs w:val="24"/>
        </w:rPr>
        <w:br/>
      </w:r>
      <w:r w:rsidRPr="00476ED4">
        <w:rPr>
          <w:szCs w:val="24"/>
        </w:rP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rsidR="003203EB" w:rsidRDefault="003203EB" w:rsidP="00973F85">
      <w:pPr>
        <w:pStyle w:val="List1"/>
      </w:pPr>
      <w:r>
        <w:br/>
      </w:r>
      <w:r w:rsidRPr="00476ED4">
        <w:t xml:space="preserve">(f)  </w:t>
      </w:r>
      <w:r w:rsidRPr="00476ED4">
        <w:rPr>
          <w:i/>
        </w:rPr>
        <w:t>Contract length factor</w:t>
      </w:r>
      <w:r w:rsidRPr="00476ED4">
        <w:t>.</w:t>
      </w:r>
    </w:p>
    <w:p w:rsidR="003203EB" w:rsidRDefault="003203EB" w:rsidP="00D06E0A">
      <w:pPr>
        <w:pStyle w:val="List2"/>
      </w:pPr>
      <w:r>
        <w:rPr>
          <w:szCs w:val="24"/>
        </w:rPr>
        <w:br/>
      </w:r>
      <w:r w:rsidRPr="00476ED4">
        <w:rPr>
          <w:szCs w:val="24"/>
        </w:rPr>
        <w:t>(1)  This is the period of time that the contractor has a working capital investment in the contract.  It—</w:t>
      </w:r>
    </w:p>
    <w:p w:rsidR="003203EB" w:rsidRDefault="003203EB" w:rsidP="00D06E0A">
      <w:pPr>
        <w:pStyle w:val="List3"/>
      </w:pPr>
      <w:r>
        <w:rPr>
          <w:szCs w:val="24"/>
        </w:rPr>
        <w:br/>
      </w:r>
      <w:r w:rsidRPr="00476ED4">
        <w:rPr>
          <w:szCs w:val="24"/>
        </w:rPr>
        <w:t>(i)  Is based on the time necessary for the contractor to complete the substantive portion of the work;</w:t>
      </w:r>
    </w:p>
    <w:p w:rsidR="003203EB" w:rsidRDefault="003203EB" w:rsidP="00D06E0A">
      <w:pPr>
        <w:pStyle w:val="List3"/>
      </w:pPr>
      <w:r>
        <w:rPr>
          <w:szCs w:val="24"/>
        </w:rPr>
        <w:br/>
      </w:r>
      <w:r w:rsidRPr="00476ED4">
        <w:rPr>
          <w:szCs w:val="24"/>
        </w:rPr>
        <w:t>(ii)  Is not necessarily the period of time between contract award and final delivery (or final payment), as periods of minimal effort should be excluded;</w:t>
      </w:r>
    </w:p>
    <w:p w:rsidR="003203EB" w:rsidRDefault="003203EB" w:rsidP="00D06E0A">
      <w:pPr>
        <w:pStyle w:val="List3"/>
      </w:pPr>
      <w:r>
        <w:rPr>
          <w:szCs w:val="24"/>
        </w:rPr>
        <w:br/>
      </w:r>
      <w:r w:rsidRPr="00476ED4">
        <w:rPr>
          <w:szCs w:val="24"/>
        </w:rPr>
        <w:t>(iii)  Should not include periods of performance contained in option provisions; and</w:t>
      </w:r>
    </w:p>
    <w:p w:rsidR="003203EB" w:rsidRDefault="003203EB" w:rsidP="00D06E0A">
      <w:pPr>
        <w:pStyle w:val="List3"/>
      </w:pPr>
      <w:r>
        <w:rPr>
          <w:szCs w:val="24"/>
        </w:rPr>
        <w:br/>
      </w:r>
      <w:r w:rsidRPr="00476ED4">
        <w:rPr>
          <w:szCs w:val="24"/>
        </w:rPr>
        <w:t>(iv)  Should not, for multiyear contracts, include periods of performance beyond that required to complete the initial program year's requirements.</w:t>
      </w:r>
    </w:p>
    <w:p w:rsidR="003203EB" w:rsidRDefault="003203EB" w:rsidP="00D06E0A">
      <w:pPr>
        <w:pStyle w:val="List2"/>
      </w:pPr>
      <w:r>
        <w:rPr>
          <w:szCs w:val="24"/>
        </w:rPr>
        <w:br/>
      </w:r>
      <w:r w:rsidRPr="00476ED4">
        <w:rPr>
          <w:szCs w:val="24"/>
        </w:rPr>
        <w:t>(2)  The contracting officer—</w:t>
      </w:r>
    </w:p>
    <w:p w:rsidR="003203EB" w:rsidRDefault="003203EB" w:rsidP="00D06E0A">
      <w:pPr>
        <w:pStyle w:val="List3"/>
      </w:pPr>
      <w:r>
        <w:rPr>
          <w:szCs w:val="24"/>
        </w:rPr>
        <w:br/>
      </w:r>
      <w:r w:rsidRPr="00476ED4">
        <w:rPr>
          <w:szCs w:val="24"/>
        </w:rPr>
        <w:t>(i)  Should use the following table to select the contract length factor;</w:t>
      </w:r>
    </w:p>
    <w:p w:rsidR="003203EB" w:rsidRDefault="003203EB" w:rsidP="00D06E0A">
      <w:pPr>
        <w:pStyle w:val="List3"/>
      </w:pPr>
      <w:r>
        <w:rPr>
          <w:szCs w:val="24"/>
        </w:rPr>
        <w:br/>
      </w:r>
      <w:r w:rsidRPr="00476ED4">
        <w:rPr>
          <w:szCs w:val="24"/>
        </w:rPr>
        <w:t>(ii)  Should develop a weighted average contract length when the contract has multiple deliveries; and</w:t>
      </w:r>
    </w:p>
    <w:p w:rsidR="003203EB" w:rsidRPr="00476ED4" w:rsidRDefault="003203EB" w:rsidP="00D06E0A">
      <w:pPr>
        <w:pStyle w:val="List3"/>
      </w:pPr>
      <w:r>
        <w:rPr>
          <w:szCs w:val="24"/>
        </w:rPr>
        <w:lastRenderedPageBreak/>
        <w:br/>
      </w:r>
      <w:r w:rsidRPr="00476ED4">
        <w:rPr>
          <w:szCs w:val="24"/>
        </w:rPr>
        <w:t>(iii)  May use sampling techniques provided they produce a representative result.</w:t>
      </w:r>
    </w:p>
    <w:p w:rsidR="003203EB" w:rsidRPr="00D06E0A" w:rsidRDefault="003203EB" w:rsidP="00D06E0A"/>
    <w:tbl>
      <w:tblPr>
        <w:tblW w:w="0" w:type="auto"/>
        <w:tblInd w:w="17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170"/>
        <w:gridCol w:w="1370"/>
        <w:gridCol w:w="1294"/>
        <w:gridCol w:w="980"/>
        <w:gridCol w:w="260"/>
        <w:gridCol w:w="657"/>
        <w:gridCol w:w="1382"/>
      </w:tblGrid>
      <w:tr w:rsidR="003203EB" w:rsidRPr="00D06E0A">
        <w:tc>
          <w:tcPr>
            <w:tcW w:w="7110" w:type="dxa"/>
            <w:gridSpan w:val="7"/>
            <w:tcBorders>
              <w:top w:val="single" w:sz="6" w:space="0" w:color="auto"/>
              <w:left w:val="single" w:sz="6" w:space="0" w:color="auto"/>
              <w:bottom w:val="single" w:sz="6" w:space="0" w:color="auto"/>
              <w:right w:val="single" w:sz="6" w:space="0" w:color="auto"/>
            </w:tcBorders>
          </w:tcPr>
          <w:p w:rsidR="003203EB" w:rsidRPr="00D06E0A" w:rsidRDefault="003203EB" w:rsidP="00D06E0A">
            <w:r w:rsidRPr="00D06E0A">
              <w:rPr>
                <w:sz w:val="20"/>
                <w:szCs w:val="24"/>
              </w:rPr>
              <w:t>TABLE</w:t>
            </w:r>
          </w:p>
        </w:tc>
      </w:tr>
      <w:tr w:rsidR="003203EB" w:rsidRPr="00D06E0A">
        <w:tc>
          <w:tcPr>
            <w:tcW w:w="3834" w:type="dxa"/>
            <w:gridSpan w:val="3"/>
            <w:tcBorders>
              <w:top w:val="nil"/>
              <w:left w:val="single" w:sz="6" w:space="0" w:color="auto"/>
              <w:bottom w:val="nil"/>
              <w:right w:val="nil"/>
            </w:tcBorders>
          </w:tcPr>
          <w:p w:rsidR="003203EB" w:rsidRPr="00D06E0A" w:rsidRDefault="003203EB" w:rsidP="00D06E0A">
            <w:r w:rsidRPr="00D06E0A">
              <w:rPr>
                <w:sz w:val="20"/>
                <w:szCs w:val="24"/>
              </w:rPr>
              <w:t xml:space="preserve">Period to Perform Substantive </w:t>
            </w:r>
          </w:p>
        </w:tc>
        <w:tc>
          <w:tcPr>
            <w:tcW w:w="3276" w:type="dxa"/>
            <w:gridSpan w:val="4"/>
            <w:tcBorders>
              <w:top w:val="nil"/>
              <w:left w:val="single" w:sz="6" w:space="0" w:color="auto"/>
              <w:bottom w:val="nil"/>
              <w:right w:val="single" w:sz="6" w:space="0" w:color="auto"/>
            </w:tcBorders>
          </w:tcPr>
          <w:p w:rsidR="003203EB" w:rsidRPr="00D06E0A" w:rsidRDefault="003203EB" w:rsidP="00D06E0A">
            <w:r w:rsidRPr="00D06E0A">
              <w:rPr>
                <w:sz w:val="20"/>
                <w:szCs w:val="24"/>
              </w:rPr>
              <w:t>Contract Length</w:t>
            </w:r>
          </w:p>
        </w:tc>
      </w:tr>
      <w:tr w:rsidR="003203EB" w:rsidRPr="00D06E0A">
        <w:tc>
          <w:tcPr>
            <w:tcW w:w="3834" w:type="dxa"/>
            <w:gridSpan w:val="3"/>
            <w:tcBorders>
              <w:top w:val="nil"/>
              <w:left w:val="single" w:sz="6" w:space="0" w:color="auto"/>
              <w:bottom w:val="single" w:sz="6" w:space="0" w:color="auto"/>
              <w:right w:val="nil"/>
            </w:tcBorders>
          </w:tcPr>
          <w:p w:rsidR="003203EB" w:rsidRPr="00D06E0A" w:rsidRDefault="003203EB" w:rsidP="00D06E0A">
            <w:r w:rsidRPr="00D06E0A">
              <w:rPr>
                <w:sz w:val="20"/>
                <w:szCs w:val="24"/>
              </w:rPr>
              <w:t>Portion (in months)</w:t>
            </w:r>
          </w:p>
        </w:tc>
        <w:tc>
          <w:tcPr>
            <w:tcW w:w="3276" w:type="dxa"/>
            <w:gridSpan w:val="4"/>
            <w:tcBorders>
              <w:top w:val="nil"/>
              <w:left w:val="single" w:sz="6" w:space="0" w:color="auto"/>
              <w:bottom w:val="single" w:sz="6" w:space="0" w:color="auto"/>
              <w:right w:val="single" w:sz="6" w:space="0" w:color="auto"/>
            </w:tcBorders>
          </w:tcPr>
          <w:p w:rsidR="003203EB" w:rsidRPr="00D06E0A" w:rsidRDefault="003203EB" w:rsidP="00D06E0A">
            <w:r w:rsidRPr="00D06E0A">
              <w:rPr>
                <w:sz w:val="20"/>
                <w:szCs w:val="24"/>
              </w:rPr>
              <w:t>Factor</w:t>
            </w:r>
          </w:p>
        </w:tc>
      </w:tr>
      <w:tr w:rsidR="003203EB" w:rsidRPr="00D06E0A">
        <w:tc>
          <w:tcPr>
            <w:tcW w:w="1170" w:type="dxa"/>
            <w:tcBorders>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21 or less</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1240" w:type="dxa"/>
            <w:gridSpan w:val="2"/>
            <w:tcBorders>
              <w:left w:val="nil"/>
            </w:tcBorders>
          </w:tcPr>
          <w:p w:rsidR="003203EB" w:rsidRPr="00D06E0A" w:rsidRDefault="003203EB" w:rsidP="004713C3">
            <w:pPr>
              <w:pStyle w:val="DFARS"/>
              <w:rPr>
                <w:sz w:val="20"/>
                <w:szCs w:val="24"/>
              </w:rPr>
            </w:pPr>
          </w:p>
        </w:tc>
        <w:tc>
          <w:tcPr>
            <w:tcW w:w="657" w:type="dxa"/>
          </w:tcPr>
          <w:p w:rsidR="003203EB" w:rsidRPr="00D06E0A" w:rsidRDefault="003203EB" w:rsidP="00D06E0A">
            <w:r w:rsidRPr="00D06E0A">
              <w:rPr>
                <w:sz w:val="20"/>
                <w:szCs w:val="24"/>
              </w:rPr>
              <w:t>.40</w:t>
            </w:r>
          </w:p>
        </w:tc>
        <w:tc>
          <w:tcPr>
            <w:tcW w:w="1381" w:type="dxa"/>
            <w:tcBorders>
              <w:top w:val="nil"/>
              <w:bottom w:val="nil"/>
              <w:right w:val="single" w:sz="6" w:space="0" w:color="auto"/>
            </w:tcBorders>
          </w:tcPr>
          <w:p w:rsidR="003203EB" w:rsidRPr="00D06E0A" w:rsidRDefault="003203EB" w:rsidP="00D06E0A"/>
        </w:tc>
      </w:tr>
      <w:tr w:rsidR="003203EB" w:rsidRPr="00D06E0A">
        <w:tc>
          <w:tcPr>
            <w:tcW w:w="1170" w:type="dxa"/>
            <w:tcBorders>
              <w:left w:val="single" w:sz="6" w:space="0" w:color="auto"/>
              <w:bottom w:val="nil"/>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22 to 27</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1240" w:type="dxa"/>
            <w:gridSpan w:val="2"/>
            <w:tcBorders>
              <w:left w:val="nil"/>
              <w:bottom w:val="nil"/>
            </w:tcBorders>
          </w:tcPr>
          <w:p w:rsidR="003203EB" w:rsidRPr="00D06E0A" w:rsidRDefault="003203EB" w:rsidP="004713C3">
            <w:pPr>
              <w:pStyle w:val="DFARS"/>
              <w:rPr>
                <w:sz w:val="20"/>
                <w:szCs w:val="24"/>
              </w:rPr>
            </w:pPr>
          </w:p>
        </w:tc>
        <w:tc>
          <w:tcPr>
            <w:tcW w:w="657" w:type="dxa"/>
            <w:tcBorders>
              <w:bottom w:val="nil"/>
            </w:tcBorders>
          </w:tcPr>
          <w:p w:rsidR="003203EB" w:rsidRPr="00D06E0A" w:rsidRDefault="003203EB" w:rsidP="00D06E0A">
            <w:r w:rsidRPr="00D06E0A">
              <w:rPr>
                <w:sz w:val="20"/>
                <w:szCs w:val="24"/>
              </w:rPr>
              <w:t>.65</w:t>
            </w:r>
          </w:p>
        </w:tc>
        <w:tc>
          <w:tcPr>
            <w:tcW w:w="1381" w:type="dxa"/>
            <w:tcBorders>
              <w:top w:val="nil"/>
              <w:bottom w:val="nil"/>
              <w:right w:val="single" w:sz="6" w:space="0" w:color="auto"/>
            </w:tcBorders>
          </w:tcPr>
          <w:p w:rsidR="003203EB" w:rsidRPr="00D06E0A" w:rsidRDefault="003203EB" w:rsidP="00D06E0A"/>
        </w:tc>
      </w:tr>
      <w:tr w:rsidR="003203EB" w:rsidRPr="00D06E0A">
        <w:tc>
          <w:tcPr>
            <w:tcW w:w="1170" w:type="dxa"/>
            <w:tcBorders>
              <w:top w:val="nil"/>
              <w:left w:val="single" w:sz="6" w:space="0" w:color="auto"/>
              <w:bottom w:val="nil"/>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28 to 33</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1240" w:type="dxa"/>
            <w:gridSpan w:val="2"/>
            <w:tcBorders>
              <w:top w:val="nil"/>
              <w:left w:val="nil"/>
              <w:bottom w:val="nil"/>
            </w:tcBorders>
          </w:tcPr>
          <w:p w:rsidR="003203EB" w:rsidRPr="00D06E0A" w:rsidRDefault="003203EB" w:rsidP="004713C3">
            <w:pPr>
              <w:pStyle w:val="DFARS"/>
              <w:rPr>
                <w:sz w:val="20"/>
                <w:szCs w:val="24"/>
              </w:rPr>
            </w:pPr>
          </w:p>
        </w:tc>
        <w:tc>
          <w:tcPr>
            <w:tcW w:w="657" w:type="dxa"/>
            <w:tcBorders>
              <w:top w:val="nil"/>
              <w:bottom w:val="nil"/>
            </w:tcBorders>
          </w:tcPr>
          <w:p w:rsidR="003203EB" w:rsidRPr="00D06E0A" w:rsidRDefault="003203EB" w:rsidP="00D06E0A">
            <w:r w:rsidRPr="00D06E0A">
              <w:rPr>
                <w:sz w:val="20"/>
                <w:szCs w:val="24"/>
              </w:rPr>
              <w:t>.90</w:t>
            </w:r>
          </w:p>
        </w:tc>
        <w:tc>
          <w:tcPr>
            <w:tcW w:w="1381" w:type="dxa"/>
            <w:tcBorders>
              <w:top w:val="nil"/>
              <w:bottom w:val="nil"/>
              <w:right w:val="single" w:sz="6" w:space="0" w:color="auto"/>
            </w:tcBorders>
          </w:tcPr>
          <w:p w:rsidR="003203EB" w:rsidRPr="00D06E0A" w:rsidRDefault="003203EB" w:rsidP="00D06E0A"/>
        </w:tc>
      </w:tr>
      <w:tr w:rsidR="003203EB" w:rsidRPr="00D06E0A">
        <w:tc>
          <w:tcPr>
            <w:tcW w:w="1170" w:type="dxa"/>
            <w:tcBorders>
              <w:top w:val="nil"/>
              <w:left w:val="single" w:sz="6" w:space="0" w:color="auto"/>
              <w:bottom w:val="nil"/>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34 to 39</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top w:val="nil"/>
              <w:left w:val="nil"/>
              <w:bottom w:val="nil"/>
            </w:tcBorders>
          </w:tcPr>
          <w:p w:rsidR="003203EB" w:rsidRPr="00D06E0A" w:rsidRDefault="003203EB" w:rsidP="004713C3">
            <w:pPr>
              <w:pStyle w:val="DFARS"/>
              <w:rPr>
                <w:sz w:val="20"/>
                <w:szCs w:val="24"/>
              </w:rPr>
            </w:pPr>
          </w:p>
        </w:tc>
        <w:tc>
          <w:tcPr>
            <w:tcW w:w="917" w:type="dxa"/>
            <w:gridSpan w:val="2"/>
            <w:tcBorders>
              <w:top w:val="nil"/>
              <w:bottom w:val="nil"/>
            </w:tcBorders>
          </w:tcPr>
          <w:p w:rsidR="003203EB" w:rsidRPr="00D06E0A" w:rsidRDefault="003203EB" w:rsidP="00D06E0A">
            <w:r w:rsidRPr="00D06E0A">
              <w:rPr>
                <w:sz w:val="20"/>
                <w:szCs w:val="24"/>
              </w:rPr>
              <w:t>1.15</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top w:val="nil"/>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40 to 45</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top w:val="nil"/>
              <w:left w:val="nil"/>
            </w:tcBorders>
          </w:tcPr>
          <w:p w:rsidR="003203EB" w:rsidRPr="00D06E0A" w:rsidRDefault="003203EB" w:rsidP="004713C3">
            <w:pPr>
              <w:pStyle w:val="DFARS"/>
              <w:rPr>
                <w:sz w:val="20"/>
                <w:szCs w:val="24"/>
              </w:rPr>
            </w:pPr>
          </w:p>
        </w:tc>
        <w:tc>
          <w:tcPr>
            <w:tcW w:w="917" w:type="dxa"/>
            <w:gridSpan w:val="2"/>
            <w:tcBorders>
              <w:top w:val="nil"/>
            </w:tcBorders>
          </w:tcPr>
          <w:p w:rsidR="003203EB" w:rsidRPr="00D06E0A" w:rsidRDefault="003203EB" w:rsidP="00D06E0A">
            <w:r w:rsidRPr="00D06E0A">
              <w:rPr>
                <w:sz w:val="20"/>
                <w:szCs w:val="24"/>
              </w:rPr>
              <w:t>1.40</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46 to 51</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left w:val="nil"/>
            </w:tcBorders>
          </w:tcPr>
          <w:p w:rsidR="003203EB" w:rsidRPr="00D06E0A" w:rsidRDefault="003203EB" w:rsidP="004713C3">
            <w:pPr>
              <w:pStyle w:val="DFARS"/>
              <w:rPr>
                <w:sz w:val="20"/>
                <w:szCs w:val="24"/>
              </w:rPr>
            </w:pPr>
          </w:p>
        </w:tc>
        <w:tc>
          <w:tcPr>
            <w:tcW w:w="917" w:type="dxa"/>
            <w:gridSpan w:val="2"/>
          </w:tcPr>
          <w:p w:rsidR="003203EB" w:rsidRPr="00D06E0A" w:rsidRDefault="003203EB" w:rsidP="00D06E0A">
            <w:r w:rsidRPr="00D06E0A">
              <w:rPr>
                <w:sz w:val="20"/>
                <w:szCs w:val="24"/>
              </w:rPr>
              <w:t>1.65</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52 to 57</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left w:val="nil"/>
            </w:tcBorders>
          </w:tcPr>
          <w:p w:rsidR="003203EB" w:rsidRPr="00D06E0A" w:rsidRDefault="003203EB" w:rsidP="004713C3">
            <w:pPr>
              <w:pStyle w:val="DFARS"/>
              <w:rPr>
                <w:sz w:val="20"/>
                <w:szCs w:val="24"/>
              </w:rPr>
            </w:pPr>
          </w:p>
        </w:tc>
        <w:tc>
          <w:tcPr>
            <w:tcW w:w="917" w:type="dxa"/>
            <w:gridSpan w:val="2"/>
          </w:tcPr>
          <w:p w:rsidR="003203EB" w:rsidRPr="00D06E0A" w:rsidRDefault="003203EB" w:rsidP="00D06E0A">
            <w:r w:rsidRPr="00D06E0A">
              <w:rPr>
                <w:sz w:val="20"/>
                <w:szCs w:val="24"/>
              </w:rPr>
              <w:t>1.90</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58 to 63</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left w:val="nil"/>
            </w:tcBorders>
          </w:tcPr>
          <w:p w:rsidR="003203EB" w:rsidRPr="00D06E0A" w:rsidRDefault="003203EB" w:rsidP="004713C3">
            <w:pPr>
              <w:pStyle w:val="DFARS"/>
              <w:rPr>
                <w:sz w:val="20"/>
                <w:szCs w:val="24"/>
              </w:rPr>
            </w:pPr>
          </w:p>
        </w:tc>
        <w:tc>
          <w:tcPr>
            <w:tcW w:w="917" w:type="dxa"/>
            <w:gridSpan w:val="2"/>
          </w:tcPr>
          <w:p w:rsidR="003203EB" w:rsidRPr="00D06E0A" w:rsidRDefault="003203EB" w:rsidP="00D06E0A">
            <w:r w:rsidRPr="00D06E0A">
              <w:rPr>
                <w:sz w:val="20"/>
                <w:szCs w:val="24"/>
              </w:rPr>
              <w:t>2.15</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64 to 69</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left w:val="nil"/>
            </w:tcBorders>
          </w:tcPr>
          <w:p w:rsidR="003203EB" w:rsidRPr="00D06E0A" w:rsidRDefault="003203EB" w:rsidP="004713C3">
            <w:pPr>
              <w:pStyle w:val="DFARS"/>
              <w:rPr>
                <w:sz w:val="20"/>
                <w:szCs w:val="24"/>
              </w:rPr>
            </w:pPr>
          </w:p>
        </w:tc>
        <w:tc>
          <w:tcPr>
            <w:tcW w:w="917" w:type="dxa"/>
            <w:gridSpan w:val="2"/>
          </w:tcPr>
          <w:p w:rsidR="003203EB" w:rsidRPr="00D06E0A" w:rsidRDefault="003203EB" w:rsidP="00D06E0A">
            <w:r w:rsidRPr="00D06E0A">
              <w:rPr>
                <w:sz w:val="20"/>
                <w:szCs w:val="24"/>
              </w:rPr>
              <w:t>2.40</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left w:val="single" w:sz="6" w:space="0" w:color="auto"/>
            </w:tcBorders>
          </w:tcPr>
          <w:p w:rsidR="003203EB" w:rsidRPr="00D06E0A" w:rsidRDefault="003203EB" w:rsidP="004713C3">
            <w:pPr>
              <w:pStyle w:val="DFARS"/>
              <w:keepNext/>
              <w:keepLines/>
              <w:rPr>
                <w:sz w:val="20"/>
                <w:szCs w:val="24"/>
              </w:rPr>
            </w:pPr>
          </w:p>
        </w:tc>
        <w:tc>
          <w:tcPr>
            <w:tcW w:w="1370" w:type="dxa"/>
            <w:tcBorders>
              <w:top w:val="nil"/>
              <w:bottom w:val="nil"/>
            </w:tcBorders>
          </w:tcPr>
          <w:p w:rsidR="003203EB" w:rsidRPr="00D06E0A" w:rsidRDefault="003203EB" w:rsidP="00D06E0A">
            <w:r w:rsidRPr="00D06E0A">
              <w:rPr>
                <w:sz w:val="20"/>
                <w:szCs w:val="24"/>
              </w:rPr>
              <w:t>70 to 75</w:t>
            </w:r>
          </w:p>
        </w:tc>
        <w:tc>
          <w:tcPr>
            <w:tcW w:w="1294" w:type="dxa"/>
            <w:tcBorders>
              <w:top w:val="nil"/>
              <w:bottom w:val="nil"/>
              <w:right w:val="single" w:sz="6" w:space="0" w:color="auto"/>
            </w:tcBorders>
          </w:tcPr>
          <w:p w:rsidR="003203EB" w:rsidRPr="00D06E0A" w:rsidRDefault="003203EB" w:rsidP="004713C3">
            <w:pPr>
              <w:pStyle w:val="DFARS"/>
              <w:rPr>
                <w:sz w:val="20"/>
                <w:szCs w:val="24"/>
              </w:rPr>
            </w:pPr>
          </w:p>
        </w:tc>
        <w:tc>
          <w:tcPr>
            <w:tcW w:w="980" w:type="dxa"/>
            <w:tcBorders>
              <w:left w:val="nil"/>
            </w:tcBorders>
          </w:tcPr>
          <w:p w:rsidR="003203EB" w:rsidRPr="00D06E0A" w:rsidRDefault="003203EB" w:rsidP="004713C3">
            <w:pPr>
              <w:pStyle w:val="DFARS"/>
              <w:rPr>
                <w:sz w:val="20"/>
                <w:szCs w:val="24"/>
              </w:rPr>
            </w:pPr>
          </w:p>
        </w:tc>
        <w:tc>
          <w:tcPr>
            <w:tcW w:w="917" w:type="dxa"/>
            <w:gridSpan w:val="2"/>
          </w:tcPr>
          <w:p w:rsidR="003203EB" w:rsidRPr="00D06E0A" w:rsidRDefault="003203EB" w:rsidP="00D06E0A">
            <w:r w:rsidRPr="00D06E0A">
              <w:rPr>
                <w:sz w:val="20"/>
                <w:szCs w:val="24"/>
              </w:rPr>
              <w:t>2.65</w:t>
            </w:r>
          </w:p>
        </w:tc>
        <w:tc>
          <w:tcPr>
            <w:tcW w:w="1382" w:type="dxa"/>
            <w:tcBorders>
              <w:top w:val="nil"/>
              <w:bottom w:val="nil"/>
              <w:right w:val="single" w:sz="6" w:space="0" w:color="auto"/>
            </w:tcBorders>
          </w:tcPr>
          <w:p w:rsidR="003203EB" w:rsidRPr="00D06E0A" w:rsidRDefault="003203EB" w:rsidP="00D06E0A"/>
        </w:tc>
      </w:tr>
      <w:tr w:rsidR="003203EB" w:rsidRPr="00D06E0A">
        <w:tc>
          <w:tcPr>
            <w:tcW w:w="1170" w:type="dxa"/>
            <w:tcBorders>
              <w:top w:val="nil"/>
              <w:left w:val="single" w:sz="6" w:space="0" w:color="auto"/>
              <w:bottom w:val="single" w:sz="6" w:space="0" w:color="auto"/>
            </w:tcBorders>
          </w:tcPr>
          <w:p w:rsidR="003203EB" w:rsidRPr="00D06E0A" w:rsidRDefault="003203EB" w:rsidP="004713C3">
            <w:pPr>
              <w:pStyle w:val="DFARS"/>
              <w:keepNext/>
              <w:keepLines/>
              <w:rPr>
                <w:sz w:val="20"/>
                <w:szCs w:val="24"/>
              </w:rPr>
            </w:pPr>
          </w:p>
        </w:tc>
        <w:tc>
          <w:tcPr>
            <w:tcW w:w="2664" w:type="dxa"/>
            <w:gridSpan w:val="2"/>
            <w:tcBorders>
              <w:top w:val="nil"/>
              <w:bottom w:val="single" w:sz="6" w:space="0" w:color="auto"/>
              <w:right w:val="nil"/>
            </w:tcBorders>
          </w:tcPr>
          <w:p w:rsidR="003203EB" w:rsidRPr="00D06E0A" w:rsidRDefault="003203EB" w:rsidP="00D06E0A">
            <w:r w:rsidRPr="00D06E0A">
              <w:rPr>
                <w:sz w:val="20"/>
                <w:szCs w:val="24"/>
              </w:rPr>
              <w:t>76 or more</w:t>
            </w:r>
          </w:p>
        </w:tc>
        <w:tc>
          <w:tcPr>
            <w:tcW w:w="980" w:type="dxa"/>
            <w:tcBorders>
              <w:top w:val="nil"/>
              <w:left w:val="single" w:sz="6" w:space="0" w:color="auto"/>
              <w:bottom w:val="single" w:sz="6" w:space="0" w:color="auto"/>
            </w:tcBorders>
          </w:tcPr>
          <w:p w:rsidR="003203EB" w:rsidRPr="00D06E0A" w:rsidRDefault="003203EB" w:rsidP="004713C3">
            <w:pPr>
              <w:pStyle w:val="DFARS"/>
              <w:rPr>
                <w:sz w:val="20"/>
                <w:szCs w:val="24"/>
              </w:rPr>
            </w:pPr>
          </w:p>
        </w:tc>
        <w:tc>
          <w:tcPr>
            <w:tcW w:w="917" w:type="dxa"/>
            <w:gridSpan w:val="2"/>
            <w:tcBorders>
              <w:top w:val="nil"/>
              <w:bottom w:val="single" w:sz="6" w:space="0" w:color="auto"/>
            </w:tcBorders>
          </w:tcPr>
          <w:p w:rsidR="003203EB" w:rsidRPr="00D06E0A" w:rsidRDefault="003203EB" w:rsidP="00D06E0A">
            <w:r w:rsidRPr="00D06E0A">
              <w:rPr>
                <w:sz w:val="20"/>
                <w:szCs w:val="24"/>
              </w:rPr>
              <w:t>2.90</w:t>
            </w:r>
          </w:p>
        </w:tc>
        <w:tc>
          <w:tcPr>
            <w:tcW w:w="1381" w:type="dxa"/>
            <w:tcBorders>
              <w:top w:val="nil"/>
              <w:bottom w:val="single" w:sz="6" w:space="0" w:color="auto"/>
              <w:right w:val="single" w:sz="6" w:space="0" w:color="auto"/>
            </w:tcBorders>
          </w:tcPr>
          <w:p w:rsidR="003203EB" w:rsidRPr="00D06E0A" w:rsidRDefault="003203EB" w:rsidP="00D06E0A"/>
        </w:tc>
      </w:tr>
    </w:tbl>
    <w:p w:rsidR="003203EB" w:rsidRPr="00476ED4" w:rsidRDefault="003203EB" w:rsidP="00D06E0A">
      <w:pPr>
        <w:pStyle w:val="List2"/>
      </w:pPr>
    </w:p>
    <w:p w:rsidR="003203EB" w:rsidRDefault="003203EB" w:rsidP="00D06E0A">
      <w:pPr>
        <w:pStyle w:val="List2"/>
      </w:pPr>
      <w:r w:rsidRPr="00476ED4">
        <w:t>(3)  Example:  A prospective contract has a performance period of 40 months with end items being delivered in the 34th, 36th, 38th, and 40th months of the contract.  The average period is 37 months and the contract length factor is 1.15.</w:t>
      </w:r>
    </w:p>
    <w:p w:rsidR="003203EB" w:rsidRDefault="003203EB" w:rsidP="00D06E0A">
      <w:pPr>
        <w:pStyle w:val="Heading3"/>
      </w:pPr>
      <w:r>
        <w:rPr>
          <w:szCs w:val="24"/>
        </w:rPr>
        <w:br/>
      </w:r>
      <w:bookmarkStart w:id="157" w:name="_Toc37345380"/>
      <w:bookmarkStart w:id="158" w:name="_Toc37676004"/>
      <w:bookmarkStart w:id="159" w:name="_Toc37676620"/>
      <w:bookmarkStart w:id="160" w:name="_Toc37754352"/>
      <w:r w:rsidRPr="00E35CFB">
        <w:rPr>
          <w:szCs w:val="24"/>
        </w:rPr>
        <w:t>215</w:t>
      </w:r>
      <w:r w:rsidRPr="00476ED4">
        <w:rPr>
          <w:szCs w:val="24"/>
        </w:rPr>
        <w:t>.</w:t>
      </w:r>
      <w:r w:rsidRPr="00E35CFB">
        <w:rPr>
          <w:szCs w:val="24"/>
        </w:rPr>
        <w:t>404</w:t>
      </w:r>
      <w:r w:rsidRPr="00476ED4">
        <w:rPr>
          <w:szCs w:val="24"/>
        </w:rPr>
        <w:t>-</w:t>
      </w:r>
      <w:r w:rsidRPr="00E35CFB">
        <w:rPr>
          <w:szCs w:val="24"/>
        </w:rPr>
        <w:t>71</w:t>
      </w:r>
      <w:r w:rsidRPr="00476ED4">
        <w:rPr>
          <w:szCs w:val="24"/>
        </w:rPr>
        <w:t>-</w:t>
      </w:r>
      <w:r w:rsidRPr="00E35CFB">
        <w:rPr>
          <w:szCs w:val="24"/>
        </w:rPr>
        <w:t>4</w:t>
      </w:r>
      <w:r w:rsidRPr="00476ED4">
        <w:rPr>
          <w:szCs w:val="24"/>
        </w:rPr>
        <w:t xml:space="preserve">  </w:t>
      </w:r>
      <w:r w:rsidRPr="00E35CFB">
        <w:rPr>
          <w:szCs w:val="24"/>
        </w:rPr>
        <w:t>Facilities</w:t>
      </w:r>
      <w:r w:rsidRPr="00476ED4">
        <w:rPr>
          <w:szCs w:val="24"/>
        </w:rPr>
        <w:t xml:space="preserve"> </w:t>
      </w:r>
      <w:r w:rsidRPr="00E35CFB">
        <w:rPr>
          <w:szCs w:val="24"/>
        </w:rPr>
        <w:t>capital</w:t>
      </w:r>
      <w:r w:rsidRPr="00476ED4">
        <w:rPr>
          <w:szCs w:val="24"/>
        </w:rPr>
        <w:t xml:space="preserve"> </w:t>
      </w:r>
      <w:r w:rsidRPr="00E35CFB">
        <w:rPr>
          <w:szCs w:val="24"/>
        </w:rPr>
        <w:t>employed</w:t>
      </w:r>
      <w:r w:rsidRPr="00476ED4">
        <w:rPr>
          <w:szCs w:val="24"/>
        </w:rPr>
        <w:t>.</w:t>
      </w:r>
      <w:bookmarkEnd w:id="157"/>
      <w:bookmarkEnd w:id="158"/>
      <w:bookmarkEnd w:id="159"/>
      <w:bookmarkEnd w:id="160"/>
    </w:p>
    <w:p w:rsidR="003203EB" w:rsidRDefault="003203EB" w:rsidP="00973F85">
      <w:pPr>
        <w:pStyle w:val="List1"/>
      </w:pPr>
      <w:r>
        <w:rPr>
          <w:b/>
        </w:rPr>
        <w:br/>
      </w:r>
      <w:r w:rsidRPr="00476ED4">
        <w:t xml:space="preserve">(a)  </w:t>
      </w:r>
      <w:r w:rsidRPr="00476ED4">
        <w:rPr>
          <w:i/>
        </w:rPr>
        <w:t>Description</w:t>
      </w:r>
      <w:r w:rsidRPr="00476ED4">
        <w:t>.  This factor focuses on encouraging and rewarding capital investment in facilities that benefit DoD.  It recognizes both the facilities capital that the contractor will employ in contract performance and the contractor's commitment to improving productivity.</w:t>
      </w:r>
    </w:p>
    <w:p w:rsidR="003203EB" w:rsidRDefault="003203EB" w:rsidP="00973F85">
      <w:pPr>
        <w:pStyle w:val="List1"/>
      </w:pPr>
      <w:r>
        <w:br/>
      </w:r>
      <w:r w:rsidRPr="00476ED4">
        <w:t xml:space="preserve">(b)  </w:t>
      </w:r>
      <w:r w:rsidRPr="00476ED4">
        <w:rPr>
          <w:i/>
        </w:rPr>
        <w:t>Contract facilities capital estimates</w:t>
      </w:r>
      <w:r w:rsidRPr="00476ED4">
        <w:t>.  The contracting officer shall estimate the facilities capital cost of money and capital employed using—</w:t>
      </w:r>
    </w:p>
    <w:p w:rsidR="003203EB" w:rsidRDefault="003203EB" w:rsidP="00D06E0A">
      <w:pPr>
        <w:pStyle w:val="List2"/>
      </w:pPr>
      <w:r>
        <w:rPr>
          <w:szCs w:val="24"/>
        </w:rPr>
        <w:br/>
      </w:r>
      <w:r w:rsidRPr="00476ED4">
        <w:rPr>
          <w:szCs w:val="24"/>
        </w:rPr>
        <w:t>(1)  An analysis of the appropriate Forms CASB-CMF and cost of money factors (48 CFR 9904.414 and FAR 31.205-10); and</w:t>
      </w:r>
    </w:p>
    <w:p w:rsidR="003203EB" w:rsidRDefault="003203EB" w:rsidP="00D06E0A">
      <w:pPr>
        <w:pStyle w:val="List2"/>
      </w:pPr>
      <w:r>
        <w:rPr>
          <w:szCs w:val="24"/>
        </w:rPr>
        <w:lastRenderedPageBreak/>
        <w:br/>
      </w:r>
      <w:r w:rsidRPr="00476ED4">
        <w:rPr>
          <w:szCs w:val="24"/>
        </w:rPr>
        <w:t>(2)  DD Form 1861, Contract Facilities Capital Cost of Money.</w:t>
      </w:r>
    </w:p>
    <w:p w:rsidR="003203EB" w:rsidRDefault="003203EB" w:rsidP="00973F85">
      <w:pPr>
        <w:pStyle w:val="List1"/>
      </w:pPr>
      <w:r>
        <w:br/>
      </w:r>
      <w:r w:rsidRPr="00476ED4">
        <w:t xml:space="preserve">(c)  </w:t>
      </w:r>
      <w:r w:rsidRPr="00476ED4">
        <w:rPr>
          <w:i/>
        </w:rPr>
        <w:t>Use of DD Form 1861</w:t>
      </w:r>
      <w:r w:rsidRPr="00476ED4">
        <w:t xml:space="preserve">.  See </w:t>
      </w:r>
      <w:hyperlink r:id="rId80" w:anchor="215.404-71-4" w:history="1">
        <w:r w:rsidRPr="00476ED4">
          <w:rPr>
            <w:rStyle w:val="Hyperlink"/>
          </w:rPr>
          <w:t>PGI 215.404-71-4</w:t>
        </w:r>
      </w:hyperlink>
      <w:r w:rsidRPr="00476ED4">
        <w:t>(c) for obtaining field pricing support for preparing DD Form 1861.</w:t>
      </w:r>
    </w:p>
    <w:p w:rsidR="003203EB" w:rsidRDefault="003203EB" w:rsidP="00D06E0A">
      <w:pPr>
        <w:pStyle w:val="List2"/>
      </w:pPr>
      <w:r>
        <w:rPr>
          <w:szCs w:val="24"/>
        </w:rPr>
        <w:br/>
      </w:r>
      <w:r w:rsidRPr="00476ED4">
        <w:rPr>
          <w:szCs w:val="24"/>
        </w:rPr>
        <w:t xml:space="preserve">(1)  </w:t>
      </w:r>
      <w:r w:rsidRPr="00476ED4">
        <w:rPr>
          <w:i/>
          <w:szCs w:val="24"/>
        </w:rPr>
        <w:t>Purpose</w:t>
      </w:r>
      <w:r w:rsidRPr="00476ED4">
        <w:rPr>
          <w:szCs w:val="24"/>
        </w:rPr>
        <w:t>.  The DD Form 1861 provides a means of linking the Form CASB-CMF and DD Form 1547, Record of Weighted Guidelines Application.  It—</w:t>
      </w:r>
    </w:p>
    <w:p w:rsidR="003203EB" w:rsidRDefault="003203EB" w:rsidP="00D06E0A">
      <w:pPr>
        <w:pStyle w:val="List3"/>
      </w:pPr>
      <w:r>
        <w:rPr>
          <w:szCs w:val="24"/>
        </w:rPr>
        <w:br/>
      </w:r>
      <w:r w:rsidRPr="00476ED4">
        <w:rPr>
          <w:szCs w:val="24"/>
        </w:rPr>
        <w:t>(i)  Enables the contracting officer to differentiate profit objectives for various types of assets (land, buildings, equipment).  The procedure is similar to applying overhead rates to appropriate overhead allocation bases to determine contract overhead costs.</w:t>
      </w:r>
    </w:p>
    <w:p w:rsidR="003203EB" w:rsidRDefault="003203EB" w:rsidP="00D06E0A">
      <w:pPr>
        <w:pStyle w:val="List3"/>
      </w:pPr>
      <w:r>
        <w:rPr>
          <w:szCs w:val="24"/>
        </w:rPr>
        <w:br/>
      </w:r>
      <w:r w:rsidRPr="00476ED4">
        <w:rPr>
          <w:szCs w:val="24"/>
        </w:rPr>
        <w:t>(ii)  Is designed to record and compute the contract facilities capital cost of money and capital employed which is carried forward to DD Form 1547.</w:t>
      </w:r>
    </w:p>
    <w:p w:rsidR="003203EB" w:rsidRDefault="003203EB" w:rsidP="00D06E0A">
      <w:pPr>
        <w:pStyle w:val="List2"/>
      </w:pPr>
      <w:r>
        <w:rPr>
          <w:szCs w:val="24"/>
        </w:rPr>
        <w:br/>
      </w:r>
      <w:r w:rsidRPr="00476ED4">
        <w:rPr>
          <w:szCs w:val="24"/>
        </w:rPr>
        <w:t xml:space="preserve">(2)  </w:t>
      </w:r>
      <w:r w:rsidRPr="00476ED4">
        <w:rPr>
          <w:i/>
          <w:szCs w:val="24"/>
        </w:rPr>
        <w:t>Completion instructions</w:t>
      </w:r>
      <w:r w:rsidRPr="00476ED4">
        <w:rPr>
          <w:szCs w:val="24"/>
        </w:rPr>
        <w:t>.  Complete a DD Form 1861 only after evaluating the contractor's cost proposal, establishing cost of money factors, and establishing a prenegotiation objective on cost.  Complete the form as follows:</w:t>
      </w:r>
    </w:p>
    <w:p w:rsidR="003203EB" w:rsidRDefault="003203EB" w:rsidP="00D06E0A">
      <w:pPr>
        <w:pStyle w:val="List3"/>
      </w:pPr>
      <w:r>
        <w:rPr>
          <w:szCs w:val="24"/>
        </w:rPr>
        <w:br/>
      </w:r>
      <w:r w:rsidRPr="00476ED4">
        <w:rPr>
          <w:szCs w:val="24"/>
        </w:rPr>
        <w:t>(i)  List overhead pools and direct-charging service centers (if used) in the same structure as they appear on the contractor's cost proposal and Form CASB-CMF.  The structure and allocation base units-of-measure must be compatible on all three displays.</w:t>
      </w:r>
    </w:p>
    <w:p w:rsidR="003203EB" w:rsidRDefault="003203EB" w:rsidP="00D06E0A">
      <w:pPr>
        <w:pStyle w:val="List3"/>
      </w:pPr>
      <w:r>
        <w:rPr>
          <w:szCs w:val="24"/>
        </w:rPr>
        <w:br/>
      </w:r>
      <w:r w:rsidRPr="00476ED4">
        <w:rPr>
          <w:szCs w:val="24"/>
        </w:rPr>
        <w:t>(ii)  Extract appropriate contract overhead allocation base data, by year, from the evaluated cost breakdown or prenegotiation cost objective and list against each overhead pool and direct-charging service center.</w:t>
      </w:r>
    </w:p>
    <w:p w:rsidR="003203EB" w:rsidRDefault="003203EB" w:rsidP="00D06E0A">
      <w:pPr>
        <w:pStyle w:val="List3"/>
      </w:pPr>
      <w:r>
        <w:rPr>
          <w:szCs w:val="24"/>
        </w:rPr>
        <w:br/>
      </w:r>
      <w:r w:rsidRPr="00476ED4">
        <w:rPr>
          <w:szCs w:val="24"/>
        </w:rP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rsidR="003203EB" w:rsidRDefault="003203EB" w:rsidP="00D06E0A">
      <w:pPr>
        <w:pStyle w:val="List3"/>
      </w:pPr>
      <w:r>
        <w:rPr>
          <w:szCs w:val="24"/>
        </w:rPr>
        <w:br/>
      </w:r>
      <w:r w:rsidRPr="00476ED4">
        <w:rPr>
          <w:szCs w:val="24"/>
        </w:rPr>
        <w:t>(iv)  Total contract facilities cost of money is the sum of the yearly amounts.</w:t>
      </w:r>
    </w:p>
    <w:p w:rsidR="003203EB" w:rsidRDefault="003203EB" w:rsidP="00D06E0A">
      <w:pPr>
        <w:pStyle w:val="List3"/>
      </w:pPr>
      <w:r>
        <w:rPr>
          <w:szCs w:val="24"/>
        </w:rPr>
        <w:br/>
      </w:r>
      <w:r w:rsidRPr="00476ED4">
        <w:rPr>
          <w:szCs w:val="24"/>
        </w:rPr>
        <w:t>(v)  Since the facilities capital cost of money factors reflect the applicable cost of money rate in Column 1 of Form CASB-CMF, divide the contract cost of money by that same rate to determine the contract facilities capital employed.</w:t>
      </w:r>
    </w:p>
    <w:p w:rsidR="003203EB" w:rsidRDefault="003203EB" w:rsidP="00973F85">
      <w:pPr>
        <w:pStyle w:val="List1"/>
      </w:pPr>
      <w:r>
        <w:br/>
      </w:r>
      <w:r w:rsidRPr="00476ED4">
        <w:t xml:space="preserve">(d)  </w:t>
      </w:r>
      <w:r w:rsidRPr="00476ED4">
        <w:rPr>
          <w:i/>
        </w:rPr>
        <w:t>Preaward facilities capital applications</w:t>
      </w:r>
      <w:r w:rsidRPr="00476ED4">
        <w:t>.  To establish cost and price objectives, apply the facilities capital cost of money and capital employed as follows:</w:t>
      </w:r>
    </w:p>
    <w:p w:rsidR="003203EB" w:rsidRDefault="003203EB" w:rsidP="00D06E0A">
      <w:pPr>
        <w:pStyle w:val="List2"/>
      </w:pPr>
      <w:r>
        <w:rPr>
          <w:szCs w:val="24"/>
        </w:rPr>
        <w:lastRenderedPageBreak/>
        <w:br/>
      </w:r>
      <w:r w:rsidRPr="00476ED4">
        <w:rPr>
          <w:szCs w:val="24"/>
        </w:rPr>
        <w:t xml:space="preserve">(1)  </w:t>
      </w:r>
      <w:r w:rsidRPr="00476ED4">
        <w:rPr>
          <w:i/>
          <w:szCs w:val="24"/>
        </w:rPr>
        <w:t>Cost of Money.</w:t>
      </w:r>
    </w:p>
    <w:p w:rsidR="003203EB" w:rsidRDefault="003203EB" w:rsidP="00D06E0A">
      <w:pPr>
        <w:pStyle w:val="List3"/>
      </w:pPr>
      <w:r>
        <w:rPr>
          <w:i/>
          <w:szCs w:val="24"/>
        </w:rPr>
        <w:br/>
      </w:r>
      <w:r w:rsidRPr="00476ED4">
        <w:rPr>
          <w:szCs w:val="24"/>
        </w:rPr>
        <w:t xml:space="preserve">(i)  </w:t>
      </w:r>
      <w:r w:rsidRPr="00476ED4">
        <w:rPr>
          <w:i/>
          <w:szCs w:val="24"/>
        </w:rPr>
        <w:t>Cost Objective</w:t>
      </w:r>
      <w:r w:rsidRPr="00476ED4">
        <w:rPr>
          <w:szCs w:val="24"/>
        </w:rP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rsidR="003203EB" w:rsidRDefault="003203EB" w:rsidP="00D06E0A">
      <w:pPr>
        <w:pStyle w:val="List3"/>
      </w:pPr>
      <w:r>
        <w:rPr>
          <w:szCs w:val="24"/>
        </w:rPr>
        <w:br/>
      </w:r>
      <w:r w:rsidRPr="00476ED4">
        <w:rPr>
          <w:szCs w:val="24"/>
        </w:rPr>
        <w:t xml:space="preserve">(ii)  </w:t>
      </w:r>
      <w:r w:rsidRPr="00476ED4">
        <w:rPr>
          <w:i/>
          <w:szCs w:val="24"/>
        </w:rPr>
        <w:t>Profit Objective</w:t>
      </w:r>
      <w:r w:rsidRPr="00476ED4">
        <w:rPr>
          <w:szCs w:val="24"/>
        </w:rPr>
        <w:t>.  When measuring the contractor's effort for the purpose of establishing a prenegotiation profit objective, restrict the cost base to normal, booked costs.  Do not include cost of money as part of the cost base.</w:t>
      </w:r>
    </w:p>
    <w:p w:rsidR="003203EB" w:rsidRDefault="003203EB" w:rsidP="00D06E0A">
      <w:pPr>
        <w:pStyle w:val="List2"/>
      </w:pPr>
      <w:r>
        <w:rPr>
          <w:szCs w:val="24"/>
        </w:rPr>
        <w:br/>
      </w:r>
      <w:r w:rsidRPr="00476ED4">
        <w:rPr>
          <w:szCs w:val="24"/>
        </w:rPr>
        <w:t xml:space="preserve">(2)  </w:t>
      </w:r>
      <w:r w:rsidRPr="00476ED4">
        <w:rPr>
          <w:i/>
          <w:szCs w:val="24"/>
        </w:rPr>
        <w:t>Facilities Capital Employed</w:t>
      </w:r>
      <w:r w:rsidRPr="00476ED4">
        <w:rPr>
          <w:szCs w:val="24"/>
        </w:rPr>
        <w:t>.  Assess and weight the profit objective for risk associated with facilities capital employed in accordance with the profit guidelines at 215.404-71-4.</w:t>
      </w:r>
    </w:p>
    <w:p w:rsidR="003203EB" w:rsidRPr="00476ED4" w:rsidRDefault="003203EB" w:rsidP="00973F85">
      <w:pPr>
        <w:pStyle w:val="List1"/>
      </w:pPr>
      <w:r>
        <w:br/>
      </w:r>
      <w:r w:rsidRPr="00476ED4">
        <w:t xml:space="preserve">(e)  </w:t>
      </w:r>
      <w:r w:rsidRPr="00476ED4">
        <w:rPr>
          <w:i/>
        </w:rPr>
        <w:t>Determination</w:t>
      </w:r>
      <w:r w:rsidRPr="00476ED4">
        <w:t>.  The following extract from the DD Form 1547 has been annotated to explain the process.</w:t>
      </w:r>
    </w:p>
    <w:p w:rsidR="003203EB" w:rsidRPr="00D06E0A" w:rsidRDefault="003203EB" w:rsidP="00D06E0A"/>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871"/>
        <w:gridCol w:w="2583"/>
        <w:gridCol w:w="1550"/>
        <w:gridCol w:w="1636"/>
        <w:gridCol w:w="1370"/>
      </w:tblGrid>
      <w:tr w:rsidR="003203EB" w:rsidRPr="00D06E0A">
        <w:tc>
          <w:tcPr>
            <w:tcW w:w="871" w:type="dxa"/>
            <w:tcBorders>
              <w:top w:val="single" w:sz="6" w:space="0" w:color="auto"/>
              <w:left w:val="single" w:sz="6" w:space="0" w:color="auto"/>
              <w:bottom w:val="single" w:sz="6" w:space="0" w:color="auto"/>
              <w:right w:val="single" w:sz="6" w:space="0" w:color="auto"/>
            </w:tcBorders>
          </w:tcPr>
          <w:p w:rsidR="003203EB" w:rsidRPr="00D06E0A" w:rsidRDefault="003203EB" w:rsidP="00D06E0A"/>
          <w:p w:rsidR="003203EB" w:rsidRPr="00D06E0A" w:rsidRDefault="003203EB" w:rsidP="00D06E0A">
            <w:r w:rsidRPr="00D06E0A">
              <w:t>Item</w:t>
            </w:r>
          </w:p>
        </w:tc>
        <w:tc>
          <w:tcPr>
            <w:tcW w:w="2583" w:type="dxa"/>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Contractor Facilities Capital Employed</w:t>
            </w:r>
          </w:p>
        </w:tc>
        <w:tc>
          <w:tcPr>
            <w:tcW w:w="1550" w:type="dxa"/>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Assigned Value</w:t>
            </w:r>
          </w:p>
        </w:tc>
        <w:tc>
          <w:tcPr>
            <w:tcW w:w="1636" w:type="dxa"/>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Amount Employed</w:t>
            </w:r>
          </w:p>
        </w:tc>
        <w:tc>
          <w:tcPr>
            <w:tcW w:w="1370" w:type="dxa"/>
            <w:tcBorders>
              <w:top w:val="single" w:sz="6" w:space="0" w:color="auto"/>
              <w:left w:val="nil"/>
              <w:bottom w:val="single" w:sz="6" w:space="0" w:color="auto"/>
              <w:right w:val="single" w:sz="6" w:space="0" w:color="auto"/>
            </w:tcBorders>
          </w:tcPr>
          <w:p w:rsidR="003203EB" w:rsidRPr="00D06E0A" w:rsidRDefault="003203EB" w:rsidP="00D06E0A">
            <w:r w:rsidRPr="00D06E0A">
              <w:rPr>
                <w:sz w:val="20"/>
                <w:szCs w:val="24"/>
              </w:rPr>
              <w:t>Profit Objective</w:t>
            </w:r>
          </w:p>
        </w:tc>
      </w:tr>
      <w:tr w:rsidR="003203EB" w:rsidRPr="00D06E0A">
        <w:tc>
          <w:tcPr>
            <w:tcW w:w="871" w:type="dxa"/>
            <w:tcBorders>
              <w:top w:val="nil"/>
              <w:left w:val="single" w:sz="6" w:space="0" w:color="auto"/>
              <w:right w:val="single" w:sz="6" w:space="0" w:color="auto"/>
            </w:tcBorders>
          </w:tcPr>
          <w:p w:rsidR="003203EB" w:rsidRPr="00D06E0A" w:rsidRDefault="003203EB" w:rsidP="00D06E0A">
            <w:r w:rsidRPr="00D06E0A">
              <w:rPr>
                <w:sz w:val="20"/>
                <w:szCs w:val="24"/>
              </w:rPr>
              <w:t>26.</w:t>
            </w:r>
          </w:p>
        </w:tc>
        <w:tc>
          <w:tcPr>
            <w:tcW w:w="2583" w:type="dxa"/>
            <w:tcBorders>
              <w:top w:val="nil"/>
              <w:left w:val="nil"/>
              <w:right w:val="single" w:sz="6" w:space="0" w:color="auto"/>
            </w:tcBorders>
          </w:tcPr>
          <w:p w:rsidR="003203EB" w:rsidRPr="00D06E0A" w:rsidRDefault="003203EB" w:rsidP="00D06E0A">
            <w:r w:rsidRPr="00D06E0A">
              <w:rPr>
                <w:sz w:val="20"/>
                <w:szCs w:val="24"/>
              </w:rPr>
              <w:t>Land</w:t>
            </w:r>
          </w:p>
        </w:tc>
        <w:tc>
          <w:tcPr>
            <w:tcW w:w="1550" w:type="dxa"/>
            <w:tcBorders>
              <w:top w:val="nil"/>
              <w:left w:val="nil"/>
              <w:right w:val="single" w:sz="6" w:space="0" w:color="auto"/>
            </w:tcBorders>
          </w:tcPr>
          <w:p w:rsidR="003203EB" w:rsidRPr="00D06E0A" w:rsidRDefault="003203EB" w:rsidP="00D06E0A">
            <w:r w:rsidRPr="00D06E0A">
              <w:rPr>
                <w:sz w:val="20"/>
                <w:szCs w:val="24"/>
              </w:rPr>
              <w:t>N/A</w:t>
            </w:r>
          </w:p>
        </w:tc>
        <w:tc>
          <w:tcPr>
            <w:tcW w:w="1636" w:type="dxa"/>
            <w:tcBorders>
              <w:top w:val="nil"/>
              <w:left w:val="nil"/>
              <w:right w:val="single" w:sz="6" w:space="0" w:color="auto"/>
            </w:tcBorders>
          </w:tcPr>
          <w:p w:rsidR="003203EB" w:rsidRPr="00D06E0A" w:rsidRDefault="003203EB" w:rsidP="00D06E0A">
            <w:r w:rsidRPr="00D06E0A">
              <w:rPr>
                <w:sz w:val="20"/>
                <w:szCs w:val="24"/>
              </w:rPr>
              <w:t>(2)</w:t>
            </w:r>
          </w:p>
        </w:tc>
        <w:tc>
          <w:tcPr>
            <w:tcW w:w="1370" w:type="dxa"/>
            <w:tcBorders>
              <w:top w:val="nil"/>
              <w:left w:val="nil"/>
              <w:right w:val="single" w:sz="6" w:space="0" w:color="auto"/>
            </w:tcBorders>
          </w:tcPr>
          <w:p w:rsidR="003203EB" w:rsidRPr="00D06E0A" w:rsidRDefault="003203EB" w:rsidP="00D06E0A">
            <w:r w:rsidRPr="00D06E0A">
              <w:rPr>
                <w:sz w:val="20"/>
                <w:szCs w:val="24"/>
              </w:rPr>
              <w:t>N/A</w:t>
            </w:r>
          </w:p>
        </w:tc>
      </w:tr>
      <w:tr w:rsidR="003203EB" w:rsidRPr="00D06E0A">
        <w:tc>
          <w:tcPr>
            <w:tcW w:w="871" w:type="dxa"/>
            <w:tcBorders>
              <w:left w:val="single" w:sz="6" w:space="0" w:color="auto"/>
              <w:bottom w:val="nil"/>
              <w:right w:val="single" w:sz="6" w:space="0" w:color="auto"/>
            </w:tcBorders>
          </w:tcPr>
          <w:p w:rsidR="003203EB" w:rsidRPr="00D06E0A" w:rsidRDefault="003203EB" w:rsidP="00D06E0A">
            <w:r w:rsidRPr="00D06E0A">
              <w:rPr>
                <w:sz w:val="20"/>
                <w:szCs w:val="24"/>
              </w:rPr>
              <w:t>27.</w:t>
            </w:r>
          </w:p>
        </w:tc>
        <w:tc>
          <w:tcPr>
            <w:tcW w:w="2583" w:type="dxa"/>
            <w:tcBorders>
              <w:left w:val="nil"/>
              <w:bottom w:val="nil"/>
              <w:right w:val="single" w:sz="6" w:space="0" w:color="auto"/>
            </w:tcBorders>
          </w:tcPr>
          <w:p w:rsidR="003203EB" w:rsidRPr="00D06E0A" w:rsidRDefault="003203EB" w:rsidP="00D06E0A">
            <w:r w:rsidRPr="00D06E0A">
              <w:rPr>
                <w:sz w:val="20"/>
                <w:szCs w:val="24"/>
              </w:rPr>
              <w:t>Buildings</w:t>
            </w:r>
          </w:p>
        </w:tc>
        <w:tc>
          <w:tcPr>
            <w:tcW w:w="1550" w:type="dxa"/>
            <w:tcBorders>
              <w:left w:val="nil"/>
              <w:bottom w:val="nil"/>
              <w:right w:val="single" w:sz="6" w:space="0" w:color="auto"/>
            </w:tcBorders>
          </w:tcPr>
          <w:p w:rsidR="003203EB" w:rsidRPr="00D06E0A" w:rsidRDefault="003203EB" w:rsidP="00D06E0A">
            <w:r w:rsidRPr="00D06E0A">
              <w:rPr>
                <w:sz w:val="20"/>
                <w:szCs w:val="24"/>
              </w:rPr>
              <w:t>N/A</w:t>
            </w:r>
          </w:p>
        </w:tc>
        <w:tc>
          <w:tcPr>
            <w:tcW w:w="1636" w:type="dxa"/>
            <w:tcBorders>
              <w:left w:val="nil"/>
              <w:bottom w:val="nil"/>
              <w:right w:val="single" w:sz="6" w:space="0" w:color="auto"/>
            </w:tcBorders>
          </w:tcPr>
          <w:p w:rsidR="003203EB" w:rsidRPr="00D06E0A" w:rsidRDefault="003203EB" w:rsidP="00D06E0A">
            <w:r w:rsidRPr="00D06E0A">
              <w:rPr>
                <w:sz w:val="20"/>
                <w:szCs w:val="24"/>
              </w:rPr>
              <w:t>(2)</w:t>
            </w:r>
          </w:p>
        </w:tc>
        <w:tc>
          <w:tcPr>
            <w:tcW w:w="1370" w:type="dxa"/>
            <w:tcBorders>
              <w:left w:val="nil"/>
              <w:bottom w:val="nil"/>
              <w:right w:val="single" w:sz="6" w:space="0" w:color="auto"/>
            </w:tcBorders>
          </w:tcPr>
          <w:p w:rsidR="003203EB" w:rsidRPr="00D06E0A" w:rsidRDefault="003203EB" w:rsidP="00D06E0A">
            <w:r w:rsidRPr="00D06E0A">
              <w:rPr>
                <w:sz w:val="20"/>
                <w:szCs w:val="24"/>
              </w:rPr>
              <w:t>N/A</w:t>
            </w:r>
          </w:p>
        </w:tc>
      </w:tr>
      <w:tr w:rsidR="003203EB" w:rsidRPr="00D06E0A">
        <w:tc>
          <w:tcPr>
            <w:tcW w:w="871" w:type="dxa"/>
            <w:tcBorders>
              <w:top w:val="nil"/>
              <w:left w:val="single" w:sz="6" w:space="0" w:color="auto"/>
              <w:bottom w:val="single" w:sz="6" w:space="0" w:color="auto"/>
              <w:right w:val="single" w:sz="6" w:space="0" w:color="auto"/>
            </w:tcBorders>
          </w:tcPr>
          <w:p w:rsidR="003203EB" w:rsidRPr="00D06E0A" w:rsidRDefault="003203EB" w:rsidP="00D06E0A">
            <w:r w:rsidRPr="00D06E0A">
              <w:rPr>
                <w:sz w:val="20"/>
                <w:szCs w:val="24"/>
              </w:rPr>
              <w:t>28.</w:t>
            </w:r>
          </w:p>
        </w:tc>
        <w:tc>
          <w:tcPr>
            <w:tcW w:w="2583" w:type="dxa"/>
            <w:tcBorders>
              <w:top w:val="nil"/>
              <w:left w:val="nil"/>
              <w:bottom w:val="single" w:sz="6" w:space="0" w:color="auto"/>
              <w:right w:val="single" w:sz="6" w:space="0" w:color="auto"/>
            </w:tcBorders>
          </w:tcPr>
          <w:p w:rsidR="003203EB" w:rsidRPr="00D06E0A" w:rsidRDefault="003203EB" w:rsidP="00D06E0A">
            <w:r w:rsidRPr="00D06E0A">
              <w:rPr>
                <w:sz w:val="20"/>
                <w:szCs w:val="24"/>
              </w:rPr>
              <w:t>Equipment</w:t>
            </w:r>
          </w:p>
        </w:tc>
        <w:tc>
          <w:tcPr>
            <w:tcW w:w="1550" w:type="dxa"/>
            <w:tcBorders>
              <w:top w:val="nil"/>
              <w:left w:val="nil"/>
              <w:bottom w:val="single" w:sz="6" w:space="0" w:color="auto"/>
              <w:right w:val="single" w:sz="6" w:space="0" w:color="auto"/>
            </w:tcBorders>
          </w:tcPr>
          <w:p w:rsidR="003203EB" w:rsidRPr="00D06E0A" w:rsidRDefault="003203EB" w:rsidP="00D06E0A">
            <w:r w:rsidRPr="00D06E0A">
              <w:rPr>
                <w:sz w:val="20"/>
                <w:szCs w:val="24"/>
              </w:rPr>
              <w:t>(1)</w:t>
            </w:r>
          </w:p>
        </w:tc>
        <w:tc>
          <w:tcPr>
            <w:tcW w:w="1636" w:type="dxa"/>
            <w:tcBorders>
              <w:top w:val="nil"/>
              <w:left w:val="nil"/>
              <w:bottom w:val="single" w:sz="6" w:space="0" w:color="auto"/>
              <w:right w:val="single" w:sz="6" w:space="0" w:color="auto"/>
            </w:tcBorders>
          </w:tcPr>
          <w:p w:rsidR="003203EB" w:rsidRPr="00D06E0A" w:rsidRDefault="003203EB" w:rsidP="00D06E0A">
            <w:r w:rsidRPr="00D06E0A">
              <w:rPr>
                <w:sz w:val="20"/>
                <w:szCs w:val="24"/>
              </w:rPr>
              <w:t>(2)</w:t>
            </w:r>
          </w:p>
        </w:tc>
        <w:tc>
          <w:tcPr>
            <w:tcW w:w="1370" w:type="dxa"/>
            <w:tcBorders>
              <w:top w:val="nil"/>
              <w:left w:val="nil"/>
              <w:bottom w:val="single" w:sz="6" w:space="0" w:color="auto"/>
              <w:right w:val="single" w:sz="6" w:space="0" w:color="auto"/>
            </w:tcBorders>
          </w:tcPr>
          <w:p w:rsidR="003203EB" w:rsidRPr="00D06E0A" w:rsidRDefault="003203EB" w:rsidP="00D06E0A">
            <w:r w:rsidRPr="00D06E0A">
              <w:rPr>
                <w:sz w:val="20"/>
                <w:szCs w:val="24"/>
              </w:rPr>
              <w:t>(3)</w:t>
            </w:r>
          </w:p>
        </w:tc>
      </w:tr>
    </w:tbl>
    <w:p w:rsidR="003203EB" w:rsidRPr="00476ED4" w:rsidRDefault="003203EB" w:rsidP="00D06E0A">
      <w:pPr>
        <w:pStyle w:val="List2"/>
      </w:pPr>
    </w:p>
    <w:p w:rsidR="003203EB" w:rsidRDefault="003203EB" w:rsidP="00D06E0A">
      <w:pPr>
        <w:pStyle w:val="List2"/>
      </w:pPr>
      <w:r w:rsidRPr="00476ED4">
        <w:t>(1)  Select a value from the list in paragraph (f) of this subsection using the evaluation criteria in paragraph (g) of this subsection.</w:t>
      </w:r>
    </w:p>
    <w:p w:rsidR="003203EB" w:rsidRDefault="003203EB" w:rsidP="00D06E0A">
      <w:pPr>
        <w:pStyle w:val="List2"/>
      </w:pPr>
      <w:r>
        <w:rPr>
          <w:szCs w:val="24"/>
        </w:rPr>
        <w:br/>
      </w:r>
      <w:r w:rsidRPr="00476ED4">
        <w:rPr>
          <w:szCs w:val="24"/>
        </w:rPr>
        <w:t>(2)  Use the allocated facilities capital attributable to land, buildings, and equipment, as derived in DD Form 1861, Contract Facilities Capital Cost of Money.</w:t>
      </w:r>
    </w:p>
    <w:p w:rsidR="003203EB" w:rsidRDefault="003203EB" w:rsidP="00D06E0A">
      <w:pPr>
        <w:pStyle w:val="List3"/>
      </w:pPr>
      <w:r>
        <w:rPr>
          <w:szCs w:val="24"/>
        </w:rPr>
        <w:br/>
      </w:r>
      <w:r w:rsidRPr="00476ED4">
        <w:rPr>
          <w:szCs w:val="24"/>
        </w:rPr>
        <w:t>(i)  In addition to the net book value of facilities capital employed, consider facilities capital that is part of a formal investment plan if the contractor submits reasonable evidence that—</w:t>
      </w:r>
    </w:p>
    <w:p w:rsidR="003203EB" w:rsidRDefault="003203EB" w:rsidP="00D06E0A">
      <w:pPr>
        <w:pStyle w:val="List4"/>
      </w:pPr>
      <w:r>
        <w:rPr>
          <w:szCs w:val="24"/>
        </w:rPr>
        <w:br/>
      </w:r>
      <w:r w:rsidRPr="00476ED4">
        <w:rPr>
          <w:szCs w:val="24"/>
        </w:rPr>
        <w:t>(A)  Achievable benefits to DoD will result from the investment; and</w:t>
      </w:r>
    </w:p>
    <w:p w:rsidR="003203EB" w:rsidRDefault="003203EB" w:rsidP="00D06E0A">
      <w:pPr>
        <w:pStyle w:val="List4"/>
      </w:pPr>
      <w:r>
        <w:rPr>
          <w:szCs w:val="24"/>
        </w:rPr>
        <w:br/>
      </w:r>
      <w:r w:rsidRPr="00476ED4">
        <w:rPr>
          <w:szCs w:val="24"/>
        </w:rPr>
        <w:t>(B)  The benefits of the investment are included in the forward pricing structure.</w:t>
      </w:r>
    </w:p>
    <w:p w:rsidR="003203EB" w:rsidRDefault="003203EB" w:rsidP="00D06E0A">
      <w:pPr>
        <w:pStyle w:val="List3"/>
      </w:pPr>
      <w:r>
        <w:rPr>
          <w:szCs w:val="24"/>
        </w:rPr>
        <w:lastRenderedPageBreak/>
        <w:br/>
      </w:r>
      <w:r w:rsidRPr="00476ED4">
        <w:rPr>
          <w:szCs w:val="24"/>
        </w:rP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rsidR="003203EB" w:rsidRDefault="003203EB" w:rsidP="00D06E0A">
      <w:pPr>
        <w:pStyle w:val="List2"/>
      </w:pPr>
      <w:r>
        <w:rPr>
          <w:szCs w:val="24"/>
        </w:rPr>
        <w:br/>
      </w:r>
      <w:r w:rsidRPr="00476ED4">
        <w:rPr>
          <w:szCs w:val="24"/>
        </w:rPr>
        <w:t>(3)  Multiply (1) by (2).</w:t>
      </w:r>
    </w:p>
    <w:p w:rsidR="003203EB" w:rsidRPr="00476ED4" w:rsidRDefault="003203EB" w:rsidP="00973F85">
      <w:pPr>
        <w:pStyle w:val="List1"/>
      </w:pPr>
      <w:r>
        <w:br/>
      </w:r>
      <w:r w:rsidRPr="00476ED4">
        <w:t xml:space="preserve">(f)  </w:t>
      </w:r>
      <w:r w:rsidRPr="00476ED4">
        <w:rPr>
          <w:i/>
        </w:rPr>
        <w:t>Values:  Normal and designated ranges</w:t>
      </w:r>
      <w:r w:rsidRPr="00476ED4">
        <w:t xml:space="preserve">.  </w:t>
      </w:r>
    </w:p>
    <w:p w:rsidR="003203EB" w:rsidRPr="00D06E0A" w:rsidRDefault="003203EB" w:rsidP="00D06E0A"/>
    <w:tbl>
      <w:tblPr>
        <w:tblW w:w="0" w:type="auto"/>
        <w:jc w:val="center"/>
        <w:tblBorders>
          <w:top w:val="single" w:sz="12" w:space="0" w:color="000000"/>
          <w:left w:val="single" w:sz="12" w:space="0" w:color="000000"/>
          <w:bottom w:val="single" w:sz="12" w:space="0" w:color="000000"/>
          <w:right w:val="single" w:sz="12" w:space="0" w:color="000000"/>
          <w:insideV w:val="single" w:sz="6" w:space="0" w:color="000000"/>
        </w:tblBorders>
        <w:tblLayout w:type="fixed"/>
        <w:tblLook w:val="0020" w:firstRow="1" w:lastRow="0" w:firstColumn="0" w:lastColumn="0" w:noHBand="0" w:noVBand="0"/>
      </w:tblPr>
      <w:tblGrid>
        <w:gridCol w:w="1844"/>
        <w:gridCol w:w="1844"/>
        <w:gridCol w:w="2546"/>
      </w:tblGrid>
      <w:tr w:rsidR="003203EB" w:rsidRPr="00D06E0A" w:rsidTr="00B44293">
        <w:trPr>
          <w:jc w:val="center"/>
        </w:trPr>
        <w:tc>
          <w:tcPr>
            <w:tcW w:w="1844" w:type="dxa"/>
            <w:tcBorders>
              <w:top w:val="single" w:sz="8" w:space="0" w:color="000000"/>
              <w:left w:val="single" w:sz="8" w:space="0" w:color="000000"/>
              <w:bottom w:val="single" w:sz="6" w:space="0" w:color="000000"/>
            </w:tcBorders>
            <w:shd w:val="clear" w:color="auto" w:fill="auto"/>
          </w:tcPr>
          <w:p w:rsidR="003203EB" w:rsidRPr="00D06E0A" w:rsidRDefault="003203EB" w:rsidP="00D06E0A">
            <w:r w:rsidRPr="00D06E0A">
              <w:rPr>
                <w:bCs/>
                <w:sz w:val="20"/>
                <w:szCs w:val="24"/>
              </w:rPr>
              <w:t>Asset Type</w:t>
            </w:r>
          </w:p>
        </w:tc>
        <w:tc>
          <w:tcPr>
            <w:tcW w:w="1844" w:type="dxa"/>
            <w:tcBorders>
              <w:top w:val="single" w:sz="8" w:space="0" w:color="000000"/>
              <w:bottom w:val="single" w:sz="6" w:space="0" w:color="000000"/>
            </w:tcBorders>
            <w:shd w:val="clear" w:color="auto" w:fill="auto"/>
          </w:tcPr>
          <w:p w:rsidR="003203EB" w:rsidRPr="00D06E0A" w:rsidRDefault="003203EB" w:rsidP="00D06E0A">
            <w:r w:rsidRPr="00D06E0A">
              <w:rPr>
                <w:bCs/>
                <w:sz w:val="20"/>
                <w:szCs w:val="24"/>
              </w:rPr>
              <w:t>Normal Value</w:t>
            </w:r>
          </w:p>
        </w:tc>
        <w:tc>
          <w:tcPr>
            <w:tcW w:w="2546" w:type="dxa"/>
            <w:tcBorders>
              <w:top w:val="single" w:sz="8" w:space="0" w:color="000000"/>
              <w:bottom w:val="single" w:sz="6" w:space="0" w:color="000000"/>
              <w:right w:val="single" w:sz="8" w:space="0" w:color="000000"/>
            </w:tcBorders>
            <w:shd w:val="clear" w:color="auto" w:fill="auto"/>
          </w:tcPr>
          <w:p w:rsidR="003203EB" w:rsidRPr="00D06E0A" w:rsidRDefault="003203EB" w:rsidP="00D06E0A">
            <w:r w:rsidRPr="00D06E0A">
              <w:rPr>
                <w:bCs/>
                <w:sz w:val="20"/>
                <w:szCs w:val="24"/>
              </w:rPr>
              <w:t>Designated Range</w:t>
            </w:r>
          </w:p>
        </w:tc>
      </w:tr>
      <w:tr w:rsidR="003203EB" w:rsidRPr="00D06E0A" w:rsidTr="00B44293">
        <w:trPr>
          <w:jc w:val="center"/>
        </w:trPr>
        <w:tc>
          <w:tcPr>
            <w:tcW w:w="1844" w:type="dxa"/>
            <w:tcBorders>
              <w:left w:val="single" w:sz="8" w:space="0" w:color="000000"/>
            </w:tcBorders>
            <w:shd w:val="clear" w:color="auto" w:fill="auto"/>
          </w:tcPr>
          <w:p w:rsidR="003203EB" w:rsidRPr="00D06E0A" w:rsidRDefault="003203EB" w:rsidP="00D06E0A">
            <w:r w:rsidRPr="00D06E0A">
              <w:rPr>
                <w:sz w:val="20"/>
                <w:szCs w:val="24"/>
              </w:rPr>
              <w:t>Land</w:t>
            </w:r>
          </w:p>
        </w:tc>
        <w:tc>
          <w:tcPr>
            <w:tcW w:w="1844" w:type="dxa"/>
            <w:shd w:val="clear" w:color="auto" w:fill="auto"/>
          </w:tcPr>
          <w:p w:rsidR="003203EB" w:rsidRPr="00D06E0A" w:rsidRDefault="003203EB" w:rsidP="00D06E0A">
            <w:r w:rsidRPr="00D06E0A">
              <w:rPr>
                <w:sz w:val="20"/>
                <w:szCs w:val="24"/>
              </w:rPr>
              <w:t>0%</w:t>
            </w:r>
          </w:p>
        </w:tc>
        <w:tc>
          <w:tcPr>
            <w:tcW w:w="2546" w:type="dxa"/>
            <w:tcBorders>
              <w:right w:val="single" w:sz="8" w:space="0" w:color="000000"/>
            </w:tcBorders>
            <w:shd w:val="clear" w:color="auto" w:fill="auto"/>
          </w:tcPr>
          <w:p w:rsidR="003203EB" w:rsidRPr="00D06E0A" w:rsidRDefault="003203EB" w:rsidP="00D06E0A">
            <w:r w:rsidRPr="00D06E0A">
              <w:rPr>
                <w:sz w:val="20"/>
                <w:szCs w:val="24"/>
              </w:rPr>
              <w:t>N/A</w:t>
            </w:r>
          </w:p>
        </w:tc>
      </w:tr>
      <w:tr w:rsidR="003203EB" w:rsidRPr="00D06E0A" w:rsidTr="00B44293">
        <w:trPr>
          <w:jc w:val="center"/>
        </w:trPr>
        <w:tc>
          <w:tcPr>
            <w:tcW w:w="1844" w:type="dxa"/>
            <w:tcBorders>
              <w:left w:val="single" w:sz="8" w:space="0" w:color="000000"/>
            </w:tcBorders>
            <w:shd w:val="clear" w:color="auto" w:fill="auto"/>
          </w:tcPr>
          <w:p w:rsidR="003203EB" w:rsidRPr="00D06E0A" w:rsidRDefault="003203EB" w:rsidP="00D06E0A">
            <w:r w:rsidRPr="00D06E0A">
              <w:rPr>
                <w:sz w:val="20"/>
                <w:szCs w:val="24"/>
              </w:rPr>
              <w:t>Buildings</w:t>
            </w:r>
          </w:p>
        </w:tc>
        <w:tc>
          <w:tcPr>
            <w:tcW w:w="1844" w:type="dxa"/>
            <w:shd w:val="clear" w:color="auto" w:fill="auto"/>
          </w:tcPr>
          <w:p w:rsidR="003203EB" w:rsidRPr="00D06E0A" w:rsidRDefault="003203EB" w:rsidP="00D06E0A">
            <w:r w:rsidRPr="00D06E0A">
              <w:rPr>
                <w:sz w:val="20"/>
                <w:szCs w:val="24"/>
              </w:rPr>
              <w:t>0%</w:t>
            </w:r>
          </w:p>
        </w:tc>
        <w:tc>
          <w:tcPr>
            <w:tcW w:w="2546" w:type="dxa"/>
            <w:tcBorders>
              <w:right w:val="single" w:sz="8" w:space="0" w:color="000000"/>
            </w:tcBorders>
            <w:shd w:val="clear" w:color="auto" w:fill="auto"/>
          </w:tcPr>
          <w:p w:rsidR="003203EB" w:rsidRPr="00D06E0A" w:rsidRDefault="003203EB" w:rsidP="00D06E0A">
            <w:r w:rsidRPr="00D06E0A">
              <w:rPr>
                <w:sz w:val="20"/>
                <w:szCs w:val="24"/>
              </w:rPr>
              <w:t>N/A</w:t>
            </w:r>
          </w:p>
        </w:tc>
      </w:tr>
      <w:tr w:rsidR="003203EB" w:rsidRPr="00D06E0A" w:rsidTr="00B44293">
        <w:trPr>
          <w:jc w:val="center"/>
        </w:trPr>
        <w:tc>
          <w:tcPr>
            <w:tcW w:w="1844" w:type="dxa"/>
            <w:tcBorders>
              <w:left w:val="single" w:sz="8" w:space="0" w:color="000000"/>
              <w:bottom w:val="single" w:sz="8" w:space="0" w:color="000000"/>
            </w:tcBorders>
            <w:shd w:val="clear" w:color="auto" w:fill="auto"/>
          </w:tcPr>
          <w:p w:rsidR="003203EB" w:rsidRPr="00D06E0A" w:rsidRDefault="003203EB" w:rsidP="00D06E0A">
            <w:r w:rsidRPr="00D06E0A">
              <w:rPr>
                <w:sz w:val="20"/>
                <w:szCs w:val="24"/>
              </w:rPr>
              <w:t>Equipment</w:t>
            </w:r>
          </w:p>
        </w:tc>
        <w:tc>
          <w:tcPr>
            <w:tcW w:w="1844" w:type="dxa"/>
            <w:tcBorders>
              <w:bottom w:val="single" w:sz="8" w:space="0" w:color="000000"/>
            </w:tcBorders>
            <w:shd w:val="clear" w:color="auto" w:fill="auto"/>
          </w:tcPr>
          <w:p w:rsidR="003203EB" w:rsidRPr="00D06E0A" w:rsidRDefault="003203EB" w:rsidP="00D06E0A">
            <w:r w:rsidRPr="00D06E0A">
              <w:rPr>
                <w:sz w:val="20"/>
                <w:szCs w:val="24"/>
              </w:rPr>
              <w:t>17.5%</w:t>
            </w:r>
          </w:p>
        </w:tc>
        <w:tc>
          <w:tcPr>
            <w:tcW w:w="2546" w:type="dxa"/>
            <w:tcBorders>
              <w:bottom w:val="single" w:sz="8" w:space="0" w:color="000000"/>
              <w:right w:val="single" w:sz="8" w:space="0" w:color="000000"/>
            </w:tcBorders>
            <w:shd w:val="clear" w:color="auto" w:fill="auto"/>
          </w:tcPr>
          <w:p w:rsidR="003203EB" w:rsidRPr="00D06E0A" w:rsidRDefault="003203EB" w:rsidP="00D06E0A">
            <w:r w:rsidRPr="00D06E0A">
              <w:rPr>
                <w:sz w:val="20"/>
                <w:szCs w:val="24"/>
              </w:rPr>
              <w:t>10% to 25%</w:t>
            </w:r>
          </w:p>
        </w:tc>
      </w:tr>
    </w:tbl>
    <w:p w:rsidR="003203EB" w:rsidRPr="00476ED4" w:rsidRDefault="003203EB" w:rsidP="00973F85">
      <w:pPr>
        <w:pStyle w:val="List1"/>
      </w:pPr>
    </w:p>
    <w:p w:rsidR="003203EB" w:rsidRDefault="003203EB" w:rsidP="00973F85">
      <w:pPr>
        <w:pStyle w:val="List1"/>
      </w:pPr>
      <w:r w:rsidRPr="00476ED4">
        <w:t xml:space="preserve">(g)  </w:t>
      </w:r>
      <w:r w:rsidRPr="00476ED4">
        <w:rPr>
          <w:i/>
        </w:rPr>
        <w:t>Evaluation criteria</w:t>
      </w:r>
      <w:r w:rsidRPr="00476ED4">
        <w:t>.</w:t>
      </w:r>
    </w:p>
    <w:p w:rsidR="003203EB" w:rsidRDefault="003203EB" w:rsidP="00D06E0A">
      <w:pPr>
        <w:pStyle w:val="List2"/>
      </w:pPr>
      <w:r>
        <w:rPr>
          <w:szCs w:val="24"/>
        </w:rPr>
        <w:br/>
      </w:r>
      <w:r w:rsidRPr="00476ED4">
        <w:rPr>
          <w:szCs w:val="24"/>
        </w:rPr>
        <w:t>(1)  In evaluating facilities capital employed, the contracting officer—</w:t>
      </w:r>
    </w:p>
    <w:p w:rsidR="003203EB" w:rsidRDefault="003203EB" w:rsidP="00D06E0A">
      <w:pPr>
        <w:pStyle w:val="List3"/>
      </w:pPr>
      <w:r>
        <w:rPr>
          <w:szCs w:val="24"/>
        </w:rPr>
        <w:br/>
      </w:r>
      <w:r w:rsidRPr="00476ED4">
        <w:rPr>
          <w:szCs w:val="24"/>
        </w:rPr>
        <w:t>(i)  Should relate the usefulness of the facilities capital to the goods or services being acquired under the prospective contract;</w:t>
      </w:r>
    </w:p>
    <w:p w:rsidR="003203EB" w:rsidRDefault="003203EB" w:rsidP="00D06E0A">
      <w:pPr>
        <w:pStyle w:val="List3"/>
      </w:pPr>
      <w:r>
        <w:rPr>
          <w:szCs w:val="24"/>
        </w:rPr>
        <w:br/>
      </w:r>
      <w:r w:rsidRPr="00476ED4">
        <w:rPr>
          <w:szCs w:val="24"/>
        </w:rPr>
        <w:t>(ii)  Should analyze the productivity improvements and other anticipated industrial base enhancing benefits resulting from the facilities capital investment, including—</w:t>
      </w:r>
    </w:p>
    <w:p w:rsidR="003203EB" w:rsidRDefault="003203EB" w:rsidP="00D06E0A">
      <w:pPr>
        <w:pStyle w:val="List4"/>
      </w:pPr>
      <w:r>
        <w:rPr>
          <w:szCs w:val="24"/>
        </w:rPr>
        <w:br/>
      </w:r>
      <w:r w:rsidRPr="00476ED4">
        <w:rPr>
          <w:szCs w:val="24"/>
        </w:rPr>
        <w:t>(A)  The economic value of the facilities capital, such as physical age, undepreciated value, idleness, and expected contribution to future defense needs; and</w:t>
      </w:r>
    </w:p>
    <w:p w:rsidR="003203EB" w:rsidRDefault="003203EB" w:rsidP="00D06E0A">
      <w:pPr>
        <w:pStyle w:val="List4"/>
      </w:pPr>
      <w:r>
        <w:rPr>
          <w:szCs w:val="24"/>
        </w:rPr>
        <w:br/>
      </w:r>
      <w:r w:rsidRPr="00476ED4">
        <w:rPr>
          <w:szCs w:val="24"/>
        </w:rPr>
        <w:t>(B)  The contractor's level of investment in defense related facilities as compared with the portion of the contractor's total business that is derived from DoD; and</w:t>
      </w:r>
    </w:p>
    <w:p w:rsidR="003203EB" w:rsidRDefault="003203EB" w:rsidP="00D06E0A">
      <w:pPr>
        <w:pStyle w:val="List3"/>
      </w:pPr>
      <w:r>
        <w:rPr>
          <w:szCs w:val="24"/>
        </w:rPr>
        <w:br/>
      </w:r>
      <w:r w:rsidRPr="00476ED4">
        <w:rPr>
          <w:szCs w:val="24"/>
        </w:rPr>
        <w:t>(iii)  Should consider any contractual provisions that reduce the contractor's risk of investment recovery, such as termination protection clauses and capital investment indemnification.</w:t>
      </w:r>
    </w:p>
    <w:p w:rsidR="003203EB" w:rsidRDefault="003203EB" w:rsidP="00D06E0A">
      <w:pPr>
        <w:pStyle w:val="List2"/>
      </w:pPr>
      <w:r>
        <w:rPr>
          <w:szCs w:val="24"/>
        </w:rPr>
        <w:lastRenderedPageBreak/>
        <w:br/>
      </w:r>
      <w:r w:rsidRPr="00476ED4">
        <w:rPr>
          <w:szCs w:val="24"/>
        </w:rPr>
        <w:t xml:space="preserve">(2)  </w:t>
      </w:r>
      <w:r w:rsidRPr="00476ED4">
        <w:rPr>
          <w:i/>
          <w:szCs w:val="24"/>
        </w:rPr>
        <w:t>Above normal conditions</w:t>
      </w:r>
      <w:r w:rsidRPr="00476ED4">
        <w:rPr>
          <w:szCs w:val="24"/>
        </w:rPr>
        <w:t>.</w:t>
      </w:r>
    </w:p>
    <w:p w:rsidR="003203EB" w:rsidRDefault="003203EB" w:rsidP="00D06E0A">
      <w:pPr>
        <w:pStyle w:val="List3"/>
      </w:pPr>
      <w:r>
        <w:rPr>
          <w:szCs w:val="24"/>
        </w:rPr>
        <w:br/>
      </w:r>
      <w:r w:rsidRPr="00476ED4">
        <w:rPr>
          <w:szCs w:val="24"/>
        </w:rPr>
        <w:t>(i)  The contracting officer may assign a higher than normal value if the facilities capital investment has direct, identifiable, and exceptional benefits.  Indicators are—</w:t>
      </w:r>
    </w:p>
    <w:p w:rsidR="003203EB" w:rsidRDefault="003203EB" w:rsidP="00D06E0A">
      <w:pPr>
        <w:pStyle w:val="List4"/>
      </w:pPr>
      <w:r>
        <w:rPr>
          <w:szCs w:val="24"/>
        </w:rPr>
        <w:br/>
      </w:r>
      <w:r w:rsidRPr="00476ED4">
        <w:rPr>
          <w:szCs w:val="24"/>
        </w:rPr>
        <w:t>(A)  New investments in state-of-the-art technology that reduce acquisition cost or yield other tangible benefits such as improved product quality or accelerated deliveries; or</w:t>
      </w:r>
    </w:p>
    <w:p w:rsidR="003203EB" w:rsidRDefault="003203EB" w:rsidP="00D06E0A">
      <w:pPr>
        <w:pStyle w:val="List4"/>
      </w:pPr>
      <w:r>
        <w:rPr>
          <w:szCs w:val="24"/>
        </w:rPr>
        <w:br/>
      </w:r>
      <w:r w:rsidRPr="00476ED4">
        <w:rPr>
          <w:szCs w:val="24"/>
        </w:rPr>
        <w:t>(B)  Investments in new equipment for research and development applications.</w:t>
      </w:r>
    </w:p>
    <w:p w:rsidR="003203EB" w:rsidRDefault="003203EB" w:rsidP="00D06E0A">
      <w:pPr>
        <w:pStyle w:val="List3"/>
      </w:pPr>
      <w:r>
        <w:rPr>
          <w:szCs w:val="24"/>
        </w:rPr>
        <w:br/>
      </w:r>
      <w:r w:rsidRPr="00476ED4">
        <w:rPr>
          <w:szCs w:val="24"/>
        </w:rP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rsidR="003203EB" w:rsidRDefault="003203EB" w:rsidP="00D06E0A">
      <w:pPr>
        <w:pStyle w:val="List2"/>
      </w:pPr>
      <w:r>
        <w:rPr>
          <w:szCs w:val="24"/>
        </w:rPr>
        <w:br/>
      </w:r>
      <w:r w:rsidRPr="00476ED4">
        <w:rPr>
          <w:szCs w:val="24"/>
        </w:rPr>
        <w:t xml:space="preserve">(3)  </w:t>
      </w:r>
      <w:r w:rsidRPr="00476ED4">
        <w:rPr>
          <w:i/>
          <w:szCs w:val="24"/>
        </w:rPr>
        <w:t>Below normal conditions</w:t>
      </w:r>
      <w:r w:rsidRPr="00476ED4">
        <w:rPr>
          <w:szCs w:val="24"/>
        </w:rPr>
        <w:t>.</w:t>
      </w:r>
    </w:p>
    <w:p w:rsidR="003203EB" w:rsidRDefault="003203EB" w:rsidP="00D06E0A">
      <w:pPr>
        <w:pStyle w:val="List3"/>
      </w:pPr>
      <w:r>
        <w:rPr>
          <w:szCs w:val="24"/>
        </w:rPr>
        <w:br/>
      </w:r>
      <w:r w:rsidRPr="00476ED4">
        <w:rPr>
          <w:szCs w:val="24"/>
        </w:rPr>
        <w:t>(i)  The contracting officer may assign a lower than normal value if the facilities capital investment has little benefit to DoD.  Indicators are—</w:t>
      </w:r>
    </w:p>
    <w:p w:rsidR="003203EB" w:rsidRDefault="003203EB" w:rsidP="00D06E0A">
      <w:pPr>
        <w:pStyle w:val="List4"/>
      </w:pPr>
      <w:r>
        <w:rPr>
          <w:szCs w:val="24"/>
        </w:rPr>
        <w:br/>
      </w:r>
      <w:r w:rsidRPr="00476ED4">
        <w:rPr>
          <w:szCs w:val="24"/>
        </w:rPr>
        <w:t>(A)  Allocations of capital apply predominantly to commercial item lines;</w:t>
      </w:r>
    </w:p>
    <w:p w:rsidR="003203EB" w:rsidRDefault="003203EB" w:rsidP="00D06E0A">
      <w:pPr>
        <w:pStyle w:val="List4"/>
      </w:pPr>
      <w:r>
        <w:rPr>
          <w:szCs w:val="24"/>
        </w:rPr>
        <w:br/>
      </w:r>
      <w:r w:rsidRPr="00476ED4">
        <w:rPr>
          <w:szCs w:val="24"/>
        </w:rPr>
        <w:t>(B)  Investments are for such things as furniture and fixtures, home or group level administrative offices, corporate aircraft and hangars, gymnasiums; or</w:t>
      </w:r>
    </w:p>
    <w:p w:rsidR="003203EB" w:rsidRDefault="003203EB" w:rsidP="00D06E0A">
      <w:pPr>
        <w:pStyle w:val="List4"/>
      </w:pPr>
      <w:r>
        <w:rPr>
          <w:szCs w:val="24"/>
        </w:rPr>
        <w:br/>
      </w:r>
      <w:r w:rsidRPr="00476ED4">
        <w:rPr>
          <w:szCs w:val="24"/>
        </w:rPr>
        <w:t>(C)  Facilities are old or extensively idle.</w:t>
      </w:r>
    </w:p>
    <w:p w:rsidR="003203EB" w:rsidRDefault="003203EB" w:rsidP="00D06E0A">
      <w:pPr>
        <w:pStyle w:val="List3"/>
      </w:pPr>
      <w:r>
        <w:rPr>
          <w:szCs w:val="24"/>
        </w:rPr>
        <w:br/>
      </w:r>
      <w:r w:rsidRPr="00476ED4">
        <w:rPr>
          <w:szCs w:val="24"/>
        </w:rPr>
        <w:t>(ii)  The contracting officer may assign a value significantly below normal when a significant portion of defense manufacturing is done in an environment characterized by outdated, inefficient, and labor-intensive capital equipment.</w:t>
      </w:r>
    </w:p>
    <w:p w:rsidR="003203EB" w:rsidRDefault="003203EB" w:rsidP="00D06E0A">
      <w:pPr>
        <w:pStyle w:val="Heading3"/>
      </w:pPr>
      <w:r>
        <w:rPr>
          <w:szCs w:val="24"/>
        </w:rPr>
        <w:br/>
      </w:r>
      <w:bookmarkStart w:id="161" w:name="_Toc37345381"/>
      <w:bookmarkStart w:id="162" w:name="_Toc37676005"/>
      <w:bookmarkStart w:id="163" w:name="_Toc37676621"/>
      <w:bookmarkStart w:id="164" w:name="_Toc37754353"/>
      <w:r w:rsidRPr="00E35CFB">
        <w:rPr>
          <w:szCs w:val="24"/>
        </w:rPr>
        <w:t>215</w:t>
      </w:r>
      <w:r w:rsidRPr="00476ED4">
        <w:rPr>
          <w:szCs w:val="24"/>
        </w:rPr>
        <w:t>.</w:t>
      </w:r>
      <w:r w:rsidRPr="00E35CFB">
        <w:rPr>
          <w:szCs w:val="24"/>
        </w:rPr>
        <w:t>404</w:t>
      </w:r>
      <w:r w:rsidRPr="00476ED4">
        <w:rPr>
          <w:szCs w:val="24"/>
        </w:rPr>
        <w:t>-</w:t>
      </w:r>
      <w:r w:rsidRPr="00E35CFB">
        <w:rPr>
          <w:szCs w:val="24"/>
        </w:rPr>
        <w:t>71</w:t>
      </w:r>
      <w:r w:rsidRPr="00476ED4">
        <w:rPr>
          <w:szCs w:val="24"/>
        </w:rPr>
        <w:t>-</w:t>
      </w:r>
      <w:r w:rsidRPr="00E35CFB">
        <w:rPr>
          <w:szCs w:val="24"/>
        </w:rPr>
        <w:t>5</w:t>
      </w:r>
      <w:r w:rsidRPr="00476ED4">
        <w:rPr>
          <w:szCs w:val="24"/>
        </w:rPr>
        <w:t xml:space="preserve">  </w:t>
      </w:r>
      <w:r w:rsidRPr="00E35CFB">
        <w:rPr>
          <w:szCs w:val="24"/>
        </w:rPr>
        <w:t>Cost</w:t>
      </w:r>
      <w:r w:rsidRPr="00476ED4">
        <w:rPr>
          <w:szCs w:val="24"/>
        </w:rPr>
        <w:t xml:space="preserve"> </w:t>
      </w:r>
      <w:r w:rsidRPr="00E35CFB">
        <w:rPr>
          <w:szCs w:val="24"/>
        </w:rPr>
        <w:t>efficiency</w:t>
      </w:r>
      <w:r w:rsidRPr="00476ED4">
        <w:rPr>
          <w:szCs w:val="24"/>
        </w:rPr>
        <w:t xml:space="preserve"> </w:t>
      </w:r>
      <w:r w:rsidRPr="00E35CFB">
        <w:rPr>
          <w:szCs w:val="24"/>
        </w:rPr>
        <w:t>factor</w:t>
      </w:r>
      <w:r w:rsidRPr="00476ED4">
        <w:rPr>
          <w:szCs w:val="24"/>
        </w:rPr>
        <w:t>.</w:t>
      </w:r>
      <w:bookmarkEnd w:id="161"/>
      <w:bookmarkEnd w:id="162"/>
      <w:bookmarkEnd w:id="163"/>
      <w:bookmarkEnd w:id="164"/>
    </w:p>
    <w:p w:rsidR="003203EB" w:rsidRDefault="003203EB" w:rsidP="00973F85">
      <w:pPr>
        <w:pStyle w:val="List1"/>
      </w:pPr>
      <w:r>
        <w:rPr>
          <w:b/>
        </w:rPr>
        <w:br/>
      </w:r>
      <w:r w:rsidRPr="00476ED4">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rsidR="003203EB" w:rsidRDefault="003203EB" w:rsidP="00973F85">
      <w:pPr>
        <w:pStyle w:val="List1"/>
      </w:pPr>
      <w:r>
        <w:br/>
      </w:r>
      <w:r w:rsidRPr="00476ED4">
        <w:t xml:space="preserve">(b)  To determine if using this factor is appropriate, the contracting officer shall consider </w:t>
      </w:r>
      <w:r w:rsidRPr="00476ED4">
        <w:lastRenderedPageBreak/>
        <w:t>criteria, such as the following, to evaluate the benefit the contractor’s cost reduction efforts will have on the pending contract:</w:t>
      </w:r>
    </w:p>
    <w:p w:rsidR="003203EB" w:rsidRDefault="003203EB" w:rsidP="00D06E0A">
      <w:pPr>
        <w:pStyle w:val="List2"/>
      </w:pPr>
      <w:r>
        <w:rPr>
          <w:szCs w:val="24"/>
        </w:rPr>
        <w:br/>
      </w:r>
      <w:r w:rsidRPr="00476ED4">
        <w:rPr>
          <w:szCs w:val="24"/>
        </w:rPr>
        <w:t>(1)  The contractor’s participation in Single Process Initiative improvements;</w:t>
      </w:r>
    </w:p>
    <w:p w:rsidR="003203EB" w:rsidRDefault="003203EB" w:rsidP="00D06E0A">
      <w:pPr>
        <w:pStyle w:val="List2"/>
      </w:pPr>
      <w:r>
        <w:rPr>
          <w:szCs w:val="24"/>
        </w:rPr>
        <w:br/>
      </w:r>
      <w:r w:rsidRPr="00476ED4">
        <w:rPr>
          <w:szCs w:val="24"/>
        </w:rPr>
        <w:t>(2)  Actual cost reductions achieved on prior contracts;</w:t>
      </w:r>
    </w:p>
    <w:p w:rsidR="003203EB" w:rsidRDefault="003203EB" w:rsidP="00D06E0A">
      <w:pPr>
        <w:pStyle w:val="List2"/>
      </w:pPr>
      <w:r>
        <w:rPr>
          <w:szCs w:val="24"/>
        </w:rPr>
        <w:br/>
      </w:r>
      <w:r w:rsidRPr="00476ED4">
        <w:rPr>
          <w:szCs w:val="24"/>
        </w:rPr>
        <w:t>(3)  Reduction or elimination of excess or idle facilities;</w:t>
      </w:r>
    </w:p>
    <w:p w:rsidR="003203EB" w:rsidRDefault="003203EB" w:rsidP="00D06E0A">
      <w:pPr>
        <w:pStyle w:val="List2"/>
      </w:pPr>
      <w:r>
        <w:rPr>
          <w:szCs w:val="24"/>
        </w:rPr>
        <w:br/>
      </w:r>
      <w:r w:rsidRPr="00476ED4">
        <w:rPr>
          <w:szCs w:val="24"/>
        </w:rP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rsidR="003203EB" w:rsidRDefault="003203EB" w:rsidP="00D06E0A">
      <w:pPr>
        <w:pStyle w:val="List2"/>
      </w:pPr>
      <w:r>
        <w:rPr>
          <w:szCs w:val="24"/>
        </w:rPr>
        <w:br/>
      </w:r>
      <w:r w:rsidRPr="00476ED4">
        <w:rPr>
          <w:szCs w:val="24"/>
        </w:rPr>
        <w:t>(5)  The contractor’s adoption of process improvements to reduce costs;</w:t>
      </w:r>
    </w:p>
    <w:p w:rsidR="003203EB" w:rsidRDefault="003203EB" w:rsidP="00D06E0A">
      <w:pPr>
        <w:pStyle w:val="List2"/>
      </w:pPr>
      <w:r>
        <w:rPr>
          <w:szCs w:val="24"/>
        </w:rPr>
        <w:br/>
      </w:r>
      <w:r w:rsidRPr="00476ED4">
        <w:rPr>
          <w:szCs w:val="24"/>
        </w:rPr>
        <w:t>(6)  Subcontractor cost reduction efforts;</w:t>
      </w:r>
    </w:p>
    <w:p w:rsidR="003203EB" w:rsidRDefault="003203EB" w:rsidP="00D06E0A">
      <w:pPr>
        <w:pStyle w:val="List2"/>
      </w:pPr>
      <w:r>
        <w:rPr>
          <w:szCs w:val="24"/>
        </w:rPr>
        <w:br/>
      </w:r>
      <w:r w:rsidRPr="00476ED4">
        <w:rPr>
          <w:szCs w:val="24"/>
        </w:rPr>
        <w:t>(7)  The contractor’s effective incorporation of commercial items and processes; or</w:t>
      </w:r>
    </w:p>
    <w:p w:rsidR="003203EB" w:rsidRDefault="003203EB" w:rsidP="00D06E0A">
      <w:pPr>
        <w:pStyle w:val="List2"/>
      </w:pPr>
      <w:r>
        <w:rPr>
          <w:szCs w:val="24"/>
        </w:rPr>
        <w:br/>
      </w:r>
      <w:r w:rsidRPr="00476ED4">
        <w:rPr>
          <w:szCs w:val="24"/>
        </w:rPr>
        <w:t>(8)  The contractor’s investment in new facilities when such investments contribute to better asset utilization or improved productivity.</w:t>
      </w:r>
    </w:p>
    <w:p w:rsidR="003203EB" w:rsidRDefault="003203EB" w:rsidP="00973F85">
      <w:pPr>
        <w:pStyle w:val="List1"/>
      </w:pPr>
      <w:r>
        <w:br/>
      </w:r>
      <w:r w:rsidRPr="00476ED4">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w:p w:rsidR="003203EB" w:rsidRDefault="003203EB" w:rsidP="00D06E0A">
      <w:pPr>
        <w:pStyle w:val="Heading4"/>
      </w:pPr>
      <w:r>
        <w:br/>
      </w:r>
      <w:bookmarkStart w:id="165" w:name="_Toc37676006"/>
      <w:bookmarkStart w:id="166" w:name="_Toc37676622"/>
      <w:bookmarkStart w:id="167" w:name="_Toc37754354"/>
      <w:r w:rsidRPr="002F4FC7">
        <w:t>215</w:t>
      </w:r>
      <w:r w:rsidRPr="00476ED4">
        <w:t>.</w:t>
      </w:r>
      <w:r w:rsidRPr="002F4FC7">
        <w:t>404</w:t>
      </w:r>
      <w:r w:rsidRPr="00476ED4">
        <w:t>-</w:t>
      </w:r>
      <w:r w:rsidRPr="002F4FC7">
        <w:t>72</w:t>
      </w:r>
      <w:r w:rsidRPr="00476ED4">
        <w:t xml:space="preserve">  </w:t>
      </w:r>
      <w:r w:rsidRPr="002F4FC7">
        <w:t>Modified</w:t>
      </w:r>
      <w:r w:rsidRPr="00476ED4">
        <w:t xml:space="preserve"> </w:t>
      </w:r>
      <w:r w:rsidRPr="002F4FC7">
        <w:t>weighted</w:t>
      </w:r>
      <w:r w:rsidRPr="00476ED4">
        <w:t xml:space="preserve"> </w:t>
      </w:r>
      <w:r w:rsidRPr="002F4FC7">
        <w:t>guidelines</w:t>
      </w:r>
      <w:r w:rsidRPr="00476ED4">
        <w:t xml:space="preserve"> </w:t>
      </w:r>
      <w:r w:rsidRPr="002F4FC7">
        <w:t>method</w:t>
      </w:r>
      <w:r w:rsidRPr="00476ED4">
        <w:t xml:space="preserve"> </w:t>
      </w:r>
      <w:r w:rsidRPr="002F4FC7">
        <w:t>for</w:t>
      </w:r>
      <w:r w:rsidRPr="00476ED4">
        <w:t xml:space="preserve"> </w:t>
      </w:r>
      <w:r w:rsidRPr="002F4FC7">
        <w:t>nonprofit</w:t>
      </w:r>
      <w:r w:rsidRPr="00476ED4">
        <w:t xml:space="preserve"> </w:t>
      </w:r>
      <w:r w:rsidRPr="002F4FC7">
        <w:t>organizations</w:t>
      </w:r>
      <w:r w:rsidRPr="00476ED4">
        <w:t xml:space="preserve"> </w:t>
      </w:r>
      <w:r w:rsidRPr="002F4FC7">
        <w:t>other</w:t>
      </w:r>
      <w:r w:rsidRPr="00476ED4">
        <w:t xml:space="preserve"> </w:t>
      </w:r>
      <w:r w:rsidRPr="002F4FC7">
        <w:t>than</w:t>
      </w:r>
      <w:r w:rsidRPr="00476ED4">
        <w:t xml:space="preserve"> </w:t>
      </w:r>
      <w:r w:rsidRPr="002F4FC7">
        <w:t>FFRDCs</w:t>
      </w:r>
      <w:r w:rsidRPr="00476ED4">
        <w:t>.</w:t>
      </w:r>
      <w:bookmarkEnd w:id="165"/>
      <w:bookmarkEnd w:id="166"/>
      <w:bookmarkEnd w:id="167"/>
    </w:p>
    <w:p w:rsidR="003203EB" w:rsidRDefault="003203EB" w:rsidP="00973F85">
      <w:pPr>
        <w:pStyle w:val="List1"/>
      </w:pPr>
      <w:r>
        <w:rPr>
          <w:b/>
        </w:rPr>
        <w:br/>
      </w:r>
      <w:r w:rsidRPr="00476ED4">
        <w:t xml:space="preserve">(a)  </w:t>
      </w:r>
      <w:r w:rsidRPr="00476ED4">
        <w:rPr>
          <w:i/>
        </w:rPr>
        <w:t>Definition</w:t>
      </w:r>
      <w:r w:rsidRPr="00476ED4">
        <w:t>.  As used in this subpart, a nonprofit organization is a business entity—</w:t>
      </w:r>
    </w:p>
    <w:p w:rsidR="003203EB" w:rsidRDefault="003203EB" w:rsidP="00D06E0A">
      <w:pPr>
        <w:pStyle w:val="List2"/>
      </w:pPr>
      <w:r>
        <w:rPr>
          <w:szCs w:val="24"/>
        </w:rPr>
        <w:br/>
      </w:r>
      <w:r w:rsidRPr="00476ED4">
        <w:rPr>
          <w:szCs w:val="24"/>
        </w:rPr>
        <w:t>(1)  That operates exclusively for charitable, scientific, or educational purposes;</w:t>
      </w:r>
    </w:p>
    <w:p w:rsidR="003203EB" w:rsidRDefault="003203EB" w:rsidP="00D06E0A">
      <w:pPr>
        <w:pStyle w:val="List2"/>
      </w:pPr>
      <w:r>
        <w:rPr>
          <w:szCs w:val="24"/>
        </w:rPr>
        <w:br/>
      </w:r>
      <w:r w:rsidRPr="00476ED4">
        <w:rPr>
          <w:szCs w:val="24"/>
        </w:rPr>
        <w:t>(2)  Whose earnings do not benefit any private shareholder or individual;</w:t>
      </w:r>
    </w:p>
    <w:p w:rsidR="003203EB" w:rsidRDefault="003203EB" w:rsidP="00D06E0A">
      <w:pPr>
        <w:pStyle w:val="List2"/>
      </w:pPr>
      <w:r>
        <w:rPr>
          <w:szCs w:val="24"/>
        </w:rPr>
        <w:br/>
      </w:r>
      <w:r w:rsidRPr="00476ED4">
        <w:rPr>
          <w:szCs w:val="24"/>
        </w:rPr>
        <w:t>(3)  Whose activities do not involve influencing legislation or political campaigning for any candidate for public office; and</w:t>
      </w:r>
    </w:p>
    <w:p w:rsidR="003203EB" w:rsidRDefault="003203EB" w:rsidP="00D06E0A">
      <w:pPr>
        <w:pStyle w:val="List2"/>
      </w:pPr>
      <w:r>
        <w:rPr>
          <w:szCs w:val="24"/>
        </w:rPr>
        <w:lastRenderedPageBreak/>
        <w:br/>
      </w:r>
      <w:r w:rsidRPr="00476ED4">
        <w:rPr>
          <w:szCs w:val="24"/>
        </w:rPr>
        <w:t>(4)  That is exempted from Federal income taxation under section 501 of the Internal Revenue Code.</w:t>
      </w:r>
    </w:p>
    <w:p w:rsidR="003203EB" w:rsidRDefault="003203EB" w:rsidP="00973F85">
      <w:pPr>
        <w:pStyle w:val="List1"/>
      </w:pPr>
      <w:r>
        <w:br/>
      </w:r>
      <w:r w:rsidRPr="00476ED4">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hyperlink r:id="rId81" w:anchor="215.404-71" w:history="1">
        <w:r w:rsidRPr="00087177">
          <w:rPr>
            <w:rStyle w:val="Hyperlink"/>
          </w:rPr>
          <w:t>215.404-71</w:t>
        </w:r>
      </w:hyperlink>
      <w:r w:rsidRPr="00476ED4">
        <w:t>, with the following modifications:</w:t>
      </w:r>
    </w:p>
    <w:p w:rsidR="003203EB" w:rsidRDefault="003203EB" w:rsidP="00D06E0A">
      <w:pPr>
        <w:pStyle w:val="List2"/>
      </w:pPr>
      <w:r>
        <w:rPr>
          <w:szCs w:val="24"/>
        </w:rPr>
        <w:br/>
      </w:r>
      <w:r w:rsidRPr="00476ED4">
        <w:rPr>
          <w:szCs w:val="24"/>
        </w:rPr>
        <w:t xml:space="preserve">(1)  </w:t>
      </w:r>
      <w:r w:rsidRPr="00476ED4">
        <w:rPr>
          <w:i/>
          <w:szCs w:val="24"/>
        </w:rPr>
        <w:t>Modifications to performance risk (Blocks 21-23 of the DD Form 1547).</w:t>
      </w:r>
    </w:p>
    <w:p w:rsidR="003203EB" w:rsidRDefault="003203EB" w:rsidP="00D06E0A">
      <w:pPr>
        <w:pStyle w:val="List3"/>
      </w:pPr>
      <w:r>
        <w:rPr>
          <w:i/>
          <w:szCs w:val="24"/>
        </w:rPr>
        <w:br/>
      </w:r>
      <w:r w:rsidRPr="00476ED4">
        <w:rPr>
          <w:szCs w:val="24"/>
        </w:rPr>
        <w:t xml:space="preserve">(i)  If the contracting officer assigns a value from the standard designated range (see </w:t>
      </w:r>
      <w:hyperlink r:id="rId82" w:anchor="215.404-71-2" w:history="1">
        <w:r w:rsidRPr="00476ED4">
          <w:rPr>
            <w:rStyle w:val="Hyperlink"/>
            <w:szCs w:val="24"/>
          </w:rPr>
          <w:t>215.404-71-2</w:t>
        </w:r>
      </w:hyperlink>
      <w:r w:rsidRPr="00476ED4">
        <w:rPr>
          <w:szCs w:val="24"/>
        </w:rPr>
        <w:t>(c)), reduce the fee objective by an amount equal to 1 percent of the costs in Block 20 of the DD Form 1547.  Show the net (reduced) amount on the DD Form 1547.</w:t>
      </w:r>
    </w:p>
    <w:p w:rsidR="003203EB" w:rsidRDefault="003203EB" w:rsidP="00D06E0A">
      <w:pPr>
        <w:pStyle w:val="List3"/>
      </w:pPr>
      <w:r>
        <w:rPr>
          <w:szCs w:val="24"/>
        </w:rPr>
        <w:br/>
      </w:r>
      <w:r w:rsidRPr="00476ED4">
        <w:rPr>
          <w:szCs w:val="24"/>
        </w:rPr>
        <w:t>(ii)  Do not assign a value from the technology incentive designated range.</w:t>
      </w:r>
    </w:p>
    <w:p w:rsidR="003203EB" w:rsidRDefault="003203EB" w:rsidP="00D06E0A">
      <w:pPr>
        <w:pStyle w:val="List2"/>
      </w:pPr>
      <w:r>
        <w:rPr>
          <w:szCs w:val="24"/>
        </w:rPr>
        <w:br/>
      </w:r>
      <w:r w:rsidRPr="00476ED4">
        <w:rPr>
          <w:szCs w:val="24"/>
        </w:rPr>
        <w:t xml:space="preserve">(2)  </w:t>
      </w:r>
      <w:r w:rsidRPr="00476ED4">
        <w:rPr>
          <w:i/>
          <w:szCs w:val="24"/>
        </w:rPr>
        <w:t>Modifications to contract type risk (Block 24 of the DD Form 1547).</w:t>
      </w:r>
      <w:r w:rsidRPr="00476ED4">
        <w:rPr>
          <w:szCs w:val="24"/>
        </w:rPr>
        <w:t xml:space="preserve">  Use a designated range of –1 percent to 0 percent instead of the values in </w:t>
      </w:r>
      <w:hyperlink r:id="rId83" w:anchor="215.404-71-3" w:history="1">
        <w:r w:rsidRPr="00476ED4">
          <w:rPr>
            <w:rStyle w:val="Hyperlink"/>
            <w:szCs w:val="24"/>
          </w:rPr>
          <w:t>215.404-71-3</w:t>
        </w:r>
      </w:hyperlink>
      <w:r w:rsidRPr="00476ED4">
        <w:rPr>
          <w:szCs w:val="24"/>
        </w:rPr>
        <w:t>.  There is no normal value.</w:t>
      </w:r>
    </w:p>
    <w:p w:rsidR="003203EB" w:rsidRDefault="003203EB" w:rsidP="00973F85">
      <w:pPr>
        <w:pStyle w:val="List1"/>
      </w:pPr>
      <w:r>
        <w:br/>
      </w:r>
      <w:r w:rsidRPr="00476ED4">
        <w:t xml:space="preserve">(c)  For all other nonprofit organizations except FFRDCs, compute a fee objective for covered actions using the weighted guidelines method in </w:t>
      </w:r>
      <w:hyperlink r:id="rId84" w:anchor="215.404-71" w:history="1">
        <w:r w:rsidRPr="00476ED4">
          <w:rPr>
            <w:rStyle w:val="Hyperlink"/>
          </w:rPr>
          <w:t>215.404-71</w:t>
        </w:r>
      </w:hyperlink>
      <w:r w:rsidRPr="00476ED4">
        <w:t>, modified as described in paragraph (b)(1) of this subsection.</w:t>
      </w:r>
    </w:p>
    <w:p w:rsidR="003203EB" w:rsidRDefault="003203EB" w:rsidP="00D06E0A">
      <w:pPr>
        <w:pStyle w:val="Heading4"/>
      </w:pPr>
      <w:r>
        <w:rPr>
          <w:szCs w:val="24"/>
        </w:rPr>
        <w:br/>
      </w:r>
      <w:bookmarkStart w:id="168" w:name="_Toc37676007"/>
      <w:bookmarkStart w:id="169" w:name="_Toc37676623"/>
      <w:bookmarkStart w:id="170" w:name="_Toc37754355"/>
      <w:r w:rsidRPr="002F4FC7">
        <w:rPr>
          <w:szCs w:val="24"/>
        </w:rPr>
        <w:t>215</w:t>
      </w:r>
      <w:r w:rsidRPr="00476ED4">
        <w:rPr>
          <w:szCs w:val="24"/>
        </w:rPr>
        <w:t>.</w:t>
      </w:r>
      <w:r w:rsidRPr="002F4FC7">
        <w:rPr>
          <w:szCs w:val="24"/>
        </w:rPr>
        <w:t>404</w:t>
      </w:r>
      <w:r w:rsidRPr="00476ED4">
        <w:rPr>
          <w:szCs w:val="24"/>
        </w:rPr>
        <w:t>-</w:t>
      </w:r>
      <w:r w:rsidRPr="002F4FC7">
        <w:rPr>
          <w:szCs w:val="24"/>
        </w:rPr>
        <w:t>73</w:t>
      </w:r>
      <w:r w:rsidRPr="00476ED4">
        <w:rPr>
          <w:szCs w:val="24"/>
        </w:rPr>
        <w:t xml:space="preserve">  </w:t>
      </w:r>
      <w:r w:rsidRPr="002F4FC7">
        <w:rPr>
          <w:szCs w:val="24"/>
        </w:rPr>
        <w:t>Alternate</w:t>
      </w:r>
      <w:r w:rsidRPr="00476ED4">
        <w:rPr>
          <w:szCs w:val="24"/>
        </w:rPr>
        <w:t xml:space="preserve"> </w:t>
      </w:r>
      <w:r w:rsidRPr="002F4FC7">
        <w:rPr>
          <w:szCs w:val="24"/>
        </w:rPr>
        <w:t>structured</w:t>
      </w:r>
      <w:r w:rsidRPr="00476ED4">
        <w:rPr>
          <w:szCs w:val="24"/>
        </w:rPr>
        <w:t xml:space="preserve"> </w:t>
      </w:r>
      <w:r w:rsidRPr="002F4FC7">
        <w:rPr>
          <w:szCs w:val="24"/>
        </w:rPr>
        <w:t>approaches</w:t>
      </w:r>
      <w:r w:rsidRPr="00476ED4">
        <w:rPr>
          <w:szCs w:val="24"/>
        </w:rPr>
        <w:t>.</w:t>
      </w:r>
      <w:bookmarkEnd w:id="168"/>
      <w:bookmarkEnd w:id="169"/>
      <w:bookmarkEnd w:id="170"/>
    </w:p>
    <w:p w:rsidR="003203EB" w:rsidRDefault="003203EB" w:rsidP="00973F85">
      <w:pPr>
        <w:pStyle w:val="List1"/>
      </w:pPr>
      <w:r>
        <w:rPr>
          <w:b/>
        </w:rPr>
        <w:br/>
      </w:r>
      <w:r w:rsidRPr="00476ED4">
        <w:t xml:space="preserve">(a)  The contracting officer may use an alternate structured approach under </w:t>
      </w:r>
      <w:hyperlink r:id="rId85" w:anchor="215.404-4" w:history="1">
        <w:r w:rsidRPr="00476ED4">
          <w:rPr>
            <w:rStyle w:val="Hyperlink"/>
          </w:rPr>
          <w:t>215.404-4</w:t>
        </w:r>
      </w:hyperlink>
      <w:r w:rsidRPr="00476ED4">
        <w:t>(c).</w:t>
      </w:r>
    </w:p>
    <w:p w:rsidR="003203EB" w:rsidRDefault="003203EB" w:rsidP="00973F85">
      <w:pPr>
        <w:pStyle w:val="List1"/>
      </w:pPr>
      <w:r>
        <w:br/>
      </w:r>
      <w:r w:rsidRPr="00476ED4">
        <w:t>(b)  The contracting officer may design the structure of the alternate, but it shall include—</w:t>
      </w:r>
    </w:p>
    <w:p w:rsidR="003203EB" w:rsidRDefault="003203EB" w:rsidP="00D06E0A">
      <w:pPr>
        <w:pStyle w:val="List2"/>
      </w:pPr>
      <w:r>
        <w:rPr>
          <w:szCs w:val="24"/>
        </w:rPr>
        <w:br/>
      </w:r>
      <w:r w:rsidRPr="00476ED4">
        <w:rPr>
          <w:szCs w:val="24"/>
        </w:rPr>
        <w:t>(1)  Consideration of the three basic components of profit--performance risk, contract type risk (including working capital), and facilities capital employed.  However, the contracting officer is not required to complete Blocks 21 through 30 of the DD Form 1547.</w:t>
      </w:r>
    </w:p>
    <w:p w:rsidR="003203EB" w:rsidRDefault="003203EB" w:rsidP="00D06E0A">
      <w:pPr>
        <w:pStyle w:val="List2"/>
      </w:pPr>
      <w:r>
        <w:rPr>
          <w:szCs w:val="24"/>
        </w:rPr>
        <w:br/>
      </w:r>
      <w:r w:rsidRPr="00476ED4">
        <w:rPr>
          <w:szCs w:val="24"/>
        </w:rPr>
        <w:t>(2)  Offset for facilities capital cost of money.</w:t>
      </w:r>
    </w:p>
    <w:p w:rsidR="003203EB" w:rsidRDefault="003203EB" w:rsidP="00D06E0A">
      <w:pPr>
        <w:pStyle w:val="List3"/>
      </w:pPr>
      <w:r>
        <w:rPr>
          <w:szCs w:val="24"/>
        </w:rPr>
        <w:br/>
      </w:r>
      <w:r w:rsidRPr="00476ED4">
        <w:rPr>
          <w:szCs w:val="24"/>
        </w:rPr>
        <w:t xml:space="preserve">(i)  The contracting officer shall reduce the overall prenegotiation profit objective by the amount of facilities capital cost of money under Cost Accounting Standard (CAS) 414, Cost of Money as an Element of the Cost of Facilities Capital (48 CFR </w:t>
      </w:r>
      <w:r w:rsidRPr="00476ED4">
        <w:rPr>
          <w:szCs w:val="24"/>
        </w:rPr>
        <w:lastRenderedPageBreak/>
        <w:t>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rsidR="003203EB" w:rsidRDefault="003203EB" w:rsidP="00D06E0A">
      <w:pPr>
        <w:pStyle w:val="List3"/>
      </w:pPr>
      <w:r>
        <w:rPr>
          <w:szCs w:val="24"/>
        </w:rPr>
        <w:br/>
      </w:r>
      <w:r w:rsidRPr="00476ED4">
        <w:rPr>
          <w:szCs w:val="24"/>
        </w:rP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w:p w:rsidR="003203EB" w:rsidRPr="00476ED4" w:rsidRDefault="003203EB" w:rsidP="00D06E0A">
      <w:pPr>
        <w:pStyle w:val="Heading4"/>
      </w:pPr>
      <w:r>
        <w:rPr>
          <w:szCs w:val="24"/>
        </w:rPr>
        <w:br/>
      </w:r>
      <w:bookmarkStart w:id="171" w:name="_Toc37676008"/>
      <w:bookmarkStart w:id="172" w:name="_Toc37676624"/>
      <w:bookmarkStart w:id="173" w:name="_Toc37754356"/>
      <w:r w:rsidRPr="002F4FC7">
        <w:rPr>
          <w:szCs w:val="24"/>
        </w:rPr>
        <w:t>215</w:t>
      </w:r>
      <w:r w:rsidRPr="00476ED4">
        <w:rPr>
          <w:szCs w:val="24"/>
        </w:rPr>
        <w:t>.</w:t>
      </w:r>
      <w:r w:rsidRPr="002F4FC7">
        <w:rPr>
          <w:szCs w:val="24"/>
        </w:rPr>
        <w:t>404</w:t>
      </w:r>
      <w:r w:rsidRPr="00476ED4">
        <w:rPr>
          <w:szCs w:val="24"/>
        </w:rPr>
        <w:t>-</w:t>
      </w:r>
      <w:r w:rsidRPr="002F4FC7">
        <w:rPr>
          <w:szCs w:val="24"/>
        </w:rPr>
        <w:t>74</w:t>
      </w:r>
      <w:r w:rsidRPr="00476ED4">
        <w:rPr>
          <w:szCs w:val="24"/>
        </w:rPr>
        <w:t xml:space="preserve">  </w:t>
      </w:r>
      <w:r w:rsidRPr="002F4FC7">
        <w:rPr>
          <w:szCs w:val="24"/>
        </w:rPr>
        <w:t>Fee</w:t>
      </w:r>
      <w:r w:rsidRPr="00476ED4">
        <w:rPr>
          <w:szCs w:val="24"/>
        </w:rPr>
        <w:t xml:space="preserve"> </w:t>
      </w:r>
      <w:r w:rsidRPr="002F4FC7">
        <w:rPr>
          <w:szCs w:val="24"/>
        </w:rPr>
        <w:t>requirements</w:t>
      </w:r>
      <w:r w:rsidRPr="00476ED4">
        <w:rPr>
          <w:szCs w:val="24"/>
        </w:rPr>
        <w:t xml:space="preserve"> </w:t>
      </w:r>
      <w:r w:rsidRPr="002F4FC7">
        <w:rPr>
          <w:szCs w:val="24"/>
        </w:rPr>
        <w:t>for</w:t>
      </w:r>
      <w:r w:rsidRPr="00476ED4">
        <w:rPr>
          <w:szCs w:val="24"/>
        </w:rPr>
        <w:t xml:space="preserve"> </w:t>
      </w:r>
      <w:r w:rsidRPr="002F4FC7">
        <w:rPr>
          <w:szCs w:val="24"/>
        </w:rPr>
        <w:t>cost</w:t>
      </w:r>
      <w:r w:rsidRPr="00476ED4">
        <w:rPr>
          <w:szCs w:val="24"/>
        </w:rPr>
        <w:t>-</w:t>
      </w:r>
      <w:r w:rsidRPr="002F4FC7">
        <w:rPr>
          <w:szCs w:val="24"/>
        </w:rPr>
        <w:t>plus</w:t>
      </w:r>
      <w:r w:rsidRPr="00476ED4">
        <w:rPr>
          <w:szCs w:val="24"/>
        </w:rPr>
        <w:t>-</w:t>
      </w:r>
      <w:r w:rsidRPr="002F4FC7">
        <w:rPr>
          <w:szCs w:val="24"/>
        </w:rPr>
        <w:t>award</w:t>
      </w:r>
      <w:r w:rsidRPr="00476ED4">
        <w:rPr>
          <w:szCs w:val="24"/>
        </w:rPr>
        <w:t>-</w:t>
      </w:r>
      <w:r w:rsidRPr="002F4FC7">
        <w:rPr>
          <w:szCs w:val="24"/>
        </w:rPr>
        <w:t>fee</w:t>
      </w:r>
      <w:r w:rsidRPr="00476ED4">
        <w:rPr>
          <w:szCs w:val="24"/>
        </w:rPr>
        <w:t xml:space="preserve"> </w:t>
      </w:r>
      <w:r w:rsidRPr="002F4FC7">
        <w:rPr>
          <w:szCs w:val="24"/>
        </w:rPr>
        <w:t>contracts</w:t>
      </w:r>
      <w:r w:rsidRPr="00476ED4">
        <w:rPr>
          <w:szCs w:val="24"/>
        </w:rPr>
        <w:t>.</w:t>
      </w:r>
      <w:bookmarkEnd w:id="171"/>
      <w:bookmarkEnd w:id="172"/>
      <w:bookmarkEnd w:id="173"/>
    </w:p>
    <w:p w:rsidR="003203EB" w:rsidRPr="00D06E0A" w:rsidRDefault="003203EB" w:rsidP="00D06E0A">
      <w:r w:rsidRPr="00D06E0A">
        <w:rPr>
          <w:szCs w:val="24"/>
        </w:rPr>
        <w:t>In developing a fee objective for cost-plus-award-fee contracts, the contracting officer shall—</w:t>
      </w:r>
    </w:p>
    <w:p w:rsidR="003203EB" w:rsidRDefault="003203EB" w:rsidP="00973F85">
      <w:pPr>
        <w:pStyle w:val="List1"/>
      </w:pPr>
      <w:r>
        <w:br/>
      </w:r>
      <w:r w:rsidRPr="00476ED4">
        <w:t xml:space="preserve">(a)  Follow the guidance in FAR 16.405-2 and </w:t>
      </w:r>
      <w:hyperlink r:id="rId86" w:anchor="216.405-2" w:history="1">
        <w:r w:rsidRPr="00476ED4">
          <w:rPr>
            <w:rStyle w:val="Hyperlink"/>
          </w:rPr>
          <w:t>216.405-2</w:t>
        </w:r>
      </w:hyperlink>
      <w:r w:rsidRPr="00476ED4">
        <w:t>;</w:t>
      </w:r>
    </w:p>
    <w:p w:rsidR="003203EB" w:rsidRDefault="003203EB" w:rsidP="00973F85">
      <w:pPr>
        <w:pStyle w:val="List1"/>
      </w:pPr>
      <w:r>
        <w:br/>
      </w:r>
      <w:r w:rsidRPr="00476ED4">
        <w:t>(b)  Not use the weighted guidelines method or alternate structured approach;</w:t>
      </w:r>
    </w:p>
    <w:p w:rsidR="003203EB" w:rsidRDefault="003203EB" w:rsidP="00973F85">
      <w:pPr>
        <w:pStyle w:val="List1"/>
      </w:pPr>
      <w:r>
        <w:br/>
      </w:r>
      <w:r w:rsidRPr="00476ED4">
        <w:t xml:space="preserve">(c)  Apply the offset policy in </w:t>
      </w:r>
      <w:hyperlink r:id="rId87" w:anchor="215.404-73" w:history="1">
        <w:r w:rsidRPr="00476ED4">
          <w:rPr>
            <w:rStyle w:val="Hyperlink"/>
          </w:rPr>
          <w:t>215.404-73</w:t>
        </w:r>
      </w:hyperlink>
      <w:r w:rsidRPr="00476ED4">
        <w:t>(b)(2) for facilities capital cost of money, i.e., reduce the base fee by the amount of facilities capital cost of money; and</w:t>
      </w:r>
    </w:p>
    <w:p w:rsidR="003203EB" w:rsidRDefault="003203EB" w:rsidP="00973F85">
      <w:pPr>
        <w:pStyle w:val="List1"/>
      </w:pPr>
      <w:r>
        <w:br/>
      </w:r>
      <w:r w:rsidRPr="00476ED4">
        <w:t>(d)  Not complete a DD Form 1547.</w:t>
      </w:r>
    </w:p>
    <w:p w:rsidR="003203EB" w:rsidRPr="00476ED4" w:rsidRDefault="003203EB" w:rsidP="00D06E0A">
      <w:pPr>
        <w:pStyle w:val="Heading4"/>
      </w:pPr>
      <w:r>
        <w:rPr>
          <w:szCs w:val="24"/>
        </w:rPr>
        <w:br/>
      </w:r>
      <w:bookmarkStart w:id="174" w:name="_Toc37676009"/>
      <w:bookmarkStart w:id="175" w:name="_Toc37676625"/>
      <w:bookmarkStart w:id="176" w:name="_Toc37754357"/>
      <w:r w:rsidRPr="002F4FC7">
        <w:rPr>
          <w:szCs w:val="24"/>
        </w:rPr>
        <w:t>215</w:t>
      </w:r>
      <w:r w:rsidRPr="00476ED4">
        <w:rPr>
          <w:szCs w:val="24"/>
        </w:rPr>
        <w:t>.</w:t>
      </w:r>
      <w:r w:rsidRPr="002F4FC7">
        <w:rPr>
          <w:szCs w:val="24"/>
        </w:rPr>
        <w:t>404</w:t>
      </w:r>
      <w:r w:rsidRPr="00476ED4">
        <w:rPr>
          <w:szCs w:val="24"/>
        </w:rPr>
        <w:t>-</w:t>
      </w:r>
      <w:r w:rsidRPr="002F4FC7">
        <w:rPr>
          <w:szCs w:val="24"/>
        </w:rPr>
        <w:t>75</w:t>
      </w:r>
      <w:r w:rsidRPr="00476ED4">
        <w:rPr>
          <w:szCs w:val="24"/>
        </w:rPr>
        <w:t xml:space="preserve">  </w:t>
      </w:r>
      <w:r w:rsidRPr="002F4FC7">
        <w:rPr>
          <w:szCs w:val="24"/>
        </w:rPr>
        <w:t>Fee</w:t>
      </w:r>
      <w:r w:rsidRPr="00476ED4">
        <w:rPr>
          <w:szCs w:val="24"/>
        </w:rPr>
        <w:t xml:space="preserve"> </w:t>
      </w:r>
      <w:r w:rsidRPr="002F4FC7">
        <w:rPr>
          <w:szCs w:val="24"/>
        </w:rPr>
        <w:t>requirements</w:t>
      </w:r>
      <w:r w:rsidRPr="00476ED4">
        <w:rPr>
          <w:szCs w:val="24"/>
        </w:rPr>
        <w:t xml:space="preserve"> </w:t>
      </w:r>
      <w:r w:rsidRPr="002F4FC7">
        <w:rPr>
          <w:szCs w:val="24"/>
        </w:rPr>
        <w:t>for</w:t>
      </w:r>
      <w:r w:rsidRPr="00476ED4">
        <w:rPr>
          <w:szCs w:val="24"/>
        </w:rPr>
        <w:t xml:space="preserve"> </w:t>
      </w:r>
      <w:r w:rsidRPr="002F4FC7">
        <w:rPr>
          <w:szCs w:val="24"/>
        </w:rPr>
        <w:t>FFRDCs</w:t>
      </w:r>
      <w:r w:rsidRPr="00476ED4">
        <w:rPr>
          <w:szCs w:val="24"/>
        </w:rPr>
        <w:t>.</w:t>
      </w:r>
      <w:bookmarkEnd w:id="174"/>
      <w:bookmarkEnd w:id="175"/>
      <w:bookmarkEnd w:id="176"/>
    </w:p>
    <w:p w:rsidR="003203EB" w:rsidRPr="00D06E0A" w:rsidRDefault="003203EB" w:rsidP="00D06E0A">
      <w:r w:rsidRPr="00D06E0A">
        <w:rPr>
          <w:szCs w:val="24"/>
        </w:rPr>
        <w:t>For nonprofit organizations that are FFRDCs, the contracting officer—</w:t>
      </w:r>
    </w:p>
    <w:p w:rsidR="003203EB" w:rsidRDefault="003203EB" w:rsidP="00973F85">
      <w:pPr>
        <w:pStyle w:val="List1"/>
      </w:pPr>
      <w:r>
        <w:br/>
      </w:r>
      <w:r w:rsidRPr="00476ED4">
        <w:t>(a)  Should consider whether any fee is appropriate.  Considerations shall include the FFRDC’s—</w:t>
      </w:r>
    </w:p>
    <w:p w:rsidR="003203EB" w:rsidRDefault="003203EB" w:rsidP="00D06E0A">
      <w:pPr>
        <w:pStyle w:val="List2"/>
      </w:pPr>
      <w:r>
        <w:rPr>
          <w:szCs w:val="24"/>
        </w:rPr>
        <w:br/>
      </w:r>
      <w:r w:rsidRPr="00476ED4">
        <w:rPr>
          <w:szCs w:val="24"/>
        </w:rPr>
        <w:t>(1)  Proportion of retained earnings (as established under generally accepted accounting methods) that relates to DoD contracted effort;</w:t>
      </w:r>
    </w:p>
    <w:p w:rsidR="003203EB" w:rsidRDefault="003203EB" w:rsidP="00D06E0A">
      <w:pPr>
        <w:pStyle w:val="List2"/>
      </w:pPr>
      <w:r>
        <w:rPr>
          <w:szCs w:val="24"/>
        </w:rPr>
        <w:br/>
      </w:r>
      <w:r w:rsidRPr="00476ED4">
        <w:rPr>
          <w:szCs w:val="24"/>
        </w:rPr>
        <w:t>(2)  Facilities capital acquisition plans;</w:t>
      </w:r>
    </w:p>
    <w:p w:rsidR="003203EB" w:rsidRDefault="003203EB" w:rsidP="00D06E0A">
      <w:pPr>
        <w:pStyle w:val="List2"/>
      </w:pPr>
      <w:r>
        <w:rPr>
          <w:szCs w:val="24"/>
        </w:rPr>
        <w:br/>
      </w:r>
      <w:r w:rsidRPr="00476ED4">
        <w:rPr>
          <w:szCs w:val="24"/>
        </w:rPr>
        <w:t>(3)  Working capital funding as assessed on operating cycle cash needs; and</w:t>
      </w:r>
    </w:p>
    <w:p w:rsidR="003203EB" w:rsidRDefault="003203EB" w:rsidP="00D06E0A">
      <w:pPr>
        <w:pStyle w:val="List2"/>
      </w:pPr>
      <w:r>
        <w:rPr>
          <w:szCs w:val="24"/>
        </w:rPr>
        <w:br/>
      </w:r>
      <w:r w:rsidRPr="00476ED4">
        <w:rPr>
          <w:szCs w:val="24"/>
        </w:rPr>
        <w:t>(4)  Provision for funding unreimbursed costs deemed ordinary and necessary to the FFRDC.</w:t>
      </w:r>
    </w:p>
    <w:p w:rsidR="003203EB" w:rsidRDefault="003203EB" w:rsidP="00973F85">
      <w:pPr>
        <w:pStyle w:val="List1"/>
      </w:pPr>
      <w:r>
        <w:lastRenderedPageBreak/>
        <w:br/>
      </w:r>
      <w:r w:rsidRPr="00476ED4">
        <w:t>(b)  Shall, when a fee is considered appropriate, establish the fee objective in accordance with FFRDC fee policies in the DoD FFRDC Management Plan.</w:t>
      </w:r>
    </w:p>
    <w:p w:rsidR="003203EB" w:rsidRDefault="003203EB" w:rsidP="00973F85">
      <w:pPr>
        <w:pStyle w:val="List1"/>
      </w:pPr>
      <w:r>
        <w:br/>
      </w:r>
      <w:r w:rsidRPr="00476ED4">
        <w:t>(c)  Shall not use the weighted guidelines method or an alternate structured approach.</w:t>
      </w:r>
    </w:p>
    <w:p w:rsidR="003203EB" w:rsidRPr="00476ED4" w:rsidRDefault="003203EB" w:rsidP="00D06E0A">
      <w:pPr>
        <w:pStyle w:val="Heading4"/>
      </w:pPr>
      <w:r>
        <w:rPr>
          <w:szCs w:val="24"/>
        </w:rPr>
        <w:br/>
      </w:r>
      <w:bookmarkStart w:id="177" w:name="_Toc37676010"/>
      <w:bookmarkStart w:id="178" w:name="_Toc37676626"/>
      <w:bookmarkStart w:id="179" w:name="_Toc37754358"/>
      <w:r w:rsidRPr="002F4FC7">
        <w:rPr>
          <w:szCs w:val="24"/>
        </w:rPr>
        <w:t>215</w:t>
      </w:r>
      <w:r w:rsidRPr="00476ED4">
        <w:rPr>
          <w:szCs w:val="24"/>
        </w:rPr>
        <w:t>.</w:t>
      </w:r>
      <w:r w:rsidRPr="002F4FC7">
        <w:rPr>
          <w:szCs w:val="24"/>
        </w:rPr>
        <w:t>406</w:t>
      </w:r>
      <w:r w:rsidRPr="00476ED4">
        <w:rPr>
          <w:szCs w:val="24"/>
        </w:rPr>
        <w:t>-</w:t>
      </w:r>
      <w:r w:rsidRPr="002F4FC7">
        <w:rPr>
          <w:szCs w:val="24"/>
        </w:rPr>
        <w:t>1</w:t>
      </w:r>
      <w:r w:rsidRPr="00476ED4">
        <w:rPr>
          <w:szCs w:val="24"/>
        </w:rPr>
        <w:t xml:space="preserve">  </w:t>
      </w:r>
      <w:r w:rsidRPr="002F4FC7">
        <w:rPr>
          <w:szCs w:val="24"/>
        </w:rPr>
        <w:t>Prenegotiation</w:t>
      </w:r>
      <w:r w:rsidRPr="00476ED4">
        <w:rPr>
          <w:szCs w:val="24"/>
        </w:rPr>
        <w:t xml:space="preserve"> </w:t>
      </w:r>
      <w:r w:rsidRPr="002F4FC7">
        <w:rPr>
          <w:szCs w:val="24"/>
        </w:rPr>
        <w:t>objectives</w:t>
      </w:r>
      <w:r w:rsidRPr="00476ED4">
        <w:rPr>
          <w:szCs w:val="24"/>
        </w:rPr>
        <w:t>.</w:t>
      </w:r>
      <w:bookmarkEnd w:id="177"/>
      <w:bookmarkEnd w:id="178"/>
      <w:bookmarkEnd w:id="179"/>
    </w:p>
    <w:p w:rsidR="003203EB" w:rsidRPr="00D06E0A" w:rsidRDefault="003203EB" w:rsidP="00D06E0A">
      <w:r w:rsidRPr="00D06E0A">
        <w:rPr>
          <w:szCs w:val="24"/>
        </w:rPr>
        <w:t xml:space="preserve">Follow the procedures at </w:t>
      </w:r>
      <w:hyperlink r:id="rId88" w:anchor="215.406-1" w:history="1">
        <w:r w:rsidRPr="00D06E0A">
          <w:rPr>
            <w:rStyle w:val="Hyperlink"/>
            <w:szCs w:val="24"/>
          </w:rPr>
          <w:t>PGI 215.406-1</w:t>
        </w:r>
      </w:hyperlink>
      <w:r w:rsidRPr="00D06E0A">
        <w:rPr>
          <w:szCs w:val="24"/>
        </w:rPr>
        <w:t xml:space="preserve"> for establishing prenegotiation objectives.</w:t>
      </w:r>
    </w:p>
    <w:p w:rsidR="003203EB" w:rsidRPr="00476ED4" w:rsidRDefault="003203EB" w:rsidP="00D06E0A">
      <w:pPr>
        <w:pStyle w:val="Heading4"/>
      </w:pPr>
      <w:r>
        <w:rPr>
          <w:b w:val="0"/>
          <w:szCs w:val="24"/>
        </w:rPr>
        <w:br/>
      </w:r>
      <w:bookmarkStart w:id="180" w:name="_Toc37676011"/>
      <w:bookmarkStart w:id="181" w:name="_Toc37676627"/>
      <w:bookmarkStart w:id="182" w:name="_Toc37754359"/>
      <w:r w:rsidRPr="002F4FC7">
        <w:rPr>
          <w:szCs w:val="24"/>
        </w:rPr>
        <w:t>215</w:t>
      </w:r>
      <w:r w:rsidRPr="00476ED4">
        <w:rPr>
          <w:szCs w:val="24"/>
        </w:rPr>
        <w:t>.</w:t>
      </w:r>
      <w:r w:rsidRPr="002F4FC7">
        <w:rPr>
          <w:szCs w:val="24"/>
        </w:rPr>
        <w:t>406</w:t>
      </w:r>
      <w:r w:rsidRPr="00476ED4">
        <w:rPr>
          <w:szCs w:val="24"/>
        </w:rPr>
        <w:t>-</w:t>
      </w:r>
      <w:r w:rsidRPr="002F4FC7">
        <w:rPr>
          <w:szCs w:val="24"/>
        </w:rPr>
        <w:t>3</w:t>
      </w:r>
      <w:r w:rsidRPr="00476ED4">
        <w:rPr>
          <w:szCs w:val="24"/>
        </w:rPr>
        <w:t xml:space="preserve">  </w:t>
      </w:r>
      <w:r w:rsidRPr="002F4FC7">
        <w:rPr>
          <w:szCs w:val="24"/>
        </w:rPr>
        <w:t>Documenting</w:t>
      </w:r>
      <w:r w:rsidRPr="00476ED4">
        <w:rPr>
          <w:szCs w:val="24"/>
        </w:rPr>
        <w:t xml:space="preserve"> </w:t>
      </w:r>
      <w:r w:rsidRPr="002F4FC7">
        <w:rPr>
          <w:szCs w:val="24"/>
        </w:rPr>
        <w:t>the</w:t>
      </w:r>
      <w:r w:rsidRPr="00476ED4">
        <w:rPr>
          <w:szCs w:val="24"/>
        </w:rPr>
        <w:t xml:space="preserve"> </w:t>
      </w:r>
      <w:r w:rsidRPr="002F4FC7">
        <w:rPr>
          <w:szCs w:val="24"/>
        </w:rPr>
        <w:t>negotiation</w:t>
      </w:r>
      <w:r w:rsidRPr="00476ED4">
        <w:rPr>
          <w:szCs w:val="24"/>
        </w:rPr>
        <w:t>.</w:t>
      </w:r>
      <w:bookmarkEnd w:id="180"/>
      <w:bookmarkEnd w:id="181"/>
      <w:bookmarkEnd w:id="182"/>
    </w:p>
    <w:p w:rsidR="003203EB" w:rsidRPr="00D06E0A" w:rsidRDefault="003203EB" w:rsidP="00D06E0A">
      <w:r w:rsidRPr="00D06E0A">
        <w:rPr>
          <w:szCs w:val="24"/>
        </w:rPr>
        <w:t xml:space="preserve">Follow the procedures at </w:t>
      </w:r>
      <w:hyperlink r:id="rId89" w:anchor="215.406-3" w:history="1">
        <w:r w:rsidRPr="00D06E0A">
          <w:rPr>
            <w:rStyle w:val="Hyperlink"/>
            <w:szCs w:val="24"/>
          </w:rPr>
          <w:t>PGI 215.406-3</w:t>
        </w:r>
      </w:hyperlink>
      <w:r w:rsidRPr="00D06E0A">
        <w:rPr>
          <w:szCs w:val="24"/>
        </w:rPr>
        <w:t xml:space="preserve"> for documenting the negotiation.</w:t>
      </w:r>
    </w:p>
    <w:p w:rsidR="003203EB" w:rsidRDefault="003203EB" w:rsidP="00D06E0A">
      <w:pPr>
        <w:pStyle w:val="Heading3"/>
      </w:pPr>
      <w:r>
        <w:rPr>
          <w:szCs w:val="24"/>
        </w:rPr>
        <w:br/>
      </w:r>
      <w:bookmarkStart w:id="183" w:name="_Toc37345382"/>
      <w:bookmarkStart w:id="184" w:name="_Toc37676012"/>
      <w:bookmarkStart w:id="185" w:name="_Toc37676628"/>
      <w:bookmarkStart w:id="186" w:name="_Toc37754360"/>
      <w:r w:rsidRPr="00E35CFB">
        <w:rPr>
          <w:szCs w:val="24"/>
        </w:rPr>
        <w:t>215</w:t>
      </w:r>
      <w:r w:rsidRPr="00B0181A">
        <w:rPr>
          <w:szCs w:val="24"/>
        </w:rPr>
        <w:t>.</w:t>
      </w:r>
      <w:r w:rsidRPr="00E35CFB">
        <w:rPr>
          <w:szCs w:val="24"/>
        </w:rPr>
        <w:t>407</w:t>
      </w:r>
      <w:r w:rsidRPr="00B0181A">
        <w:rPr>
          <w:szCs w:val="24"/>
        </w:rPr>
        <w:t xml:space="preserve">  </w:t>
      </w:r>
      <w:r w:rsidRPr="00E35CFB">
        <w:rPr>
          <w:szCs w:val="24"/>
        </w:rPr>
        <w:t>Special</w:t>
      </w:r>
      <w:r w:rsidRPr="00B0181A">
        <w:rPr>
          <w:szCs w:val="24"/>
        </w:rPr>
        <w:t xml:space="preserve"> </w:t>
      </w:r>
      <w:r w:rsidRPr="00E35CFB">
        <w:rPr>
          <w:szCs w:val="24"/>
        </w:rPr>
        <w:t>cost</w:t>
      </w:r>
      <w:r w:rsidRPr="00B0181A">
        <w:rPr>
          <w:szCs w:val="24"/>
        </w:rPr>
        <w:t xml:space="preserve"> </w:t>
      </w:r>
      <w:r w:rsidRPr="00E35CFB">
        <w:rPr>
          <w:szCs w:val="24"/>
        </w:rPr>
        <w:t>or</w:t>
      </w:r>
      <w:r w:rsidRPr="00B0181A">
        <w:rPr>
          <w:szCs w:val="24"/>
        </w:rPr>
        <w:t xml:space="preserve"> </w:t>
      </w:r>
      <w:r w:rsidRPr="00E35CFB">
        <w:rPr>
          <w:szCs w:val="24"/>
        </w:rPr>
        <w:t>pricing</w:t>
      </w:r>
      <w:r w:rsidRPr="00B0181A">
        <w:rPr>
          <w:szCs w:val="24"/>
        </w:rPr>
        <w:t xml:space="preserve"> </w:t>
      </w:r>
      <w:r w:rsidRPr="00E35CFB">
        <w:rPr>
          <w:szCs w:val="24"/>
        </w:rPr>
        <w:t>areas</w:t>
      </w:r>
      <w:r w:rsidRPr="00B0181A">
        <w:rPr>
          <w:szCs w:val="24"/>
        </w:rPr>
        <w:t>.</w:t>
      </w:r>
      <w:bookmarkEnd w:id="183"/>
      <w:bookmarkEnd w:id="184"/>
      <w:bookmarkEnd w:id="185"/>
      <w:bookmarkEnd w:id="186"/>
    </w:p>
    <w:p w:rsidR="003203EB" w:rsidRDefault="003203EB" w:rsidP="00D06E0A">
      <w:pPr>
        <w:pStyle w:val="Heading4"/>
      </w:pPr>
      <w:r>
        <w:rPr>
          <w:b w:val="0"/>
          <w:szCs w:val="24"/>
        </w:rPr>
        <w:br/>
      </w:r>
      <w:bookmarkStart w:id="187" w:name="_Toc37676013"/>
      <w:bookmarkStart w:id="188" w:name="_Toc37676629"/>
      <w:bookmarkStart w:id="189" w:name="_Toc37754361"/>
      <w:r w:rsidRPr="002F4FC7">
        <w:rPr>
          <w:szCs w:val="24"/>
        </w:rPr>
        <w:t>215</w:t>
      </w:r>
      <w:r w:rsidRPr="003D2C02">
        <w:rPr>
          <w:szCs w:val="24"/>
        </w:rPr>
        <w:t>.</w:t>
      </w:r>
      <w:r w:rsidRPr="002F4FC7">
        <w:rPr>
          <w:szCs w:val="24"/>
        </w:rPr>
        <w:t>407</w:t>
      </w:r>
      <w:r w:rsidRPr="003D2C02">
        <w:rPr>
          <w:szCs w:val="24"/>
        </w:rPr>
        <w:t>-</w:t>
      </w:r>
      <w:r w:rsidRPr="002F4FC7">
        <w:rPr>
          <w:szCs w:val="24"/>
        </w:rPr>
        <w:t>1</w:t>
      </w:r>
      <w:r w:rsidRPr="003D2C02">
        <w:rPr>
          <w:szCs w:val="24"/>
        </w:rPr>
        <w:t xml:space="preserve">  </w:t>
      </w:r>
      <w:r w:rsidRPr="002F4FC7">
        <w:rPr>
          <w:szCs w:val="24"/>
        </w:rPr>
        <w:t>Defective</w:t>
      </w:r>
      <w:r w:rsidRPr="003D2C02">
        <w:rPr>
          <w:szCs w:val="24"/>
        </w:rPr>
        <w:t xml:space="preserve"> </w:t>
      </w:r>
      <w:r w:rsidRPr="002F4FC7">
        <w:rPr>
          <w:szCs w:val="24"/>
        </w:rPr>
        <w:t>certified</w:t>
      </w:r>
      <w:r w:rsidRPr="003D2C02">
        <w:rPr>
          <w:szCs w:val="24"/>
        </w:rPr>
        <w:t xml:space="preserve"> </w:t>
      </w:r>
      <w:r w:rsidRPr="002F4FC7">
        <w:rPr>
          <w:szCs w:val="24"/>
        </w:rPr>
        <w:t>cost</w:t>
      </w:r>
      <w:r w:rsidRPr="003D2C02">
        <w:rPr>
          <w:szCs w:val="24"/>
        </w:rPr>
        <w:t xml:space="preserve"> </w:t>
      </w:r>
      <w:r w:rsidRPr="002F4FC7">
        <w:rPr>
          <w:szCs w:val="24"/>
        </w:rPr>
        <w:t>or</w:t>
      </w:r>
      <w:r w:rsidRPr="003D2C02">
        <w:rPr>
          <w:szCs w:val="24"/>
        </w:rPr>
        <w:t xml:space="preserve"> </w:t>
      </w:r>
      <w:r w:rsidRPr="002F4FC7">
        <w:rPr>
          <w:szCs w:val="24"/>
        </w:rPr>
        <w:t>pricing</w:t>
      </w:r>
      <w:r w:rsidRPr="003D2C02">
        <w:rPr>
          <w:szCs w:val="24"/>
        </w:rPr>
        <w:t xml:space="preserve"> </w:t>
      </w:r>
      <w:r w:rsidRPr="002F4FC7">
        <w:rPr>
          <w:szCs w:val="24"/>
        </w:rPr>
        <w:t>data</w:t>
      </w:r>
      <w:r w:rsidRPr="003D2C02">
        <w:rPr>
          <w:szCs w:val="24"/>
        </w:rPr>
        <w:t>.</w:t>
      </w:r>
      <w:bookmarkEnd w:id="187"/>
      <w:bookmarkEnd w:id="188"/>
      <w:bookmarkEnd w:id="189"/>
    </w:p>
    <w:p w:rsidR="003203EB" w:rsidRDefault="003203EB" w:rsidP="00973F85">
      <w:pPr>
        <w:pStyle w:val="List1"/>
      </w:pPr>
      <w:r>
        <w:rPr>
          <w:b/>
        </w:rPr>
        <w:br/>
      </w:r>
      <w:r w:rsidRPr="003D2C02">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rsidR="003203EB" w:rsidRDefault="003203EB" w:rsidP="00D06E0A">
      <w:pPr>
        <w:pStyle w:val="List4"/>
      </w:pPr>
      <w:r>
        <w:rPr>
          <w:szCs w:val="24"/>
        </w:rPr>
        <w:br/>
      </w:r>
      <w:r w:rsidRPr="003D2C02">
        <w:rPr>
          <w:szCs w:val="24"/>
        </w:rPr>
        <w:t>(A)  Completeness of the contractor’s voluntary disclosure on the affected contract.</w:t>
      </w:r>
    </w:p>
    <w:p w:rsidR="003203EB" w:rsidRDefault="003203EB" w:rsidP="00D06E0A">
      <w:pPr>
        <w:pStyle w:val="List4"/>
      </w:pPr>
      <w:r>
        <w:rPr>
          <w:szCs w:val="24"/>
        </w:rPr>
        <w:br/>
      </w:r>
      <w:r w:rsidRPr="003D2C02">
        <w:rPr>
          <w:szCs w:val="24"/>
        </w:rPr>
        <w:t>(B)  Accuracy of the contractor’s cost impact calculation for the affected contract.</w:t>
      </w:r>
    </w:p>
    <w:p w:rsidR="003203EB" w:rsidRDefault="003203EB" w:rsidP="00D06E0A">
      <w:pPr>
        <w:pStyle w:val="List4"/>
      </w:pPr>
      <w:r>
        <w:rPr>
          <w:szCs w:val="24"/>
        </w:rPr>
        <w:br/>
      </w:r>
      <w:r w:rsidRPr="003D2C02">
        <w:rPr>
          <w:szCs w:val="24"/>
        </w:rPr>
        <w:t>(C)  Potential impact on existing contracts, task or deliver orders, or other proposals the contractor has submitted to the Government.</w:t>
      </w:r>
    </w:p>
    <w:p w:rsidR="003203EB" w:rsidRDefault="003203EB" w:rsidP="00D06E0A">
      <w:pPr>
        <w:pStyle w:val="List3"/>
      </w:pPr>
      <w:r>
        <w:rPr>
          <w:szCs w:val="24"/>
        </w:rPr>
        <w:br/>
      </w:r>
      <w:r w:rsidRPr="003D2C02">
        <w:rPr>
          <w:szCs w:val="24"/>
        </w:rPr>
        <w:t>(ii)  Voluntary disclosure of defective pricing is not a voluntary refund as defined in 242.7100 and does not waive the Government entitlement to the recovery of any overpayment plus interest on the overpayments in accordance with FAR 15.407-1(b)(7).</w:t>
      </w:r>
    </w:p>
    <w:p w:rsidR="003203EB" w:rsidRDefault="003203EB" w:rsidP="00D06E0A">
      <w:pPr>
        <w:pStyle w:val="List3"/>
      </w:pPr>
      <w:r>
        <w:rPr>
          <w:szCs w:val="24"/>
        </w:rPr>
        <w:br/>
      </w:r>
      <w:r w:rsidRPr="003D2C02">
        <w:rPr>
          <w:szCs w:val="24"/>
        </w:rPr>
        <w:t>(iii)  Voluntary disclosure of defective pricing does not waive the Government’s rights to pursue defective pricing claims on the affected contract or any other Government contract.</w:t>
      </w:r>
    </w:p>
    <w:p w:rsidR="003203EB" w:rsidRDefault="003203EB" w:rsidP="00D06E0A">
      <w:pPr>
        <w:pStyle w:val="Heading4"/>
      </w:pPr>
      <w:r>
        <w:rPr>
          <w:szCs w:val="24"/>
        </w:rPr>
        <w:lastRenderedPageBreak/>
        <w:br/>
      </w:r>
      <w:bookmarkStart w:id="190" w:name="_Toc37676014"/>
      <w:bookmarkStart w:id="191" w:name="_Toc37676630"/>
      <w:bookmarkStart w:id="192" w:name="_Toc37754362"/>
      <w:r w:rsidRPr="002F4FC7">
        <w:rPr>
          <w:szCs w:val="24"/>
        </w:rPr>
        <w:t>215</w:t>
      </w:r>
      <w:r w:rsidRPr="00476ED4">
        <w:rPr>
          <w:szCs w:val="24"/>
        </w:rPr>
        <w:t>.</w:t>
      </w:r>
      <w:r w:rsidRPr="002F4FC7">
        <w:rPr>
          <w:szCs w:val="24"/>
        </w:rPr>
        <w:t>407</w:t>
      </w:r>
      <w:r w:rsidRPr="00476ED4">
        <w:rPr>
          <w:szCs w:val="24"/>
        </w:rPr>
        <w:t>-</w:t>
      </w:r>
      <w:r w:rsidRPr="002F4FC7">
        <w:rPr>
          <w:szCs w:val="24"/>
        </w:rPr>
        <w:t>2</w:t>
      </w:r>
      <w:r w:rsidRPr="00476ED4">
        <w:rPr>
          <w:szCs w:val="24"/>
        </w:rPr>
        <w:t xml:space="preserve">  </w:t>
      </w:r>
      <w:r w:rsidRPr="002F4FC7">
        <w:rPr>
          <w:szCs w:val="24"/>
        </w:rPr>
        <w:t>Make</w:t>
      </w:r>
      <w:r w:rsidRPr="00476ED4">
        <w:rPr>
          <w:szCs w:val="24"/>
        </w:rPr>
        <w:t>-</w:t>
      </w:r>
      <w:r w:rsidRPr="002F4FC7">
        <w:rPr>
          <w:szCs w:val="24"/>
        </w:rPr>
        <w:t>or</w:t>
      </w:r>
      <w:r w:rsidRPr="00476ED4">
        <w:rPr>
          <w:szCs w:val="24"/>
        </w:rPr>
        <w:t>-</w:t>
      </w:r>
      <w:r w:rsidRPr="002F4FC7">
        <w:rPr>
          <w:szCs w:val="24"/>
        </w:rPr>
        <w:t>buy</w:t>
      </w:r>
      <w:r w:rsidRPr="00476ED4">
        <w:rPr>
          <w:szCs w:val="24"/>
        </w:rPr>
        <w:t xml:space="preserve"> </w:t>
      </w:r>
      <w:r w:rsidRPr="002F4FC7">
        <w:rPr>
          <w:szCs w:val="24"/>
        </w:rPr>
        <w:t>programs</w:t>
      </w:r>
      <w:r w:rsidRPr="00476ED4">
        <w:rPr>
          <w:szCs w:val="24"/>
        </w:rPr>
        <w:t>.</w:t>
      </w:r>
      <w:bookmarkEnd w:id="190"/>
      <w:bookmarkEnd w:id="191"/>
      <w:bookmarkEnd w:id="192"/>
    </w:p>
    <w:p w:rsidR="003203EB" w:rsidRDefault="003203EB" w:rsidP="00973F85">
      <w:pPr>
        <w:pStyle w:val="List1"/>
      </w:pPr>
      <w:r>
        <w:rPr>
          <w:b/>
        </w:rPr>
        <w:br/>
      </w:r>
      <w:r w:rsidRPr="00476ED4">
        <w:t xml:space="preserve">(a)  </w:t>
      </w:r>
      <w:r w:rsidRPr="00476ED4">
        <w:rPr>
          <w:i/>
          <w:u w:val="single"/>
        </w:rPr>
        <w:t>General</w:t>
      </w:r>
      <w:r w:rsidRPr="00476ED4">
        <w:t>.  See PGI for guidance on factors to consider when deciding whether to request a make-or-buy plan and for factors to consider when evaluating make-or-buy plan submissions.</w:t>
      </w:r>
    </w:p>
    <w:p w:rsidR="003203EB" w:rsidRDefault="003203EB" w:rsidP="00973F85">
      <w:pPr>
        <w:pStyle w:val="List1"/>
      </w:pPr>
      <w:r>
        <w:br/>
      </w:r>
      <w:r w:rsidRPr="00476ED4">
        <w:t xml:space="preserve">(e)  </w:t>
      </w:r>
      <w:r w:rsidRPr="00476ED4">
        <w:rPr>
          <w:i/>
        </w:rPr>
        <w:t>Program requirements.</w:t>
      </w:r>
    </w:p>
    <w:p w:rsidR="003203EB" w:rsidRDefault="003203EB" w:rsidP="00D06E0A">
      <w:pPr>
        <w:pStyle w:val="List2"/>
      </w:pPr>
      <w:r>
        <w:rPr>
          <w:szCs w:val="24"/>
        </w:rPr>
        <w:br/>
      </w:r>
      <w:r w:rsidRPr="00476ED4">
        <w:rPr>
          <w:szCs w:val="24"/>
        </w:rPr>
        <w:t xml:space="preserve">(1)  </w:t>
      </w:r>
      <w:r w:rsidRPr="00476ED4">
        <w:rPr>
          <w:i/>
          <w:szCs w:val="24"/>
        </w:rPr>
        <w:t>Items and work included.</w:t>
      </w:r>
      <w:r w:rsidRPr="00476ED4">
        <w:rPr>
          <w:szCs w:val="24"/>
        </w:rPr>
        <w:t xml:space="preserve">  The minimum dollar amount is $1.5 million.</w:t>
      </w:r>
    </w:p>
    <w:p w:rsidR="003203EB" w:rsidRDefault="003203EB" w:rsidP="00D06E0A">
      <w:pPr>
        <w:pStyle w:val="Heading4"/>
      </w:pPr>
      <w:r>
        <w:rPr>
          <w:szCs w:val="24"/>
        </w:rPr>
        <w:br/>
      </w:r>
      <w:bookmarkStart w:id="193" w:name="_Toc37676015"/>
      <w:bookmarkStart w:id="194" w:name="_Toc37676631"/>
      <w:bookmarkStart w:id="195" w:name="_Toc37754363"/>
      <w:r w:rsidRPr="002F4FC7">
        <w:rPr>
          <w:szCs w:val="24"/>
        </w:rPr>
        <w:t>215</w:t>
      </w:r>
      <w:r w:rsidRPr="00476ED4">
        <w:rPr>
          <w:szCs w:val="24"/>
        </w:rPr>
        <w:t>.</w:t>
      </w:r>
      <w:r w:rsidRPr="002F4FC7">
        <w:rPr>
          <w:szCs w:val="24"/>
        </w:rPr>
        <w:t>407</w:t>
      </w:r>
      <w:r w:rsidRPr="00476ED4">
        <w:rPr>
          <w:szCs w:val="24"/>
        </w:rPr>
        <w:t>-</w:t>
      </w:r>
      <w:r w:rsidRPr="002F4FC7">
        <w:rPr>
          <w:szCs w:val="24"/>
        </w:rPr>
        <w:t>3</w:t>
      </w:r>
      <w:r w:rsidRPr="00476ED4">
        <w:rPr>
          <w:szCs w:val="24"/>
        </w:rPr>
        <w:t xml:space="preserve">  </w:t>
      </w:r>
      <w:r w:rsidRPr="002F4FC7">
        <w:rPr>
          <w:szCs w:val="24"/>
        </w:rPr>
        <w:t>Forward</w:t>
      </w:r>
      <w:r w:rsidRPr="00476ED4">
        <w:rPr>
          <w:szCs w:val="24"/>
        </w:rPr>
        <w:t xml:space="preserve"> </w:t>
      </w:r>
      <w:r w:rsidRPr="002F4FC7">
        <w:rPr>
          <w:szCs w:val="24"/>
        </w:rPr>
        <w:t>pricing</w:t>
      </w:r>
      <w:r w:rsidRPr="00476ED4">
        <w:rPr>
          <w:szCs w:val="24"/>
        </w:rPr>
        <w:t xml:space="preserve"> </w:t>
      </w:r>
      <w:r w:rsidRPr="002F4FC7">
        <w:rPr>
          <w:szCs w:val="24"/>
        </w:rPr>
        <w:t>rate</w:t>
      </w:r>
      <w:r w:rsidRPr="00476ED4">
        <w:rPr>
          <w:szCs w:val="24"/>
        </w:rPr>
        <w:t xml:space="preserve"> </w:t>
      </w:r>
      <w:r w:rsidRPr="002F4FC7">
        <w:rPr>
          <w:szCs w:val="24"/>
        </w:rPr>
        <w:t>agreements</w:t>
      </w:r>
      <w:r w:rsidRPr="00476ED4">
        <w:rPr>
          <w:szCs w:val="24"/>
        </w:rPr>
        <w:t>.</w:t>
      </w:r>
      <w:bookmarkEnd w:id="193"/>
      <w:bookmarkEnd w:id="194"/>
      <w:bookmarkEnd w:id="195"/>
    </w:p>
    <w:p w:rsidR="003203EB" w:rsidRDefault="003203EB" w:rsidP="00973F85">
      <w:pPr>
        <w:pStyle w:val="List1"/>
      </w:pPr>
      <w:r>
        <w:br/>
      </w:r>
      <w:r w:rsidRPr="00476ED4">
        <w:t>(b)(i)  Use forward pricing rate agreement (FPRA) rates when such rates are available, unless waived on a case-by-case basis by the head of the contracting activity.</w:t>
      </w:r>
    </w:p>
    <w:p w:rsidR="003203EB" w:rsidRDefault="003203EB" w:rsidP="00D06E0A">
      <w:pPr>
        <w:pStyle w:val="List3"/>
      </w:pPr>
      <w:r>
        <w:rPr>
          <w:szCs w:val="24"/>
        </w:rPr>
        <w:br/>
      </w:r>
      <w:r w:rsidRPr="00476ED4">
        <w:rPr>
          <w:szCs w:val="24"/>
        </w:rPr>
        <w:t>(ii)  Advise the ACO of each case waived.</w:t>
      </w:r>
    </w:p>
    <w:p w:rsidR="003203EB" w:rsidRDefault="003203EB" w:rsidP="00D06E0A">
      <w:pPr>
        <w:pStyle w:val="List3"/>
      </w:pPr>
      <w:r>
        <w:rPr>
          <w:szCs w:val="24"/>
        </w:rPr>
        <w:br/>
      </w:r>
      <w:r w:rsidRPr="00476ED4">
        <w:rPr>
          <w:szCs w:val="24"/>
        </w:rPr>
        <w:t>(iii)  Contact the ACO for questions on FPRAs or recommended rates.</w:t>
      </w:r>
    </w:p>
    <w:p w:rsidR="003203EB" w:rsidRDefault="003203EB" w:rsidP="00D06E0A">
      <w:pPr>
        <w:pStyle w:val="Heading4"/>
      </w:pPr>
      <w:r>
        <w:rPr>
          <w:szCs w:val="24"/>
        </w:rPr>
        <w:br/>
      </w:r>
      <w:bookmarkStart w:id="196" w:name="_Toc37676016"/>
      <w:bookmarkStart w:id="197" w:name="_Toc37676632"/>
      <w:bookmarkStart w:id="198" w:name="_Toc37754364"/>
      <w:r w:rsidRPr="002F4FC7">
        <w:rPr>
          <w:szCs w:val="24"/>
        </w:rPr>
        <w:t>215</w:t>
      </w:r>
      <w:r w:rsidRPr="00476ED4">
        <w:rPr>
          <w:szCs w:val="24"/>
        </w:rPr>
        <w:t>.</w:t>
      </w:r>
      <w:r w:rsidRPr="002F4FC7">
        <w:rPr>
          <w:szCs w:val="24"/>
        </w:rPr>
        <w:t>407</w:t>
      </w:r>
      <w:r w:rsidRPr="00476ED4">
        <w:rPr>
          <w:szCs w:val="24"/>
        </w:rPr>
        <w:t>-</w:t>
      </w:r>
      <w:r w:rsidRPr="002F4FC7">
        <w:rPr>
          <w:szCs w:val="24"/>
        </w:rPr>
        <w:t>4</w:t>
      </w:r>
      <w:r w:rsidRPr="00476ED4">
        <w:rPr>
          <w:szCs w:val="24"/>
        </w:rPr>
        <w:t xml:space="preserve">  </w:t>
      </w:r>
      <w:r w:rsidRPr="002F4FC7">
        <w:rPr>
          <w:szCs w:val="24"/>
        </w:rPr>
        <w:t>Should</w:t>
      </w:r>
      <w:r w:rsidRPr="00476ED4">
        <w:rPr>
          <w:szCs w:val="24"/>
        </w:rPr>
        <w:t>-</w:t>
      </w:r>
      <w:r w:rsidRPr="002F4FC7">
        <w:rPr>
          <w:szCs w:val="24"/>
        </w:rPr>
        <w:t>cost</w:t>
      </w:r>
      <w:r w:rsidRPr="00476ED4">
        <w:rPr>
          <w:szCs w:val="24"/>
        </w:rPr>
        <w:t xml:space="preserve"> </w:t>
      </w:r>
      <w:r w:rsidRPr="002F4FC7">
        <w:rPr>
          <w:szCs w:val="24"/>
        </w:rPr>
        <w:t>review</w:t>
      </w:r>
      <w:r w:rsidRPr="00476ED4">
        <w:rPr>
          <w:szCs w:val="24"/>
        </w:rPr>
        <w:t>.</w:t>
      </w:r>
      <w:bookmarkEnd w:id="196"/>
      <w:bookmarkEnd w:id="197"/>
      <w:bookmarkEnd w:id="198"/>
    </w:p>
    <w:p w:rsidR="003203EB" w:rsidRDefault="003203EB" w:rsidP="00973F85">
      <w:pPr>
        <w:pStyle w:val="List1"/>
      </w:pPr>
      <w:r>
        <w:br/>
        <w:t xml:space="preserve">(a)  </w:t>
      </w:r>
      <w:r w:rsidRPr="004713C3">
        <w:rPr>
          <w:i/>
          <w:iCs/>
        </w:rPr>
        <w:t>General</w:t>
      </w:r>
      <w:r>
        <w:t xml:space="preserve">.  </w:t>
      </w:r>
      <w:r w:rsidRPr="00476ED4">
        <w:t xml:space="preserve">See </w:t>
      </w:r>
      <w:hyperlink r:id="rId90" w:anchor="215.407-4" w:history="1">
        <w:r w:rsidRPr="00476ED4">
          <w:rPr>
            <w:rStyle w:val="Hyperlink"/>
          </w:rPr>
          <w:t>PGI 215.407-4</w:t>
        </w:r>
      </w:hyperlink>
      <w:r w:rsidRPr="00476ED4">
        <w:t xml:space="preserve"> for guidance on determining whether to perform a program or overhead should-cost review.</w:t>
      </w:r>
    </w:p>
    <w:p w:rsidR="003203EB" w:rsidRDefault="003203EB" w:rsidP="00973F85">
      <w:pPr>
        <w:pStyle w:val="List1"/>
      </w:pPr>
      <w:r>
        <w:br/>
      </w:r>
      <w:r w:rsidRPr="004713C3">
        <w:rPr>
          <w:bCs/>
          <w:kern w:val="20"/>
        </w:rPr>
        <w:t xml:space="preserve">(b)  </w:t>
      </w:r>
      <w:r w:rsidRPr="004713C3">
        <w:rPr>
          <w:bCs/>
          <w:i/>
          <w:kern w:val="20"/>
        </w:rPr>
        <w:t>Program should-cost review</w:t>
      </w:r>
      <w:r w:rsidRPr="004713C3">
        <w:rPr>
          <w:bCs/>
          <w:kern w:val="20"/>
        </w:rPr>
        <w:t xml:space="preserve">.  Major weapon system should-cost program reviews shall be conducted in a manner that is transparent, objective, and provides for the efficiency of the DoD systems acquisition process (section 837 of the National Defense Authorization Act for Fiscal Year 2018 (Pub. L. 115-91)).  </w:t>
      </w:r>
    </w:p>
    <w:p w:rsidR="003203EB" w:rsidRDefault="003203EB" w:rsidP="00D06E0A">
      <w:pPr>
        <w:pStyle w:val="List3"/>
      </w:pPr>
      <w:r>
        <w:rPr>
          <w:bCs/>
          <w:kern w:val="20"/>
        </w:rPr>
        <w:br/>
      </w:r>
      <w:r w:rsidRPr="004713C3">
        <w:rPr>
          <w:bCs/>
          <w:kern w:val="20"/>
        </w:rPr>
        <w:t>(i)  Major weapon system should-cost reviews may include the following features:</w:t>
      </w:r>
    </w:p>
    <w:p w:rsidR="003203EB" w:rsidRDefault="003203EB" w:rsidP="00D06E0A">
      <w:pPr>
        <w:pStyle w:val="List4"/>
      </w:pPr>
      <w:r>
        <w:rPr>
          <w:bCs/>
          <w:kern w:val="20"/>
        </w:rPr>
        <w:br/>
      </w:r>
      <w:r w:rsidRPr="004713C3">
        <w:rPr>
          <w:bCs/>
          <w:kern w:val="20"/>
        </w:rPr>
        <w:t>(A)  A thorough review of each contributing element of the program cost and the justification for each cost.</w:t>
      </w:r>
    </w:p>
    <w:p w:rsidR="003203EB" w:rsidRDefault="003203EB" w:rsidP="00D06E0A">
      <w:pPr>
        <w:pStyle w:val="List4"/>
      </w:pPr>
      <w:r>
        <w:rPr>
          <w:bCs/>
        </w:rPr>
        <w:br/>
      </w:r>
      <w:r w:rsidRPr="004713C3">
        <w:rPr>
          <w:bCs/>
          <w:kern w:val="20"/>
        </w:rPr>
        <w:t>(B)  An analysis of non-value added overhead and unnecessary reporting requirements.</w:t>
      </w:r>
    </w:p>
    <w:p w:rsidR="003203EB" w:rsidRDefault="003203EB" w:rsidP="00D06E0A">
      <w:pPr>
        <w:pStyle w:val="List4"/>
      </w:pPr>
      <w:r>
        <w:rPr>
          <w:bCs/>
        </w:rPr>
        <w:br/>
      </w:r>
      <w:r w:rsidRPr="004713C3">
        <w:rPr>
          <w:bCs/>
          <w:kern w:val="20"/>
        </w:rPr>
        <w:t>(C)  Benchmarking against similar DoD programs, similar commercial programs (where appropriate), and other programs by the same contractor at the same facility.</w:t>
      </w:r>
    </w:p>
    <w:p w:rsidR="003203EB" w:rsidRDefault="003203EB" w:rsidP="00D06E0A">
      <w:pPr>
        <w:pStyle w:val="List4"/>
      </w:pPr>
      <w:r>
        <w:rPr>
          <w:bCs/>
        </w:rPr>
        <w:lastRenderedPageBreak/>
        <w:br/>
      </w:r>
      <w:r w:rsidRPr="004713C3">
        <w:rPr>
          <w:bCs/>
          <w:kern w:val="20"/>
        </w:rPr>
        <w:t>(D)  An analysis of supply chain management to encourage competition and incentive cost performance at lower tiers.</w:t>
      </w:r>
    </w:p>
    <w:p w:rsidR="003203EB" w:rsidRDefault="003203EB" w:rsidP="00D06E0A">
      <w:pPr>
        <w:pStyle w:val="List4"/>
      </w:pPr>
      <w:r>
        <w:rPr>
          <w:bCs/>
        </w:rPr>
        <w:br/>
      </w:r>
      <w:r w:rsidRPr="004713C3">
        <w:rPr>
          <w:bCs/>
          <w:kern w:val="20"/>
        </w:rPr>
        <w:t>(E)  A review of how to restructure the program (Government and contractor) team in a streamlined manner, if necessary.</w:t>
      </w:r>
    </w:p>
    <w:p w:rsidR="003203EB" w:rsidRDefault="003203EB" w:rsidP="00D06E0A">
      <w:pPr>
        <w:pStyle w:val="List4"/>
      </w:pPr>
      <w:r>
        <w:rPr>
          <w:bCs/>
        </w:rPr>
        <w:br/>
      </w:r>
      <w:r w:rsidRPr="004713C3">
        <w:rPr>
          <w:bCs/>
          <w:kern w:val="20"/>
        </w:rPr>
        <w:t>(F)  Identification of opportunities to break out Government-furnished equipment versus prime contractor-furnished materials.</w:t>
      </w:r>
    </w:p>
    <w:p w:rsidR="003203EB" w:rsidRDefault="003203EB" w:rsidP="00D06E0A">
      <w:pPr>
        <w:pStyle w:val="List4"/>
      </w:pPr>
      <w:r>
        <w:rPr>
          <w:bCs/>
        </w:rPr>
        <w:br/>
      </w:r>
      <w:r w:rsidRPr="004713C3">
        <w:rPr>
          <w:bCs/>
          <w:kern w:val="20"/>
        </w:rPr>
        <w:t>(G)  Identification of items or services contracted through third parties that result in unnecessary pass-through costs.</w:t>
      </w:r>
    </w:p>
    <w:p w:rsidR="003203EB" w:rsidRDefault="003203EB" w:rsidP="00D06E0A">
      <w:pPr>
        <w:pStyle w:val="List4"/>
      </w:pPr>
      <w:r>
        <w:rPr>
          <w:bCs/>
        </w:rPr>
        <w:br/>
      </w:r>
      <w:r w:rsidRPr="004713C3">
        <w:rPr>
          <w:bCs/>
          <w:kern w:val="20"/>
        </w:rPr>
        <w:t>(H)  Evaluation of ability to use integrated developmental and operational testing and modeling and simulation to reduce overall costs.</w:t>
      </w:r>
    </w:p>
    <w:p w:rsidR="003203EB" w:rsidRDefault="003203EB" w:rsidP="00D06E0A">
      <w:pPr>
        <w:pStyle w:val="List4"/>
      </w:pPr>
      <w:r>
        <w:rPr>
          <w:bCs/>
        </w:rPr>
        <w:br/>
      </w:r>
      <w:r w:rsidRPr="004713C3">
        <w:rPr>
          <w:bCs/>
          <w:kern w:val="20"/>
        </w:rPr>
        <w:t>(I)  Identification of alternative technology and materials to reduce developmental or lifecycle costs for a program.</w:t>
      </w:r>
    </w:p>
    <w:p w:rsidR="003203EB" w:rsidRDefault="003203EB" w:rsidP="00D06E0A">
      <w:pPr>
        <w:pStyle w:val="List4"/>
      </w:pPr>
      <w:r>
        <w:rPr>
          <w:bCs/>
        </w:rPr>
        <w:br/>
      </w:r>
      <w:r w:rsidRPr="004713C3">
        <w:rPr>
          <w:bCs/>
          <w:kern w:val="20"/>
        </w:rPr>
        <w:t>(J)  Identification and prioritization of cost savings opportunities.</w:t>
      </w:r>
    </w:p>
    <w:p w:rsidR="003203EB" w:rsidRDefault="003203EB" w:rsidP="00D06E0A">
      <w:pPr>
        <w:pStyle w:val="List4"/>
      </w:pPr>
      <w:r>
        <w:rPr>
          <w:bCs/>
        </w:rPr>
        <w:br/>
      </w:r>
      <w:r w:rsidRPr="004713C3">
        <w:rPr>
          <w:bCs/>
          <w:kern w:val="20"/>
        </w:rPr>
        <w:t>(K)  Establishment of measurable targets and ongoing tracking systems.</w:t>
      </w:r>
    </w:p>
    <w:p w:rsidR="003203EB" w:rsidRDefault="003203EB" w:rsidP="00D06E0A">
      <w:pPr>
        <w:pStyle w:val="List3"/>
      </w:pPr>
      <w:r>
        <w:rPr>
          <w:bCs/>
        </w:rPr>
        <w:br/>
      </w:r>
      <w:r w:rsidRPr="004713C3">
        <w:rPr>
          <w:bCs/>
          <w:kern w:val="20"/>
        </w:rP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rsidR="003203EB" w:rsidRDefault="003203EB" w:rsidP="00D06E0A">
      <w:pPr>
        <w:pStyle w:val="List3"/>
      </w:pPr>
      <w:r>
        <w:rPr>
          <w:bCs/>
        </w:rPr>
        <w:br/>
      </w:r>
      <w:r w:rsidRPr="004713C3">
        <w:rPr>
          <w:bCs/>
          <w:kern w:val="20"/>
        </w:rP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r w:rsidRPr="004713C3">
        <w:rPr>
          <w:bCs/>
        </w:rPr>
        <w:t>.</w:t>
      </w:r>
    </w:p>
    <w:p w:rsidR="003203EB" w:rsidRDefault="003203EB" w:rsidP="00D06E0A">
      <w:pPr>
        <w:pStyle w:val="List3"/>
      </w:pPr>
      <w:r>
        <w:rPr>
          <w:bCs/>
        </w:rPr>
        <w:br/>
      </w:r>
      <w:r w:rsidRPr="004713C3">
        <w:rPr>
          <w:bCs/>
          <w:kern w:val="20"/>
        </w:rP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rsidR="003203EB" w:rsidRDefault="003203EB" w:rsidP="00D06E0A">
      <w:pPr>
        <w:pStyle w:val="List3"/>
      </w:pPr>
      <w:r>
        <w:rPr>
          <w:bCs/>
          <w:kern w:val="20"/>
        </w:rPr>
        <w:br/>
      </w:r>
      <w:r w:rsidRPr="004713C3">
        <w:rPr>
          <w:bCs/>
        </w:rPr>
        <w:t>(v)  The should-cost review team report shall ensure, to the maximum extent practicable, review of current, accurate, and complete data, and shall identify cost savings opportunities associated with specific engineering or business changes that can be quantified and tracked.</w:t>
      </w:r>
    </w:p>
    <w:p w:rsidR="003203EB" w:rsidRDefault="003203EB" w:rsidP="00D06E0A">
      <w:pPr>
        <w:pStyle w:val="Heading4"/>
      </w:pPr>
      <w:r>
        <w:rPr>
          <w:bCs/>
          <w:szCs w:val="24"/>
        </w:rPr>
        <w:lastRenderedPageBreak/>
        <w:br/>
      </w:r>
      <w:bookmarkStart w:id="199" w:name="_Toc37676017"/>
      <w:bookmarkStart w:id="200" w:name="_Toc37676633"/>
      <w:bookmarkStart w:id="201" w:name="_Toc37754365"/>
      <w:r w:rsidRPr="002F4FC7">
        <w:rPr>
          <w:szCs w:val="24"/>
        </w:rPr>
        <w:t>215</w:t>
      </w:r>
      <w:r w:rsidRPr="00476ED4">
        <w:rPr>
          <w:szCs w:val="24"/>
        </w:rPr>
        <w:t>.</w:t>
      </w:r>
      <w:r w:rsidRPr="002F4FC7">
        <w:rPr>
          <w:szCs w:val="24"/>
        </w:rPr>
        <w:t>407</w:t>
      </w:r>
      <w:r w:rsidRPr="00476ED4">
        <w:rPr>
          <w:szCs w:val="24"/>
        </w:rPr>
        <w:t>-</w:t>
      </w:r>
      <w:r w:rsidRPr="002F4FC7">
        <w:rPr>
          <w:szCs w:val="24"/>
        </w:rPr>
        <w:t>5</w:t>
      </w:r>
      <w:r w:rsidRPr="00476ED4">
        <w:rPr>
          <w:szCs w:val="24"/>
        </w:rPr>
        <w:t xml:space="preserve">  </w:t>
      </w:r>
      <w:r w:rsidRPr="002F4FC7">
        <w:rPr>
          <w:szCs w:val="24"/>
        </w:rPr>
        <w:t>Estimating</w:t>
      </w:r>
      <w:r w:rsidRPr="00476ED4">
        <w:rPr>
          <w:szCs w:val="24"/>
        </w:rPr>
        <w:t xml:space="preserve"> </w:t>
      </w:r>
      <w:r w:rsidRPr="002F4FC7">
        <w:rPr>
          <w:szCs w:val="24"/>
        </w:rPr>
        <w:t>systems</w:t>
      </w:r>
      <w:r w:rsidRPr="00476ED4">
        <w:rPr>
          <w:szCs w:val="24"/>
        </w:rPr>
        <w:t>.</w:t>
      </w:r>
      <w:bookmarkEnd w:id="199"/>
      <w:bookmarkEnd w:id="200"/>
      <w:bookmarkEnd w:id="201"/>
    </w:p>
    <w:p w:rsidR="003203EB" w:rsidRDefault="003203EB" w:rsidP="00D06E0A">
      <w:pPr>
        <w:pStyle w:val="Heading3"/>
      </w:pPr>
      <w:r>
        <w:rPr>
          <w:b w:val="0"/>
          <w:szCs w:val="24"/>
        </w:rPr>
        <w:br/>
      </w:r>
      <w:bookmarkStart w:id="202" w:name="_Toc37345383"/>
      <w:bookmarkStart w:id="203" w:name="_Toc37676018"/>
      <w:bookmarkStart w:id="204" w:name="_Toc37676634"/>
      <w:bookmarkStart w:id="205" w:name="_Toc37754366"/>
      <w:r w:rsidRPr="00E35CFB">
        <w:rPr>
          <w:szCs w:val="24"/>
        </w:rPr>
        <w:t>215</w:t>
      </w:r>
      <w:r w:rsidRPr="00476ED4">
        <w:rPr>
          <w:szCs w:val="24"/>
        </w:rPr>
        <w:t>.</w:t>
      </w:r>
      <w:r w:rsidRPr="00E35CFB">
        <w:rPr>
          <w:szCs w:val="24"/>
        </w:rPr>
        <w:t>407</w:t>
      </w:r>
      <w:r w:rsidRPr="00476ED4">
        <w:rPr>
          <w:szCs w:val="24"/>
        </w:rPr>
        <w:t>-</w:t>
      </w:r>
      <w:r w:rsidRPr="00E35CFB">
        <w:rPr>
          <w:szCs w:val="24"/>
        </w:rPr>
        <w:t>5</w:t>
      </w:r>
      <w:r w:rsidRPr="00476ED4">
        <w:rPr>
          <w:szCs w:val="24"/>
        </w:rPr>
        <w:t>-</w:t>
      </w:r>
      <w:r w:rsidRPr="00E35CFB">
        <w:rPr>
          <w:szCs w:val="24"/>
        </w:rPr>
        <w:t>70</w:t>
      </w:r>
      <w:r w:rsidRPr="00476ED4">
        <w:rPr>
          <w:szCs w:val="24"/>
        </w:rPr>
        <w:t xml:space="preserve">  </w:t>
      </w:r>
      <w:r w:rsidRPr="00E35CFB">
        <w:rPr>
          <w:szCs w:val="24"/>
        </w:rPr>
        <w:t>Disclosure</w:t>
      </w:r>
      <w:r w:rsidRPr="00476ED4">
        <w:rPr>
          <w:szCs w:val="24"/>
        </w:rPr>
        <w:t xml:space="preserve">, </w:t>
      </w:r>
      <w:r w:rsidRPr="00E35CFB">
        <w:rPr>
          <w:szCs w:val="24"/>
        </w:rPr>
        <w:t>maintenance</w:t>
      </w:r>
      <w:r w:rsidRPr="00476ED4">
        <w:rPr>
          <w:szCs w:val="24"/>
        </w:rPr>
        <w:t xml:space="preserve">, </w:t>
      </w:r>
      <w:r w:rsidRPr="00E35CFB">
        <w:rPr>
          <w:szCs w:val="24"/>
        </w:rPr>
        <w:t>and</w:t>
      </w:r>
      <w:r w:rsidRPr="00476ED4">
        <w:rPr>
          <w:szCs w:val="24"/>
        </w:rPr>
        <w:t xml:space="preserve"> </w:t>
      </w:r>
      <w:r w:rsidRPr="00E35CFB">
        <w:rPr>
          <w:szCs w:val="24"/>
        </w:rPr>
        <w:t>review</w:t>
      </w:r>
      <w:r w:rsidRPr="00476ED4">
        <w:rPr>
          <w:szCs w:val="24"/>
        </w:rPr>
        <w:t xml:space="preserve"> </w:t>
      </w:r>
      <w:r w:rsidRPr="00E35CFB">
        <w:rPr>
          <w:szCs w:val="24"/>
        </w:rPr>
        <w:t>requirements</w:t>
      </w:r>
      <w:r w:rsidRPr="00476ED4">
        <w:rPr>
          <w:szCs w:val="24"/>
        </w:rPr>
        <w:t>.</w:t>
      </w:r>
      <w:bookmarkEnd w:id="202"/>
      <w:bookmarkEnd w:id="203"/>
      <w:bookmarkEnd w:id="204"/>
      <w:bookmarkEnd w:id="205"/>
    </w:p>
    <w:p w:rsidR="003203EB" w:rsidRDefault="003203EB" w:rsidP="00973F85">
      <w:pPr>
        <w:pStyle w:val="List1"/>
      </w:pPr>
      <w:r>
        <w:rPr>
          <w:b/>
        </w:rPr>
        <w:br/>
      </w:r>
      <w:r w:rsidRPr="00476ED4">
        <w:t xml:space="preserve">(a)  </w:t>
      </w:r>
      <w:r w:rsidRPr="00476ED4">
        <w:rPr>
          <w:i/>
        </w:rPr>
        <w:t>Definitions</w:t>
      </w:r>
      <w:r w:rsidRPr="00476ED4">
        <w:t>.</w:t>
      </w:r>
    </w:p>
    <w:p w:rsidR="003203EB" w:rsidRDefault="003203EB" w:rsidP="00D06E0A">
      <w:pPr>
        <w:pStyle w:val="List2"/>
      </w:pPr>
      <w:r>
        <w:rPr>
          <w:szCs w:val="24"/>
        </w:rPr>
        <w:br/>
      </w:r>
      <w:r w:rsidRPr="00476ED4">
        <w:rPr>
          <w:szCs w:val="24"/>
        </w:rPr>
        <w:t xml:space="preserve">(1)  “Acceptable estimating system” is defined in the clause at </w:t>
      </w:r>
      <w:hyperlink r:id="rId91" w:anchor="252.215-7002" w:history="1">
        <w:r w:rsidRPr="00476ED4">
          <w:rPr>
            <w:rStyle w:val="Hyperlink"/>
            <w:szCs w:val="24"/>
          </w:rPr>
          <w:t>252.215-7002</w:t>
        </w:r>
      </w:hyperlink>
      <w:r w:rsidRPr="00476ED4">
        <w:rPr>
          <w:szCs w:val="24"/>
        </w:rPr>
        <w:t>, Cost Estimating System Requirements.</w:t>
      </w:r>
    </w:p>
    <w:p w:rsidR="003203EB" w:rsidRDefault="003203EB" w:rsidP="00D06E0A">
      <w:pPr>
        <w:pStyle w:val="List2"/>
      </w:pPr>
      <w:r>
        <w:rPr>
          <w:szCs w:val="24"/>
        </w:rPr>
        <w:br/>
      </w:r>
      <w:r w:rsidRPr="00476ED4">
        <w:rPr>
          <w:szCs w:val="24"/>
        </w:rPr>
        <w:t>(2)  “Contractor” means a business unit as defined in FAR 2.101.</w:t>
      </w:r>
    </w:p>
    <w:p w:rsidR="003203EB" w:rsidRDefault="003203EB" w:rsidP="00D06E0A">
      <w:pPr>
        <w:pStyle w:val="List2"/>
      </w:pPr>
      <w:r>
        <w:rPr>
          <w:szCs w:val="24"/>
        </w:rPr>
        <w:br/>
      </w:r>
      <w:r w:rsidRPr="00476ED4">
        <w:rPr>
          <w:szCs w:val="24"/>
        </w:rPr>
        <w:t xml:space="preserve">(3)  “Estimating system” is as defined in the clause at </w:t>
      </w:r>
      <w:hyperlink r:id="rId92" w:anchor="252.215-7002" w:history="1">
        <w:r w:rsidRPr="00476ED4">
          <w:rPr>
            <w:rStyle w:val="Hyperlink"/>
            <w:szCs w:val="24"/>
          </w:rPr>
          <w:t>252.215-7002</w:t>
        </w:r>
      </w:hyperlink>
      <w:r w:rsidRPr="00476ED4">
        <w:rPr>
          <w:szCs w:val="24"/>
        </w:rPr>
        <w:t>, Cost Estimating System Requirements.</w:t>
      </w:r>
    </w:p>
    <w:p w:rsidR="003203EB" w:rsidRDefault="003203EB" w:rsidP="00D06E0A">
      <w:pPr>
        <w:pStyle w:val="List2"/>
      </w:pPr>
      <w:r>
        <w:rPr>
          <w:szCs w:val="24"/>
        </w:rPr>
        <w:br/>
      </w:r>
      <w:r w:rsidRPr="00476ED4">
        <w:rPr>
          <w:szCs w:val="24"/>
        </w:rPr>
        <w:t xml:space="preserve">(4)  “Significant deficiency”  is defined in the clause at </w:t>
      </w:r>
      <w:hyperlink r:id="rId93" w:anchor="252.215-7002" w:history="1">
        <w:r w:rsidRPr="00476ED4">
          <w:rPr>
            <w:rStyle w:val="Hyperlink"/>
            <w:szCs w:val="24"/>
          </w:rPr>
          <w:t>252.215-7002</w:t>
        </w:r>
      </w:hyperlink>
      <w:r w:rsidRPr="00476ED4">
        <w:rPr>
          <w:szCs w:val="24"/>
        </w:rPr>
        <w:t>, Cost Estimating System Requirements.</w:t>
      </w:r>
    </w:p>
    <w:p w:rsidR="003203EB" w:rsidRDefault="003203EB" w:rsidP="00973F85">
      <w:pPr>
        <w:pStyle w:val="List1"/>
      </w:pPr>
      <w:r>
        <w:br/>
      </w:r>
      <w:r w:rsidRPr="00476ED4">
        <w:t xml:space="preserve">(b)  </w:t>
      </w:r>
      <w:r w:rsidRPr="00476ED4">
        <w:rPr>
          <w:i/>
        </w:rPr>
        <w:t>Applicability</w:t>
      </w:r>
      <w:r w:rsidRPr="00476ED4">
        <w:t>.</w:t>
      </w:r>
    </w:p>
    <w:p w:rsidR="003203EB" w:rsidRDefault="003203EB" w:rsidP="00D06E0A">
      <w:pPr>
        <w:pStyle w:val="List2"/>
      </w:pPr>
      <w:r>
        <w:rPr>
          <w:szCs w:val="24"/>
        </w:rPr>
        <w:br/>
      </w:r>
      <w:r w:rsidRPr="00476ED4">
        <w:rPr>
          <w:szCs w:val="24"/>
        </w:rPr>
        <w:t>(1)  DoD policy is that all contractors have acceptable estimating systems that consistently produce well-supported proposals that are acceptable as a basis for negotiation of fair and reasonable prices.</w:t>
      </w:r>
    </w:p>
    <w:p w:rsidR="003203EB" w:rsidRDefault="003203EB" w:rsidP="00D06E0A">
      <w:pPr>
        <w:pStyle w:val="List2"/>
      </w:pPr>
      <w:r>
        <w:rPr>
          <w:szCs w:val="24"/>
        </w:rPr>
        <w:br/>
      </w:r>
      <w:r w:rsidRPr="00476ED4">
        <w:rPr>
          <w:szCs w:val="24"/>
        </w:rPr>
        <w:t>(2)  A large business contractor is subject to estimating system disclosure, maintenance, and review requirements if—</w:t>
      </w:r>
    </w:p>
    <w:p w:rsidR="003203EB" w:rsidRDefault="003203EB" w:rsidP="00D06E0A">
      <w:pPr>
        <w:pStyle w:val="List3"/>
      </w:pPr>
      <w:r>
        <w:rPr>
          <w:szCs w:val="24"/>
        </w:rPr>
        <w:br/>
      </w:r>
      <w:r w:rsidRPr="00476ED4">
        <w:rPr>
          <w:szCs w:val="24"/>
        </w:rPr>
        <w:t>(i)  In its preceding fiscal year, the contractor received DoD prime contracts or subcontracts totaling $50 million or more for which certified cost or pricing were required; or</w:t>
      </w:r>
    </w:p>
    <w:p w:rsidR="003203EB" w:rsidRDefault="003203EB" w:rsidP="00D06E0A">
      <w:pPr>
        <w:pStyle w:val="List3"/>
      </w:pPr>
      <w:r>
        <w:rPr>
          <w:szCs w:val="24"/>
        </w:rPr>
        <w:br/>
      </w:r>
      <w:r w:rsidRPr="00476ED4">
        <w:rPr>
          <w:szCs w:val="24"/>
        </w:rP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rsidR="003203EB" w:rsidRDefault="003203EB" w:rsidP="00973F85">
      <w:pPr>
        <w:pStyle w:val="List1"/>
      </w:pPr>
      <w:r>
        <w:br/>
      </w:r>
      <w:r w:rsidRPr="00476ED4">
        <w:t xml:space="preserve">(c)  </w:t>
      </w:r>
      <w:r w:rsidRPr="00476ED4">
        <w:rPr>
          <w:i/>
        </w:rPr>
        <w:t>Policy</w:t>
      </w:r>
      <w:r w:rsidRPr="00476ED4">
        <w:t>.</w:t>
      </w:r>
    </w:p>
    <w:p w:rsidR="003203EB" w:rsidRDefault="003203EB" w:rsidP="00D06E0A">
      <w:pPr>
        <w:pStyle w:val="List2"/>
      </w:pPr>
      <w:r>
        <w:rPr>
          <w:szCs w:val="24"/>
        </w:rPr>
        <w:br/>
      </w:r>
      <w:r w:rsidRPr="00476ED4">
        <w:rPr>
          <w:szCs w:val="24"/>
        </w:rPr>
        <w:t>(1)  The contracting officer shall—</w:t>
      </w:r>
    </w:p>
    <w:p w:rsidR="003203EB" w:rsidRDefault="003203EB" w:rsidP="00D06E0A">
      <w:pPr>
        <w:pStyle w:val="List3"/>
      </w:pPr>
      <w:r>
        <w:rPr>
          <w:szCs w:val="24"/>
        </w:rPr>
        <w:br/>
      </w:r>
      <w:r w:rsidRPr="00476ED4">
        <w:rPr>
          <w:szCs w:val="24"/>
        </w:rPr>
        <w:t xml:space="preserve">(i)  Through use of the clause at </w:t>
      </w:r>
      <w:hyperlink r:id="rId94" w:anchor="252.215-7002" w:history="1">
        <w:r w:rsidRPr="00476ED4">
          <w:rPr>
            <w:rStyle w:val="Hyperlink"/>
            <w:szCs w:val="24"/>
          </w:rPr>
          <w:t>252.215-7002</w:t>
        </w:r>
      </w:hyperlink>
      <w:r w:rsidRPr="00476ED4">
        <w:rPr>
          <w:szCs w:val="24"/>
        </w:rPr>
        <w:t xml:space="preserve">, Cost Estimating System </w:t>
      </w:r>
      <w:r w:rsidRPr="00476ED4">
        <w:rPr>
          <w:szCs w:val="24"/>
        </w:rPr>
        <w:lastRenderedPageBreak/>
        <w:t>Requirements, apply the disclosure, maintenance, and review requirements to large</w:t>
      </w:r>
      <w:r>
        <w:rPr>
          <w:szCs w:val="24"/>
        </w:rPr>
        <w:t xml:space="preserve"> </w:t>
      </w:r>
      <w:r w:rsidRPr="00476ED4">
        <w:rPr>
          <w:szCs w:val="24"/>
        </w:rPr>
        <w:t>business contractors meeting the criteria in paragraph (b)(2)(i) of this section;</w:t>
      </w:r>
    </w:p>
    <w:p w:rsidR="003203EB" w:rsidRDefault="003203EB" w:rsidP="00D06E0A">
      <w:pPr>
        <w:pStyle w:val="List3"/>
      </w:pPr>
      <w:r>
        <w:rPr>
          <w:szCs w:val="24"/>
        </w:rPr>
        <w:br/>
      </w:r>
      <w:r w:rsidRPr="00476ED4">
        <w:rPr>
          <w:szCs w:val="24"/>
        </w:rPr>
        <w:t>(ii)  Consider whether to apply the disclosure, maintenance, and review requirements to large business contractors under paragraph (b)(2)(ii) of this section;</w:t>
      </w:r>
      <w:r>
        <w:rPr>
          <w:szCs w:val="24"/>
        </w:rPr>
        <w:t xml:space="preserve"> </w:t>
      </w:r>
      <w:r w:rsidRPr="00476ED4">
        <w:rPr>
          <w:szCs w:val="24"/>
        </w:rPr>
        <w:t>and</w:t>
      </w:r>
    </w:p>
    <w:p w:rsidR="003203EB" w:rsidRDefault="003203EB" w:rsidP="00D06E0A">
      <w:pPr>
        <w:pStyle w:val="List3"/>
      </w:pPr>
      <w:r>
        <w:rPr>
          <w:szCs w:val="24"/>
        </w:rPr>
        <w:br/>
      </w:r>
      <w:r w:rsidRPr="00476ED4">
        <w:rPr>
          <w:szCs w:val="24"/>
        </w:rPr>
        <w:t>(iii)  Not apply the disclosure, maintenance, and review requirements to other than large business contractors.</w:t>
      </w:r>
    </w:p>
    <w:p w:rsidR="003203EB" w:rsidRDefault="003203EB" w:rsidP="00D06E0A">
      <w:pPr>
        <w:pStyle w:val="List2"/>
      </w:pPr>
      <w:r>
        <w:rPr>
          <w:szCs w:val="24"/>
        </w:rPr>
        <w:br/>
      </w:r>
      <w:r w:rsidRPr="00476ED4">
        <w:rPr>
          <w:szCs w:val="24"/>
        </w:rPr>
        <w:t>(2)  The cognizant contracting officer, in consultation with the auditor, for contractors subject to paragraph (b)(2) of this section, shall—</w:t>
      </w:r>
    </w:p>
    <w:p w:rsidR="003203EB" w:rsidRDefault="003203EB" w:rsidP="00D06E0A">
      <w:pPr>
        <w:pStyle w:val="List3"/>
      </w:pPr>
      <w:r>
        <w:rPr>
          <w:szCs w:val="24"/>
        </w:rPr>
        <w:br/>
      </w:r>
      <w:r w:rsidRPr="00476ED4">
        <w:rPr>
          <w:szCs w:val="24"/>
        </w:rPr>
        <w:t>(i)  Determine the acceptability of the disclosure and approve or disapprove the system; and</w:t>
      </w:r>
    </w:p>
    <w:p w:rsidR="003203EB" w:rsidRDefault="003203EB" w:rsidP="00D06E0A">
      <w:pPr>
        <w:pStyle w:val="List3"/>
      </w:pPr>
      <w:r>
        <w:rPr>
          <w:szCs w:val="24"/>
        </w:rPr>
        <w:br/>
      </w:r>
      <w:r w:rsidRPr="00476ED4">
        <w:rPr>
          <w:szCs w:val="24"/>
        </w:rPr>
        <w:t xml:space="preserve">(ii)  Pursue correction of any deficiencies.  </w:t>
      </w:r>
    </w:p>
    <w:p w:rsidR="003203EB" w:rsidRDefault="003203EB" w:rsidP="00D06E0A">
      <w:pPr>
        <w:pStyle w:val="List2"/>
      </w:pPr>
      <w:r>
        <w:rPr>
          <w:szCs w:val="24"/>
        </w:rPr>
        <w:br/>
      </w:r>
      <w:r w:rsidRPr="00476ED4">
        <w:rPr>
          <w:szCs w:val="24"/>
        </w:rPr>
        <w:t>(3)  The auditor conducts estimating system reviews.</w:t>
      </w:r>
    </w:p>
    <w:p w:rsidR="003203EB" w:rsidRDefault="003203EB" w:rsidP="00D06E0A">
      <w:pPr>
        <w:pStyle w:val="List2"/>
      </w:pPr>
      <w:r>
        <w:rPr>
          <w:szCs w:val="24"/>
        </w:rPr>
        <w:br/>
      </w:r>
      <w:r w:rsidRPr="00476ED4">
        <w:rPr>
          <w:szCs w:val="24"/>
        </w:rPr>
        <w:t>(4)  An acceptable system shall provide for the use of appropriate source data, utilize sound estimating techniques and good judgment, maintain a consistent approach, and adhere to established policies and procedures.</w:t>
      </w:r>
    </w:p>
    <w:p w:rsidR="003203EB" w:rsidRDefault="003203EB" w:rsidP="00D06E0A">
      <w:pPr>
        <w:pStyle w:val="List2"/>
      </w:pPr>
      <w:r>
        <w:rPr>
          <w:szCs w:val="24"/>
        </w:rPr>
        <w:br/>
      </w:r>
      <w:r w:rsidRPr="00476ED4">
        <w:rPr>
          <w:szCs w:val="24"/>
        </w:rP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hyperlink r:id="rId95" w:anchor="252.215-7002" w:history="1">
        <w:r w:rsidRPr="00476ED4">
          <w:rPr>
            <w:rStyle w:val="Hyperlink"/>
            <w:szCs w:val="24"/>
          </w:rPr>
          <w:t>252.215-7002</w:t>
        </w:r>
      </w:hyperlink>
      <w:r w:rsidRPr="00476ED4">
        <w:rPr>
          <w:szCs w:val="24"/>
        </w:rPr>
        <w:t>, Cost Estimating System Requirements.</w:t>
      </w:r>
    </w:p>
    <w:p w:rsidR="003203EB" w:rsidRDefault="003203EB" w:rsidP="00973F85">
      <w:pPr>
        <w:pStyle w:val="List1"/>
      </w:pPr>
      <w:r>
        <w:br/>
      </w:r>
      <w:r w:rsidRPr="00476ED4">
        <w:t xml:space="preserve">(d)  </w:t>
      </w:r>
      <w:r w:rsidRPr="00476ED4">
        <w:rPr>
          <w:i/>
        </w:rPr>
        <w:t>Disposition of findings</w:t>
      </w:r>
      <w:r w:rsidRPr="00476ED4">
        <w:t xml:space="preserve">— </w:t>
      </w:r>
    </w:p>
    <w:p w:rsidR="003203EB" w:rsidRDefault="003203EB" w:rsidP="00D06E0A">
      <w:pPr>
        <w:pStyle w:val="List2"/>
      </w:pPr>
      <w:r>
        <w:rPr>
          <w:szCs w:val="24"/>
        </w:rPr>
        <w:br/>
      </w:r>
      <w:r w:rsidRPr="00476ED4">
        <w:rPr>
          <w:szCs w:val="24"/>
        </w:rPr>
        <w:t xml:space="preserve">(1)  </w:t>
      </w:r>
      <w:r w:rsidRPr="00476ED4">
        <w:rPr>
          <w:i/>
          <w:szCs w:val="24"/>
        </w:rPr>
        <w:t>Reporting of findings</w:t>
      </w:r>
      <w:r w:rsidRPr="00476ED4">
        <w:rPr>
          <w:szCs w:val="24"/>
        </w:rPr>
        <w:t xml:space="preserve">.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 </w:t>
      </w:r>
    </w:p>
    <w:p w:rsidR="003203EB" w:rsidRDefault="003203EB" w:rsidP="00D06E0A">
      <w:pPr>
        <w:pStyle w:val="List2"/>
      </w:pPr>
      <w:r>
        <w:rPr>
          <w:szCs w:val="24"/>
        </w:rPr>
        <w:br/>
      </w:r>
      <w:r w:rsidRPr="00476ED4">
        <w:rPr>
          <w:szCs w:val="24"/>
        </w:rPr>
        <w:t xml:space="preserve">(2)  </w:t>
      </w:r>
      <w:r w:rsidRPr="00476ED4">
        <w:rPr>
          <w:i/>
          <w:szCs w:val="24"/>
        </w:rPr>
        <w:t>Initial determination</w:t>
      </w:r>
      <w:r w:rsidRPr="00476ED4">
        <w:rPr>
          <w:szCs w:val="24"/>
        </w:rPr>
        <w:t xml:space="preserve">.  (i)  The contracting officer shall review all findings and recommendations and, if there are no significant deficiencies, shall promptly notify the contractor, in writing, that the contractor's estimating system is acceptable and approved; or </w:t>
      </w:r>
    </w:p>
    <w:p w:rsidR="003203EB" w:rsidRDefault="003203EB" w:rsidP="00D06E0A">
      <w:pPr>
        <w:pStyle w:val="List3"/>
      </w:pPr>
      <w:r>
        <w:rPr>
          <w:szCs w:val="24"/>
        </w:rPr>
        <w:br/>
      </w:r>
      <w:r w:rsidRPr="00476ED4">
        <w:rPr>
          <w:szCs w:val="24"/>
        </w:rPr>
        <w:t xml:space="preserve">(ii)  If the contracting officer finds that there are one or more significant deficiencies (as defined in the clause at </w:t>
      </w:r>
      <w:hyperlink r:id="rId96" w:anchor="252.215-7002" w:history="1">
        <w:r w:rsidRPr="00476ED4">
          <w:rPr>
            <w:rStyle w:val="Hyperlink"/>
            <w:szCs w:val="24"/>
          </w:rPr>
          <w:t>252.215-7002</w:t>
        </w:r>
      </w:hyperlink>
      <w:r w:rsidRPr="00476ED4">
        <w:rPr>
          <w:szCs w:val="24"/>
        </w:rPr>
        <w:t xml:space="preserve">, Cost Estimating System </w:t>
      </w:r>
      <w:r w:rsidRPr="00476ED4">
        <w:rPr>
          <w:szCs w:val="24"/>
        </w:rPr>
        <w:lastRenderedPageBreak/>
        <w:t xml:space="preserve">Requirements) due to the contractor’s failure to meet one or more of the estimating system criteria in the clause at </w:t>
      </w:r>
      <w:hyperlink r:id="rId97" w:anchor="252.215-7002" w:history="1">
        <w:r w:rsidRPr="00476ED4">
          <w:rPr>
            <w:rStyle w:val="Hyperlink"/>
            <w:szCs w:val="24"/>
          </w:rPr>
          <w:t>252.215-7002</w:t>
        </w:r>
      </w:hyperlink>
      <w:r w:rsidRPr="00476ED4">
        <w:rPr>
          <w:szCs w:val="24"/>
        </w:rPr>
        <w:t>, the contracting officer shall—</w:t>
      </w:r>
    </w:p>
    <w:p w:rsidR="003203EB" w:rsidRDefault="003203EB" w:rsidP="00D06E0A">
      <w:pPr>
        <w:pStyle w:val="List4"/>
      </w:pPr>
      <w:r>
        <w:rPr>
          <w:szCs w:val="24"/>
        </w:rPr>
        <w:br/>
      </w:r>
      <w:r w:rsidRPr="00476ED4">
        <w:rPr>
          <w:szCs w:val="24"/>
        </w:rPr>
        <w:t xml:space="preserve">(A)  Promptly make an initial written determination on any significant deficiencies and notify the contractor, in writing, providing a description of each significant deficiency in sufficient detail to allow the contractor to understand the deficiency; </w:t>
      </w:r>
    </w:p>
    <w:p w:rsidR="003203EB" w:rsidRDefault="003203EB" w:rsidP="00D06E0A">
      <w:pPr>
        <w:pStyle w:val="List4"/>
      </w:pPr>
      <w:r>
        <w:rPr>
          <w:szCs w:val="24"/>
        </w:rPr>
        <w:br/>
      </w:r>
      <w:r w:rsidRPr="00476ED4">
        <w:rPr>
          <w:szCs w:val="24"/>
        </w:rPr>
        <w:t xml:space="preserve">(B)  Request the contractor to respond, in writing, to the initial determination within 30 days; and </w:t>
      </w:r>
    </w:p>
    <w:p w:rsidR="003203EB" w:rsidRDefault="003203EB" w:rsidP="00D06E0A">
      <w:pPr>
        <w:pStyle w:val="List4"/>
      </w:pPr>
      <w:r>
        <w:rPr>
          <w:szCs w:val="24"/>
        </w:rPr>
        <w:br/>
      </w:r>
      <w:r w:rsidRPr="00476ED4">
        <w:rPr>
          <w:szCs w:val="24"/>
        </w:rPr>
        <w:t xml:space="preserve">(C)  Promptly evaluate the contractor’s responses to the initial determination, in consultation with the auditor or functional specialist, and make a final determination. </w:t>
      </w:r>
    </w:p>
    <w:p w:rsidR="003203EB" w:rsidRDefault="003203EB" w:rsidP="00D06E0A">
      <w:pPr>
        <w:pStyle w:val="List2"/>
      </w:pPr>
      <w:r>
        <w:rPr>
          <w:szCs w:val="24"/>
        </w:rPr>
        <w:br/>
      </w:r>
      <w:r w:rsidRPr="00476ED4">
        <w:rPr>
          <w:szCs w:val="24"/>
        </w:rPr>
        <w:t xml:space="preserve">(3)  </w:t>
      </w:r>
      <w:r w:rsidRPr="00476ED4">
        <w:rPr>
          <w:i/>
          <w:szCs w:val="24"/>
        </w:rPr>
        <w:t>Final determination</w:t>
      </w:r>
      <w:r w:rsidRPr="00476ED4">
        <w:rPr>
          <w:szCs w:val="24"/>
        </w:rPr>
        <w:t>.  (i)  The contracting officer shall make a final determination and notify the contractor, in writing, that——</w:t>
      </w:r>
    </w:p>
    <w:p w:rsidR="003203EB" w:rsidRDefault="003203EB" w:rsidP="00D06E0A">
      <w:pPr>
        <w:pStyle w:val="List4"/>
      </w:pPr>
      <w:r>
        <w:rPr>
          <w:szCs w:val="24"/>
        </w:rPr>
        <w:br/>
      </w:r>
      <w:r w:rsidRPr="00476ED4">
        <w:rPr>
          <w:szCs w:val="24"/>
        </w:rPr>
        <w:t xml:space="preserve">(A)  The contractor's estimating system is acceptable and approved, and no significant deficiencies remain, or </w:t>
      </w:r>
    </w:p>
    <w:p w:rsidR="003203EB" w:rsidRDefault="003203EB" w:rsidP="00D06E0A">
      <w:pPr>
        <w:pStyle w:val="List4"/>
      </w:pPr>
      <w:r>
        <w:rPr>
          <w:szCs w:val="24"/>
        </w:rPr>
        <w:br/>
      </w:r>
      <w:r w:rsidRPr="00476ED4">
        <w:rPr>
          <w:szCs w:val="24"/>
        </w:rPr>
        <w:t>(B)  Significant deficiencies remain.  The notice shall identify any remaining significant deficiencies, and indicate the adequacy of any proposed or completed corrective action.  The contracting officer shall—</w:t>
      </w:r>
    </w:p>
    <w:p w:rsidR="003203EB" w:rsidRDefault="003203EB" w:rsidP="00D06E0A">
      <w:pPr>
        <w:pStyle w:val="List2"/>
      </w:pPr>
      <w:r>
        <w:br/>
      </w:r>
      <w:r w:rsidRPr="00476ED4">
        <w:t>(</w:t>
      </w:r>
      <w:r w:rsidRPr="00476ED4">
        <w:rPr>
          <w:i/>
        </w:rPr>
        <w:t>1</w:t>
      </w:r>
      <w:r w:rsidRPr="00476ED4">
        <w:t xml:space="preserve">)  Request that the contractor, within 45 days of receipt of the final determination, either correct the deficiencies or submit an acceptable corrective action plan showing milestones and actions to eliminate the deficiencies; </w:t>
      </w:r>
    </w:p>
    <w:p w:rsidR="003203EB" w:rsidRDefault="003203EB" w:rsidP="00D06E0A">
      <w:pPr>
        <w:pStyle w:val="List2"/>
      </w:pPr>
      <w:r>
        <w:br/>
      </w:r>
      <w:r w:rsidRPr="00476ED4">
        <w:t>(</w:t>
      </w:r>
      <w:r w:rsidRPr="00476ED4">
        <w:rPr>
          <w:i/>
        </w:rPr>
        <w:t>2</w:t>
      </w:r>
      <w:r w:rsidRPr="00476ED4">
        <w:t xml:space="preserve">)  Disapprove the system in accordance with the clause at </w:t>
      </w:r>
      <w:hyperlink r:id="rId98" w:anchor="252.215-7002" w:history="1">
        <w:r w:rsidRPr="00476ED4">
          <w:rPr>
            <w:rStyle w:val="Hyperlink"/>
          </w:rPr>
          <w:t>252.215-7002</w:t>
        </w:r>
      </w:hyperlink>
      <w:r w:rsidRPr="00476ED4">
        <w:t xml:space="preserve">, Cost Estimating System Requirements; and </w:t>
      </w:r>
    </w:p>
    <w:p w:rsidR="003203EB" w:rsidRDefault="003203EB" w:rsidP="00D06E0A">
      <w:pPr>
        <w:pStyle w:val="List2"/>
      </w:pPr>
      <w:r>
        <w:br/>
      </w:r>
      <w:r w:rsidRPr="00476ED4">
        <w:t>(</w:t>
      </w:r>
      <w:r w:rsidRPr="00476ED4">
        <w:rPr>
          <w:i/>
        </w:rPr>
        <w:t>3</w:t>
      </w:r>
      <w:r w:rsidRPr="00476ED4">
        <w:t xml:space="preserve">)  Withhold payments in accordance with the clause at </w:t>
      </w:r>
      <w:hyperlink r:id="rId99" w:anchor="252.242-7005" w:history="1">
        <w:r w:rsidRPr="00476ED4">
          <w:rPr>
            <w:rStyle w:val="Hyperlink"/>
          </w:rPr>
          <w:t>252.242-7005</w:t>
        </w:r>
      </w:hyperlink>
      <w:r w:rsidRPr="00476ED4">
        <w:t xml:space="preserve">, Contractor Business Systems, if the clause is included in the contract. </w:t>
      </w:r>
    </w:p>
    <w:p w:rsidR="003203EB" w:rsidRDefault="003203EB" w:rsidP="00D06E0A">
      <w:pPr>
        <w:pStyle w:val="List3"/>
      </w:pPr>
      <w:r>
        <w:rPr>
          <w:szCs w:val="24"/>
        </w:rPr>
        <w:br/>
      </w:r>
      <w:r w:rsidRPr="00476ED4">
        <w:rPr>
          <w:szCs w:val="24"/>
        </w:rPr>
        <w:t xml:space="preserve">(ii)  Follow the procedures relating to monitoring a contractor's corrective action and the correction of significant deficiencies in </w:t>
      </w:r>
      <w:hyperlink r:id="rId100" w:anchor="215.407-5-70" w:history="1">
        <w:r w:rsidRPr="00476ED4">
          <w:rPr>
            <w:rStyle w:val="Hyperlink"/>
            <w:szCs w:val="24"/>
          </w:rPr>
          <w:t>PGI 215.407-5-70</w:t>
        </w:r>
      </w:hyperlink>
      <w:r w:rsidRPr="00476ED4">
        <w:rPr>
          <w:szCs w:val="24"/>
        </w:rPr>
        <w:t>(e).</w:t>
      </w:r>
    </w:p>
    <w:p w:rsidR="003203EB" w:rsidRDefault="003203EB" w:rsidP="00973F85">
      <w:pPr>
        <w:pStyle w:val="List1"/>
      </w:pPr>
      <w:r>
        <w:br/>
      </w:r>
      <w:r w:rsidRPr="00476ED4">
        <w:t xml:space="preserve">(e)  </w:t>
      </w:r>
      <w:r w:rsidRPr="00476ED4">
        <w:rPr>
          <w:i/>
        </w:rPr>
        <w:t>System approval</w:t>
      </w:r>
      <w:r w:rsidRPr="00476ED4">
        <w:t xml:space="preserve">.  The contracting officer shall promptly approve a previously disapproved estimating system and notify the contractor when the contracting officer determines that there are no remaining significant deficiencies. </w:t>
      </w:r>
    </w:p>
    <w:p w:rsidR="003203EB" w:rsidRDefault="003203EB" w:rsidP="00973F85">
      <w:pPr>
        <w:pStyle w:val="List1"/>
      </w:pPr>
      <w:r>
        <w:br/>
      </w:r>
      <w:r w:rsidRPr="00476ED4">
        <w:t xml:space="preserve">(f)  </w:t>
      </w:r>
      <w:r w:rsidRPr="00476ED4">
        <w:rPr>
          <w:i/>
        </w:rPr>
        <w:t>Contracting officer notifications</w:t>
      </w:r>
      <w:r w:rsidRPr="00476ED4">
        <w:t xml:space="preserve">.  The cognizant contracting officer shall promptly distribute copies of a determination to approve a system, disapprove a system and withhold payments, or approve a previously disapproved system and release withheld payments, to </w:t>
      </w:r>
      <w:r w:rsidRPr="00476ED4">
        <w:lastRenderedPageBreak/>
        <w:t>the auditor; payment office; affected contracting officers at the buying activities; and cognizant contracting officers in contract administration activities.</w:t>
      </w:r>
    </w:p>
    <w:p w:rsidR="003203EB" w:rsidRDefault="003203EB" w:rsidP="00D06E0A">
      <w:pPr>
        <w:pStyle w:val="Heading3"/>
      </w:pPr>
      <w:r>
        <w:rPr>
          <w:szCs w:val="24"/>
        </w:rPr>
        <w:br/>
      </w:r>
      <w:bookmarkStart w:id="206" w:name="_Toc37345384"/>
      <w:bookmarkStart w:id="207" w:name="_Toc37676019"/>
      <w:bookmarkStart w:id="208" w:name="_Toc37676635"/>
      <w:bookmarkStart w:id="209" w:name="_Toc37754367"/>
      <w:r w:rsidRPr="00E35CFB">
        <w:rPr>
          <w:szCs w:val="24"/>
        </w:rPr>
        <w:t>215</w:t>
      </w:r>
      <w:r w:rsidRPr="00476ED4">
        <w:rPr>
          <w:szCs w:val="24"/>
        </w:rPr>
        <w:t>.</w:t>
      </w:r>
      <w:r w:rsidRPr="00E35CFB">
        <w:rPr>
          <w:szCs w:val="24"/>
        </w:rPr>
        <w:t>408</w:t>
      </w:r>
      <w:r w:rsidRPr="00476ED4">
        <w:rPr>
          <w:szCs w:val="24"/>
        </w:rPr>
        <w:t xml:space="preserve">  </w:t>
      </w:r>
      <w:r w:rsidRPr="00E35CFB">
        <w:rPr>
          <w:szCs w:val="24"/>
        </w:rPr>
        <w:t>Solicitation</w:t>
      </w:r>
      <w:r w:rsidRPr="00476ED4">
        <w:rPr>
          <w:szCs w:val="24"/>
        </w:rPr>
        <w:t xml:space="preserve"> </w:t>
      </w:r>
      <w:r w:rsidRPr="00E35CFB">
        <w:rPr>
          <w:szCs w:val="24"/>
        </w:rPr>
        <w:t>provisions</w:t>
      </w:r>
      <w:r w:rsidRPr="00476ED4">
        <w:rPr>
          <w:szCs w:val="24"/>
        </w:rPr>
        <w:t xml:space="preserve"> </w:t>
      </w:r>
      <w:r w:rsidRPr="00E35CFB">
        <w:rPr>
          <w:szCs w:val="24"/>
        </w:rPr>
        <w:t>and</w:t>
      </w:r>
      <w:r w:rsidRPr="00476ED4">
        <w:rPr>
          <w:szCs w:val="24"/>
        </w:rPr>
        <w:t xml:space="preserve"> </w:t>
      </w:r>
      <w:r w:rsidRPr="00E35CFB">
        <w:rPr>
          <w:szCs w:val="24"/>
        </w:rPr>
        <w:t>contract</w:t>
      </w:r>
      <w:r w:rsidRPr="00476ED4">
        <w:rPr>
          <w:szCs w:val="24"/>
        </w:rPr>
        <w:t xml:space="preserve"> </w:t>
      </w:r>
      <w:r w:rsidRPr="00E35CFB">
        <w:rPr>
          <w:szCs w:val="24"/>
        </w:rPr>
        <w:t>clauses</w:t>
      </w:r>
      <w:r w:rsidRPr="00476ED4">
        <w:rPr>
          <w:szCs w:val="24"/>
        </w:rPr>
        <w:t>.</w:t>
      </w:r>
      <w:bookmarkEnd w:id="206"/>
      <w:bookmarkEnd w:id="207"/>
      <w:bookmarkEnd w:id="208"/>
      <w:bookmarkEnd w:id="209"/>
    </w:p>
    <w:p w:rsidR="003203EB" w:rsidRDefault="003203EB" w:rsidP="00D06E0A">
      <w:pPr>
        <w:pStyle w:val="List2"/>
      </w:pPr>
      <w:r>
        <w:rPr>
          <w:szCs w:val="24"/>
        </w:rPr>
        <w:br/>
      </w:r>
      <w:r w:rsidRPr="00476ED4">
        <w:rPr>
          <w:szCs w:val="24"/>
        </w:rPr>
        <w:t>(</w:t>
      </w:r>
      <w:r>
        <w:rPr>
          <w:szCs w:val="24"/>
        </w:rPr>
        <w:t>1</w:t>
      </w:r>
      <w:r w:rsidRPr="00476ED4">
        <w:rPr>
          <w:szCs w:val="24"/>
        </w:rPr>
        <w:t xml:space="preserve">)  Use the clause at </w:t>
      </w:r>
      <w:hyperlink r:id="rId101" w:anchor="252.215-7002" w:history="1">
        <w:r w:rsidRPr="00476ED4">
          <w:rPr>
            <w:rStyle w:val="Hyperlink"/>
            <w:szCs w:val="24"/>
          </w:rPr>
          <w:t>252.215-7002</w:t>
        </w:r>
      </w:hyperlink>
      <w:r w:rsidRPr="00476ED4">
        <w:rPr>
          <w:szCs w:val="24"/>
        </w:rPr>
        <w:t>, Cost Estimating System Requirements, in all solicitations and contracts to be awarded on the basis of certified cost or pricing data.</w:t>
      </w:r>
    </w:p>
    <w:p w:rsidR="003203EB" w:rsidRDefault="003203EB" w:rsidP="00D06E0A">
      <w:pPr>
        <w:pStyle w:val="List2"/>
      </w:pPr>
      <w:r>
        <w:rPr>
          <w:szCs w:val="24"/>
        </w:rPr>
        <w:br/>
      </w:r>
      <w:r w:rsidRPr="00476ED4">
        <w:rPr>
          <w:szCs w:val="24"/>
        </w:rPr>
        <w:t>(</w:t>
      </w:r>
      <w:r>
        <w:rPr>
          <w:szCs w:val="24"/>
        </w:rPr>
        <w:t>2</w:t>
      </w:r>
      <w:r w:rsidRPr="00476ED4">
        <w:rPr>
          <w:szCs w:val="24"/>
        </w:rPr>
        <w:t>)  When contracting with the Canadian Commercial Corporation—</w:t>
      </w:r>
    </w:p>
    <w:p w:rsidR="003203EB" w:rsidRDefault="003203EB" w:rsidP="00D06E0A">
      <w:pPr>
        <w:pStyle w:val="List3"/>
      </w:pPr>
      <w:r>
        <w:rPr>
          <w:szCs w:val="24"/>
        </w:rPr>
        <w:br/>
      </w:r>
      <w:r w:rsidRPr="00476ED4">
        <w:rPr>
          <w:szCs w:val="24"/>
        </w:rPr>
        <w:t xml:space="preserve">(i)(A)  Use the provision at </w:t>
      </w:r>
      <w:hyperlink r:id="rId102" w:anchor="252.215-7003" w:history="1">
        <w:r w:rsidRPr="00476ED4">
          <w:rPr>
            <w:rStyle w:val="Hyperlink"/>
            <w:szCs w:val="24"/>
          </w:rPr>
          <w:t>252.215-7003</w:t>
        </w:r>
      </w:hyperlink>
      <w:r w:rsidRPr="00476ED4">
        <w:rPr>
          <w:szCs w:val="24"/>
        </w:rPr>
        <w:t>, Requirement for</w:t>
      </w:r>
      <w:r>
        <w:rPr>
          <w:szCs w:val="24"/>
        </w:rPr>
        <w:t xml:space="preserve"> Submission of</w:t>
      </w:r>
      <w:r w:rsidRPr="00476ED4">
        <w:rPr>
          <w:szCs w:val="24"/>
        </w:rPr>
        <w:t xml:space="preserve"> Data Other Than Certified Cost or Pricing Data—Canadian Commercial Corporation—</w:t>
      </w:r>
    </w:p>
    <w:p w:rsidR="003203EB" w:rsidRDefault="003203EB" w:rsidP="00D06E0A">
      <w:pPr>
        <w:pStyle w:val="List2"/>
      </w:pPr>
      <w:r>
        <w:br/>
      </w:r>
      <w:r w:rsidRPr="00476ED4">
        <w:t>(</w:t>
      </w:r>
      <w:r w:rsidRPr="00476ED4">
        <w:rPr>
          <w:i/>
        </w:rPr>
        <w:t>1</w:t>
      </w:r>
      <w:r w:rsidRPr="00476ED4">
        <w:t xml:space="preserve">)  In lieu of </w:t>
      </w:r>
      <w:r>
        <w:t>D</w:t>
      </w:r>
      <w:r w:rsidRPr="00476ED4">
        <w:t>FAR</w:t>
      </w:r>
      <w:r>
        <w:t>S</w:t>
      </w:r>
      <w:r w:rsidRPr="00476ED4">
        <w:t xml:space="preserve"> </w:t>
      </w:r>
      <w:hyperlink r:id="rId103" w:anchor="252.215-7010" w:history="1">
        <w:r w:rsidRPr="00683876">
          <w:rPr>
            <w:rStyle w:val="Hyperlink"/>
          </w:rPr>
          <w:t>252.215-7010</w:t>
        </w:r>
      </w:hyperlink>
      <w:r w:rsidRPr="00476ED4">
        <w:t>, Requirement</w:t>
      </w:r>
      <w:r>
        <w:t>s</w:t>
      </w:r>
      <w:r w:rsidRPr="00476ED4">
        <w:t xml:space="preserve"> for </w:t>
      </w:r>
      <w:r>
        <w:t xml:space="preserve">Certified Cost or Pricing Data and </w:t>
      </w:r>
      <w:r w:rsidRPr="00476ED4">
        <w:t>Data Other Than Certified Cost or Pricing Data, in a solicitation, including solicitations using FAR part 12 procedures for the acquisition of commercial items, for a sole source acquisition from the Canadian Commercial Corporation that is—</w:t>
      </w:r>
    </w:p>
    <w:p w:rsidR="003203EB" w:rsidRDefault="003203EB" w:rsidP="00D06E0A">
      <w:pPr>
        <w:pStyle w:val="List3"/>
      </w:pPr>
      <w:r>
        <w:br/>
      </w:r>
      <w:r w:rsidRPr="00476ED4">
        <w:t>(</w:t>
      </w:r>
      <w:r w:rsidRPr="00476ED4">
        <w:rPr>
          <w:i/>
        </w:rPr>
        <w:t>i</w:t>
      </w:r>
      <w:r w:rsidRPr="00476ED4">
        <w:t>)  Cost-reimbursement, if the contract value is expected to exceed</w:t>
      </w:r>
      <w:r>
        <w:t xml:space="preserve"> </w:t>
      </w:r>
      <w:r w:rsidRPr="00476ED4">
        <w:t>$700,000; or</w:t>
      </w:r>
    </w:p>
    <w:p w:rsidR="003203EB" w:rsidRDefault="003203EB" w:rsidP="00D06E0A">
      <w:pPr>
        <w:pStyle w:val="List3"/>
      </w:pPr>
      <w:r>
        <w:br/>
      </w:r>
      <w:r w:rsidRPr="00476ED4">
        <w:t>(</w:t>
      </w:r>
      <w:r w:rsidRPr="00476ED4">
        <w:rPr>
          <w:i/>
        </w:rPr>
        <w:t>ii</w:t>
      </w:r>
      <w:r w:rsidRPr="00476ED4">
        <w:t>)  Fixed-price, if the contract value is expected to exceed $500 million; or</w:t>
      </w:r>
    </w:p>
    <w:p w:rsidR="003203EB" w:rsidRDefault="003203EB" w:rsidP="00D06E0A">
      <w:pPr>
        <w:pStyle w:val="List2"/>
      </w:pPr>
      <w:r>
        <w:br/>
      </w:r>
      <w:r w:rsidRPr="00476ED4">
        <w:t>(</w:t>
      </w:r>
      <w:r w:rsidRPr="00476ED4">
        <w:rPr>
          <w:i/>
        </w:rPr>
        <w:t>2</w:t>
      </w:r>
      <w:r w:rsidRPr="00476ED4">
        <w:t xml:space="preserve">)  In lieu of </w:t>
      </w:r>
      <w:r>
        <w:t>D</w:t>
      </w:r>
      <w:r w:rsidRPr="00476ED4">
        <w:t>FAR</w:t>
      </w:r>
      <w:r>
        <w:t>S</w:t>
      </w:r>
      <w:r w:rsidRPr="00476ED4">
        <w:t xml:space="preserve"> </w:t>
      </w:r>
      <w:hyperlink r:id="rId104" w:anchor="252.215-7010" w:history="1">
        <w:r w:rsidRPr="00683876">
          <w:rPr>
            <w:rStyle w:val="Hyperlink"/>
          </w:rPr>
          <w:t>252.215-7010</w:t>
        </w:r>
      </w:hyperlink>
      <w:r w:rsidRPr="00476ED4">
        <w:t xml:space="preserve">, in a solicitation, including solicitations using FAR part 12 procedures for the acquisition of commercial items, for a sole source acquisition from the Canadian Commercial Corporation that does not meet </w:t>
      </w:r>
      <w:r w:rsidRPr="00476ED4">
        <w:rPr>
          <w:szCs w:val="24"/>
        </w:rPr>
        <w:t>the thresholds specified in paragraph (</w:t>
      </w:r>
      <w:r>
        <w:rPr>
          <w:szCs w:val="24"/>
        </w:rPr>
        <w:t>2</w:t>
      </w:r>
      <w:r w:rsidRPr="00476ED4">
        <w:rPr>
          <w:szCs w:val="24"/>
        </w:rPr>
        <w:t>)(i)(A)(</w:t>
      </w:r>
      <w:r w:rsidRPr="00476ED4">
        <w:rPr>
          <w:i/>
          <w:szCs w:val="24"/>
        </w:rPr>
        <w:t>1</w:t>
      </w:r>
      <w:r w:rsidRPr="00476ED4">
        <w:rPr>
          <w:szCs w:val="24"/>
        </w:rPr>
        <w:t xml:space="preserve">), if approval is obtained as required at </w:t>
      </w:r>
    </w:p>
    <w:p w:rsidR="003203EB" w:rsidRPr="00D06E0A" w:rsidRDefault="00936086" w:rsidP="00D06E0A">
      <w:hyperlink r:id="rId105" w:anchor="225.870-4" w:history="1">
        <w:r w:rsidR="003203EB" w:rsidRPr="00D06E0A">
          <w:rPr>
            <w:rStyle w:val="Hyperlink"/>
            <w:szCs w:val="24"/>
          </w:rPr>
          <w:t>225.870-4</w:t>
        </w:r>
      </w:hyperlink>
      <w:r w:rsidR="003203EB" w:rsidRPr="00D06E0A">
        <w:rPr>
          <w:szCs w:val="24"/>
        </w:rPr>
        <w:t>(c)(2)(ii); and</w:t>
      </w:r>
    </w:p>
    <w:p w:rsidR="003203EB" w:rsidRDefault="003203EB" w:rsidP="00D06E0A">
      <w:pPr>
        <w:pStyle w:val="List4"/>
      </w:pPr>
      <w:r>
        <w:rPr>
          <w:szCs w:val="24"/>
        </w:rPr>
        <w:br/>
      </w:r>
      <w:r w:rsidRPr="00476ED4">
        <w:rPr>
          <w:szCs w:val="24"/>
        </w:rPr>
        <w:t xml:space="preserve">(B)  Do not use </w:t>
      </w:r>
      <w:hyperlink r:id="rId106" w:anchor="252.215-7003" w:history="1">
        <w:r w:rsidRPr="00476ED4">
          <w:rPr>
            <w:rStyle w:val="Hyperlink"/>
            <w:szCs w:val="24"/>
          </w:rPr>
          <w:t>252.225-7003</w:t>
        </w:r>
      </w:hyperlink>
      <w:r w:rsidRPr="00476ED4">
        <w:rPr>
          <w:szCs w:val="24"/>
        </w:rPr>
        <w:t xml:space="preserve"> in lieu of </w:t>
      </w:r>
      <w:r>
        <w:rPr>
          <w:szCs w:val="24"/>
        </w:rPr>
        <w:t>D</w:t>
      </w:r>
      <w:r w:rsidRPr="00476ED4">
        <w:rPr>
          <w:szCs w:val="24"/>
        </w:rPr>
        <w:t>FAR</w:t>
      </w:r>
      <w:r>
        <w:rPr>
          <w:szCs w:val="24"/>
        </w:rPr>
        <w:t>S</w:t>
      </w:r>
      <w:r w:rsidRPr="00476ED4">
        <w:rPr>
          <w:szCs w:val="24"/>
        </w:rPr>
        <w:t xml:space="preserve"> </w:t>
      </w:r>
      <w:hyperlink r:id="rId107" w:anchor="252.215-7010" w:history="1">
        <w:r w:rsidRPr="00683876">
          <w:rPr>
            <w:rStyle w:val="Hyperlink"/>
            <w:szCs w:val="24"/>
          </w:rPr>
          <w:t>252.215-7010</w:t>
        </w:r>
      </w:hyperlink>
      <w:r w:rsidRPr="00476ED4">
        <w:rPr>
          <w:szCs w:val="24"/>
        </w:rPr>
        <w:t xml:space="preserve"> in competitive acquisitions; and</w:t>
      </w:r>
    </w:p>
    <w:p w:rsidR="003203EB" w:rsidRDefault="003203EB" w:rsidP="00D06E0A">
      <w:pPr>
        <w:pStyle w:val="List3"/>
      </w:pPr>
      <w:r>
        <w:rPr>
          <w:szCs w:val="24"/>
        </w:rPr>
        <w:br/>
      </w:r>
      <w:r w:rsidRPr="00476ED4">
        <w:rPr>
          <w:szCs w:val="24"/>
        </w:rPr>
        <w:t xml:space="preserve">(ii)(A)  Use the clause at </w:t>
      </w:r>
      <w:hyperlink r:id="rId108" w:anchor="252.215-7004" w:history="1">
        <w:r w:rsidRPr="00476ED4">
          <w:rPr>
            <w:rStyle w:val="Hyperlink"/>
            <w:szCs w:val="24"/>
          </w:rPr>
          <w:t>252.215-7004</w:t>
        </w:r>
      </w:hyperlink>
      <w:r w:rsidRPr="00476ED4">
        <w:rPr>
          <w:szCs w:val="24"/>
        </w:rPr>
        <w:t xml:space="preserve">, Requirement for </w:t>
      </w:r>
      <w:r>
        <w:rPr>
          <w:szCs w:val="24"/>
        </w:rPr>
        <w:t xml:space="preserve">Submission of </w:t>
      </w:r>
      <w:r w:rsidRPr="00476ED4">
        <w:rPr>
          <w:szCs w:val="24"/>
        </w:rPr>
        <w:t>Data Other Than Certified Cost or Pricing Data—Modifications—Canadian Commercial Corporation—</w:t>
      </w:r>
    </w:p>
    <w:p w:rsidR="003203EB" w:rsidRDefault="003203EB" w:rsidP="00D06E0A">
      <w:pPr>
        <w:pStyle w:val="List2"/>
      </w:pPr>
      <w:r>
        <w:br/>
      </w:r>
      <w:r w:rsidRPr="00476ED4">
        <w:t>(</w:t>
      </w:r>
      <w:r w:rsidRPr="00476ED4">
        <w:rPr>
          <w:i/>
        </w:rPr>
        <w:t>1</w:t>
      </w:r>
      <w:r w:rsidRPr="00476ED4">
        <w:t xml:space="preserve">)  In a solicitation, including solicitations using FAR part 12 procedures for the acquisition of commercial items, for a sole source acquisition, from the Canadian Commercial Corporation and resultant contract that is— </w:t>
      </w:r>
    </w:p>
    <w:p w:rsidR="003203EB" w:rsidRDefault="003203EB" w:rsidP="00D06E0A">
      <w:pPr>
        <w:pStyle w:val="List3"/>
      </w:pPr>
      <w:r>
        <w:rPr>
          <w:szCs w:val="24"/>
        </w:rPr>
        <w:br/>
        <w:t>(</w:t>
      </w:r>
      <w:r w:rsidRPr="00AE6233">
        <w:rPr>
          <w:i/>
          <w:szCs w:val="24"/>
        </w:rPr>
        <w:t>i</w:t>
      </w:r>
      <w:r>
        <w:rPr>
          <w:szCs w:val="24"/>
        </w:rPr>
        <w:t xml:space="preserve">)  </w:t>
      </w:r>
      <w:r w:rsidRPr="00476ED4">
        <w:rPr>
          <w:szCs w:val="24"/>
        </w:rPr>
        <w:t>Cost-reimbursement, if the contract value is expected to exceed $700,000; or</w:t>
      </w:r>
    </w:p>
    <w:p w:rsidR="003203EB" w:rsidRDefault="003203EB" w:rsidP="00D06E0A">
      <w:pPr>
        <w:pStyle w:val="List3"/>
      </w:pPr>
      <w:r>
        <w:rPr>
          <w:szCs w:val="24"/>
        </w:rPr>
        <w:br/>
      </w:r>
      <w:r w:rsidRPr="00476ED4">
        <w:rPr>
          <w:szCs w:val="24"/>
        </w:rPr>
        <w:t>(</w:t>
      </w:r>
      <w:r w:rsidRPr="00476ED4">
        <w:rPr>
          <w:i/>
          <w:szCs w:val="24"/>
        </w:rPr>
        <w:t>ii)</w:t>
      </w:r>
      <w:r w:rsidRPr="00476ED4">
        <w:rPr>
          <w:szCs w:val="24"/>
        </w:rPr>
        <w:t xml:space="preserve">  Fixed-price, if the contract value is expected to exceed $500 million; </w:t>
      </w:r>
    </w:p>
    <w:p w:rsidR="003203EB" w:rsidRDefault="003203EB" w:rsidP="00D06E0A">
      <w:pPr>
        <w:pStyle w:val="List2"/>
      </w:pPr>
      <w:r>
        <w:lastRenderedPageBreak/>
        <w:br/>
      </w:r>
      <w:r w:rsidRPr="00476ED4">
        <w:t>(</w:t>
      </w:r>
      <w:r w:rsidRPr="00476ED4">
        <w:rPr>
          <w:i/>
        </w:rPr>
        <w:t>2</w:t>
      </w:r>
      <w:r w:rsidRPr="00476ED4">
        <w:t xml:space="preserve">)  In a solicitation, including solicitations using FAR part 12 procedures for the acquisition of commercial items, for a sole source acquisition from the Canadian Commercial Corporation and resultant contract that does not meet the thresholds </w:t>
      </w:r>
      <w:r w:rsidRPr="00476ED4">
        <w:rPr>
          <w:szCs w:val="24"/>
        </w:rPr>
        <w:t>specified in paragraph (</w:t>
      </w:r>
      <w:r>
        <w:rPr>
          <w:szCs w:val="24"/>
        </w:rPr>
        <w:t>2</w:t>
      </w:r>
      <w:r w:rsidRPr="00476ED4">
        <w:rPr>
          <w:szCs w:val="24"/>
        </w:rPr>
        <w:t>)(ii)(A)(</w:t>
      </w:r>
      <w:r w:rsidRPr="00476ED4">
        <w:rPr>
          <w:i/>
          <w:szCs w:val="24"/>
        </w:rPr>
        <w:t>1</w:t>
      </w:r>
      <w:r w:rsidRPr="00476ED4">
        <w:rPr>
          <w:szCs w:val="24"/>
        </w:rPr>
        <w:t xml:space="preserve">), if approval is obtained as required at </w:t>
      </w:r>
    </w:p>
    <w:p w:rsidR="003203EB" w:rsidRPr="00D06E0A" w:rsidRDefault="00936086" w:rsidP="00D06E0A">
      <w:hyperlink r:id="rId109" w:anchor="225.870-4" w:history="1">
        <w:r w:rsidR="003203EB" w:rsidRPr="00D06E0A">
          <w:rPr>
            <w:rStyle w:val="Hyperlink"/>
            <w:szCs w:val="24"/>
          </w:rPr>
          <w:t>225.870- 4</w:t>
        </w:r>
      </w:hyperlink>
      <w:r w:rsidR="003203EB" w:rsidRPr="00D06E0A">
        <w:rPr>
          <w:szCs w:val="24"/>
        </w:rPr>
        <w:t>(c)(2)(ii); or</w:t>
      </w:r>
    </w:p>
    <w:p w:rsidR="003203EB" w:rsidRPr="00D06E0A" w:rsidRDefault="003203EB" w:rsidP="003840F1">
      <w:pPr>
        <w:pStyle w:val="List2"/>
      </w:pPr>
      <w:r>
        <w:br/>
      </w:r>
      <w:r w:rsidRPr="00476ED4">
        <w:rPr>
          <w:i/>
        </w:rPr>
        <w:t xml:space="preserve">(3)(i)  </w:t>
      </w:r>
      <w:r w:rsidRPr="00476ED4">
        <w:t>In a solicitation, including solicitations using FAR part 12 procedures for the acquisition of commercial items, for a competitive acquisition that includes FAR 52.215-21, Requirement for Data Other Than Certified Cost or Pricing Data—</w:t>
      </w:r>
      <w:r w:rsidRPr="00D06E0A">
        <w:rPr>
          <w:szCs w:val="24"/>
        </w:rPr>
        <w:t>Modifications, or that meets the thresholds specified in paragraph (2)(ii)(A) (</w:t>
      </w:r>
      <w:r w:rsidRPr="00D06E0A">
        <w:rPr>
          <w:i/>
          <w:szCs w:val="24"/>
        </w:rPr>
        <w:t>1</w:t>
      </w:r>
      <w:r w:rsidRPr="00D06E0A">
        <w:rPr>
          <w:szCs w:val="24"/>
        </w:rPr>
        <w:t>).</w:t>
      </w:r>
    </w:p>
    <w:p w:rsidR="003203EB" w:rsidRDefault="003203EB" w:rsidP="00D06E0A">
      <w:pPr>
        <w:pStyle w:val="List3"/>
      </w:pPr>
      <w:r>
        <w:rPr>
          <w:szCs w:val="24"/>
        </w:rPr>
        <w:br/>
      </w:r>
      <w:r w:rsidRPr="00476ED4">
        <w:rPr>
          <w:i/>
          <w:szCs w:val="24"/>
        </w:rPr>
        <w:t>(ii)</w:t>
      </w:r>
      <w:r w:rsidRPr="00476ED4">
        <w:rPr>
          <w:szCs w:val="24"/>
        </w:rPr>
        <w:t xml:space="preserve">  The contracting officer shall then select the appropriate clause to include in the contract (52.215-21 only if award is not to the Canadian Commercial Corporation; or </w:t>
      </w:r>
      <w:hyperlink r:id="rId110" w:anchor="252.215-7004" w:history="1">
        <w:r w:rsidRPr="00476ED4">
          <w:rPr>
            <w:rStyle w:val="Hyperlink"/>
            <w:szCs w:val="24"/>
          </w:rPr>
          <w:t>252.215-7004</w:t>
        </w:r>
      </w:hyperlink>
      <w:r w:rsidRPr="00476ED4">
        <w:rPr>
          <w:szCs w:val="24"/>
        </w:rPr>
        <w:t xml:space="preserve"> if award is to the Canadian Commercial Corporation and necessary approval is obtained in accordance with </w:t>
      </w:r>
      <w:hyperlink r:id="rId111" w:anchor="225.870-4" w:history="1">
        <w:r w:rsidRPr="00476ED4">
          <w:rPr>
            <w:rStyle w:val="Hyperlink"/>
            <w:szCs w:val="24"/>
          </w:rPr>
          <w:t>225.870-4</w:t>
        </w:r>
      </w:hyperlink>
      <w:r w:rsidRPr="00476ED4">
        <w:rPr>
          <w:szCs w:val="24"/>
        </w:rPr>
        <w:t>(c)(2)(ii)); and</w:t>
      </w:r>
    </w:p>
    <w:p w:rsidR="003203EB" w:rsidRDefault="003203EB" w:rsidP="00D06E0A">
      <w:pPr>
        <w:pStyle w:val="List4"/>
      </w:pPr>
      <w:r>
        <w:rPr>
          <w:szCs w:val="24"/>
        </w:rPr>
        <w:br/>
      </w:r>
      <w:r w:rsidRPr="00476ED4">
        <w:rPr>
          <w:szCs w:val="24"/>
        </w:rPr>
        <w:t xml:space="preserve">(B)  The contracting officer may specify a higher threshold in paragraph (b) of the clause </w:t>
      </w:r>
      <w:hyperlink r:id="rId112" w:anchor="252.215-7004" w:history="1">
        <w:r w:rsidRPr="00476ED4">
          <w:rPr>
            <w:rStyle w:val="Hyperlink"/>
            <w:szCs w:val="24"/>
          </w:rPr>
          <w:t>252.215-7004</w:t>
        </w:r>
      </w:hyperlink>
      <w:r w:rsidRPr="00476ED4">
        <w:rPr>
          <w:szCs w:val="24"/>
        </w:rPr>
        <w:t>.</w:t>
      </w:r>
    </w:p>
    <w:p w:rsidR="003203EB" w:rsidRDefault="003203EB" w:rsidP="00D06E0A">
      <w:pPr>
        <w:pStyle w:val="List2"/>
      </w:pPr>
      <w:r>
        <w:rPr>
          <w:szCs w:val="24"/>
        </w:rPr>
        <w:br/>
      </w:r>
      <w:r w:rsidRPr="00476ED4">
        <w:rPr>
          <w:szCs w:val="24"/>
          <w:lang w:val="x-none"/>
        </w:rPr>
        <w:t>(</w:t>
      </w:r>
      <w:r>
        <w:rPr>
          <w:szCs w:val="24"/>
        </w:rPr>
        <w:t>3</w:t>
      </w:r>
      <w:r w:rsidRPr="00476ED4">
        <w:rPr>
          <w:szCs w:val="24"/>
          <w:lang w:val="x-none"/>
        </w:rPr>
        <w:t xml:space="preserve">)  Use the provision at </w:t>
      </w:r>
      <w:hyperlink r:id="rId113" w:anchor="252.215-7008" w:history="1">
        <w:r w:rsidRPr="00476ED4">
          <w:rPr>
            <w:rStyle w:val="Hyperlink"/>
            <w:szCs w:val="24"/>
            <w:lang w:val="x-none"/>
          </w:rPr>
          <w:t>252.215-7008</w:t>
        </w:r>
      </w:hyperlink>
      <w:r w:rsidRPr="00476ED4">
        <w:rPr>
          <w:szCs w:val="24"/>
          <w:lang w:val="x-none"/>
        </w:rPr>
        <w:t>, Only One Offer, in competitive solicitations</w:t>
      </w:r>
      <w:r>
        <w:rPr>
          <w:szCs w:val="24"/>
        </w:rPr>
        <w:t xml:space="preserve"> that exceed the simplified acquisition threshold</w:t>
      </w:r>
      <w:r w:rsidRPr="00476ED4">
        <w:rPr>
          <w:szCs w:val="24"/>
          <w:lang w:val="x-none"/>
        </w:rPr>
        <w:t xml:space="preserve">, including solicitations using FAR part </w:t>
      </w:r>
    </w:p>
    <w:p w:rsidR="003203EB" w:rsidRPr="00D06E0A" w:rsidRDefault="003203EB" w:rsidP="00D06E0A">
      <w:r w:rsidRPr="00D06E0A">
        <w:rPr>
          <w:szCs w:val="24"/>
          <w:lang w:val="x-none"/>
        </w:rPr>
        <w:t>12 procedures for the acquisition of</w:t>
      </w:r>
      <w:r w:rsidRPr="00D06E0A">
        <w:rPr>
          <w:szCs w:val="24"/>
        </w:rPr>
        <w:t xml:space="preserve"> </w:t>
      </w:r>
      <w:r w:rsidRPr="00D06E0A">
        <w:rPr>
          <w:szCs w:val="24"/>
          <w:lang w:val="x-none"/>
        </w:rPr>
        <w:t>commercial items.</w:t>
      </w:r>
    </w:p>
    <w:p w:rsidR="003203EB" w:rsidRDefault="003203EB" w:rsidP="00D06E0A">
      <w:pPr>
        <w:pStyle w:val="List2"/>
      </w:pPr>
      <w:r>
        <w:rPr>
          <w:szCs w:val="24"/>
          <w:lang w:val="x-none"/>
        </w:rPr>
        <w:br/>
      </w:r>
      <w:r w:rsidRPr="00476ED4">
        <w:rPr>
          <w:szCs w:val="24"/>
        </w:rPr>
        <w:t>(</w:t>
      </w:r>
      <w:r>
        <w:rPr>
          <w:szCs w:val="24"/>
        </w:rPr>
        <w:t>4</w:t>
      </w:r>
      <w:r w:rsidRPr="00476ED4">
        <w:rPr>
          <w:szCs w:val="24"/>
        </w:rPr>
        <w:t xml:space="preserve">)  When the solicitation requires the submission of certified cost or pricing data, the contracting officer should include </w:t>
      </w:r>
      <w:hyperlink r:id="rId114" w:anchor="252.215-7009" w:history="1">
        <w:r w:rsidRPr="00476ED4">
          <w:rPr>
            <w:rStyle w:val="Hyperlink"/>
            <w:szCs w:val="24"/>
          </w:rPr>
          <w:t>252.215-7009</w:t>
        </w:r>
      </w:hyperlink>
      <w:r w:rsidRPr="00476ED4">
        <w:rPr>
          <w:szCs w:val="24"/>
        </w:rPr>
        <w:t>, Proposal Adequacy Checklist, in the solicitation to facilitate submission of a thorough, accurate, and complete proposal.</w:t>
      </w:r>
      <w:r>
        <w:rPr>
          <w:szCs w:val="24"/>
        </w:rPr>
        <w:t xml:space="preserve"> </w:t>
      </w:r>
    </w:p>
    <w:p w:rsidR="003203EB" w:rsidRDefault="003203EB" w:rsidP="00D06E0A">
      <w:pPr>
        <w:pStyle w:val="List2"/>
      </w:pPr>
      <w:r>
        <w:rPr>
          <w:szCs w:val="24"/>
        </w:rPr>
        <w:br/>
      </w:r>
      <w:r w:rsidRPr="004F5983">
        <w:rPr>
          <w:szCs w:val="24"/>
        </w:rPr>
        <w:t>(</w:t>
      </w:r>
      <w:r>
        <w:rPr>
          <w:szCs w:val="24"/>
        </w:rPr>
        <w:t>5</w:t>
      </w:r>
      <w:r w:rsidRPr="004F5983">
        <w:rPr>
          <w:szCs w:val="24"/>
        </w:rPr>
        <w:t>)  When reasonably certain that the submission of certified cost or pricing data or data other than certified cost or pricing data will be required</w:t>
      </w:r>
      <w:r>
        <w:rPr>
          <w:szCs w:val="24"/>
        </w:rPr>
        <w:t xml:space="preserve"> or when using the provision at </w:t>
      </w:r>
      <w:hyperlink r:id="rId115" w:anchor="252.215-7008" w:history="1">
        <w:r w:rsidRPr="0029566A">
          <w:rPr>
            <w:rStyle w:val="Hyperlink"/>
            <w:szCs w:val="24"/>
          </w:rPr>
          <w:t>252.215-7008</w:t>
        </w:r>
      </w:hyperlink>
      <w:r w:rsidRPr="004F5983">
        <w:rPr>
          <w:szCs w:val="24"/>
        </w:rPr>
        <w:t>—</w:t>
      </w:r>
    </w:p>
    <w:p w:rsidR="003203EB" w:rsidRDefault="003203EB" w:rsidP="00D06E0A">
      <w:pPr>
        <w:pStyle w:val="List3"/>
      </w:pPr>
      <w:r>
        <w:rPr>
          <w:szCs w:val="24"/>
        </w:rPr>
        <w:br/>
      </w:r>
      <w:r w:rsidRPr="004F5983">
        <w:rPr>
          <w:szCs w:val="24"/>
        </w:rPr>
        <w:t xml:space="preserve">(i)  Use the basic or alternate of the provision at </w:t>
      </w:r>
      <w:hyperlink r:id="rId116" w:anchor="252.215-7010" w:history="1">
        <w:r w:rsidRPr="00683876">
          <w:rPr>
            <w:rStyle w:val="Hyperlink"/>
            <w:szCs w:val="24"/>
          </w:rPr>
          <w:t>252.215-7010</w:t>
        </w:r>
      </w:hyperlink>
      <w:r w:rsidRPr="004F5983">
        <w:rPr>
          <w:szCs w:val="24"/>
        </w:rP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rsidR="003203EB" w:rsidRDefault="003203EB" w:rsidP="00D06E0A">
      <w:pPr>
        <w:pStyle w:val="List4"/>
      </w:pPr>
      <w:r>
        <w:rPr>
          <w:szCs w:val="24"/>
        </w:rPr>
        <w:br/>
      </w:r>
      <w:r w:rsidRPr="004F5983">
        <w:rPr>
          <w:szCs w:val="24"/>
        </w:rPr>
        <w:t xml:space="preserve">(A)  Use the basic provision when submission of certified cost or pricing data is required to be in the FAR Table 15-2 format, or if it is anticipated, at the </w:t>
      </w:r>
      <w:r w:rsidRPr="004F5983">
        <w:rPr>
          <w:szCs w:val="24"/>
        </w:rPr>
        <w:lastRenderedPageBreak/>
        <w:t>time of solicitation, that the submission of certified cost or pricing data may not be required.</w:t>
      </w:r>
    </w:p>
    <w:p w:rsidR="003203EB" w:rsidRDefault="003203EB" w:rsidP="00D06E0A">
      <w:pPr>
        <w:pStyle w:val="List4"/>
      </w:pPr>
      <w:r>
        <w:rPr>
          <w:szCs w:val="24"/>
        </w:rPr>
        <w:br/>
      </w:r>
      <w:r w:rsidRPr="004F5983">
        <w:rPr>
          <w:szCs w:val="24"/>
        </w:rPr>
        <w:t>(B)  Use the alternate I provision to specify a format for certified cost or pricing data other than the format required by FAR Table 15-2;</w:t>
      </w:r>
    </w:p>
    <w:p w:rsidR="003203EB" w:rsidRDefault="003203EB" w:rsidP="00D06E0A">
      <w:pPr>
        <w:pStyle w:val="List3"/>
      </w:pPr>
      <w:r>
        <w:rPr>
          <w:szCs w:val="24"/>
        </w:rPr>
        <w:br/>
      </w:r>
      <w:r w:rsidRPr="004F5983">
        <w:rPr>
          <w:szCs w:val="24"/>
        </w:rPr>
        <w:t xml:space="preserve">(ii)  Use the provision at </w:t>
      </w:r>
      <w:hyperlink r:id="rId117" w:anchor="252.215-7011" w:history="1">
        <w:r w:rsidRPr="00683876">
          <w:rPr>
            <w:rStyle w:val="Hyperlink"/>
            <w:szCs w:val="24"/>
          </w:rPr>
          <w:t>252.215-7011</w:t>
        </w:r>
      </w:hyperlink>
      <w:r w:rsidRPr="004F5983">
        <w:rPr>
          <w:szCs w:val="24"/>
        </w:rPr>
        <w:t xml:space="preserve">, Requirements for Submission of Proposals to the Administrative Contracting Officer and Contract Auditor, when using the basic or alternate of the provision at </w:t>
      </w:r>
      <w:hyperlink r:id="rId118" w:anchor="252.215-7010" w:history="1">
        <w:r w:rsidRPr="00683876">
          <w:rPr>
            <w:rStyle w:val="Hyperlink"/>
            <w:szCs w:val="24"/>
          </w:rPr>
          <w:t>252.215-7010</w:t>
        </w:r>
      </w:hyperlink>
      <w:r w:rsidRPr="004F5983">
        <w:rPr>
          <w:szCs w:val="24"/>
        </w:rPr>
        <w:t xml:space="preserve"> and copies of the proposal are to be sent to the ACO and contract auditor; and</w:t>
      </w:r>
    </w:p>
    <w:p w:rsidR="003203EB" w:rsidRDefault="003203EB" w:rsidP="00D06E0A">
      <w:pPr>
        <w:pStyle w:val="List3"/>
      </w:pPr>
      <w:r>
        <w:rPr>
          <w:szCs w:val="24"/>
        </w:rPr>
        <w:br/>
      </w:r>
      <w:r w:rsidRPr="004F5983">
        <w:rPr>
          <w:szCs w:val="24"/>
        </w:rPr>
        <w:t xml:space="preserve">(iii)  Use the provision at </w:t>
      </w:r>
      <w:hyperlink r:id="rId119" w:anchor="252.215-7012" w:history="1">
        <w:r w:rsidRPr="00683876">
          <w:rPr>
            <w:rStyle w:val="Hyperlink"/>
            <w:szCs w:val="24"/>
          </w:rPr>
          <w:t>252.215-7012</w:t>
        </w:r>
      </w:hyperlink>
      <w:r w:rsidRPr="004F5983">
        <w:rPr>
          <w:szCs w:val="24"/>
        </w:rPr>
        <w:t xml:space="preserve">, Requirements for Submission of Proposals via Electronic Media, when using the basic or alternate of the provision at </w:t>
      </w:r>
      <w:hyperlink r:id="rId120" w:anchor="252.215-7010" w:history="1">
        <w:r w:rsidRPr="00683876">
          <w:rPr>
            <w:rStyle w:val="Hyperlink"/>
            <w:szCs w:val="24"/>
          </w:rPr>
          <w:t>252.215-7010</w:t>
        </w:r>
      </w:hyperlink>
      <w:r w:rsidRPr="004F5983">
        <w:rPr>
          <w:szCs w:val="24"/>
        </w:rPr>
        <w:t xml:space="preserve"> and submission via electronic media is required.</w:t>
      </w:r>
    </w:p>
    <w:p w:rsidR="003203EB" w:rsidRPr="00D06E0A" w:rsidRDefault="003203EB" w:rsidP="003840F1">
      <w:pPr>
        <w:pStyle w:val="List2"/>
      </w:pPr>
      <w:r>
        <w:rPr>
          <w:szCs w:val="24"/>
        </w:rPr>
        <w:br/>
      </w:r>
      <w:r w:rsidRPr="004F5983">
        <w:rPr>
          <w:szCs w:val="24"/>
        </w:rPr>
        <w:t>(</w:t>
      </w:r>
      <w:r>
        <w:rPr>
          <w:szCs w:val="24"/>
        </w:rPr>
        <w:t>6</w:t>
      </w:r>
      <w:r w:rsidRPr="004F5983">
        <w:rPr>
          <w:szCs w:val="24"/>
        </w:rPr>
        <w:t xml:space="preserve">) </w:t>
      </w:r>
      <w:r>
        <w:rPr>
          <w:szCs w:val="24"/>
        </w:rPr>
        <w:t xml:space="preserve"> </w:t>
      </w:r>
      <w:r w:rsidRPr="004F5983">
        <w:rPr>
          <w:szCs w:val="24"/>
        </w:rPr>
        <w:t xml:space="preserve">Use the provision at </w:t>
      </w:r>
      <w:hyperlink r:id="rId121" w:anchor="252.215-7013" w:history="1">
        <w:r w:rsidRPr="00683876">
          <w:rPr>
            <w:rStyle w:val="Hyperlink"/>
            <w:szCs w:val="24"/>
          </w:rPr>
          <w:t>252.215-7013</w:t>
        </w:r>
      </w:hyperlink>
      <w:r w:rsidRPr="004F5983">
        <w:rPr>
          <w:szCs w:val="24"/>
        </w:rPr>
        <w:t xml:space="preserve">, Supplies and Services Provided by </w:t>
      </w:r>
      <w:r w:rsidRPr="00D06E0A">
        <w:rPr>
          <w:szCs w:val="24"/>
        </w:rPr>
        <w:t>Nontraditional Defense Contractors, in all solicitations.</w:t>
      </w:r>
    </w:p>
    <w:p w:rsidR="003203EB" w:rsidRPr="00D06E0A" w:rsidRDefault="003203EB" w:rsidP="003840F1">
      <w:pPr>
        <w:pStyle w:val="List2"/>
      </w:pPr>
      <w:r>
        <w:rPr>
          <w:szCs w:val="24"/>
        </w:rPr>
        <w:br/>
      </w:r>
      <w:r w:rsidRPr="00C51F3F">
        <w:t>(</w:t>
      </w:r>
      <w:r>
        <w:t>7</w:t>
      </w:r>
      <w:r w:rsidRPr="00C51F3F">
        <w:t xml:space="preserve">)  Use the clause at </w:t>
      </w:r>
      <w:hyperlink r:id="rId122" w:anchor="252.215-7014" w:history="1">
        <w:r w:rsidRPr="005766FD">
          <w:rPr>
            <w:rStyle w:val="Hyperlink"/>
          </w:rPr>
          <w:t>252.215-7014</w:t>
        </w:r>
      </w:hyperlink>
      <w:r w:rsidRPr="00C51F3F">
        <w:t xml:space="preserve">, Exception from Certified Cost or Pricing Data </w:t>
      </w:r>
      <w:r w:rsidRPr="00D06E0A">
        <w:t xml:space="preserve">Requirements for Foreign Military Sales Indirect Offsets, in solicitations and contracts that contain the provision at </w:t>
      </w:r>
      <w:hyperlink r:id="rId123" w:anchor="252.215-7010" w:history="1">
        <w:r w:rsidRPr="00D06E0A">
          <w:rPr>
            <w:rStyle w:val="Hyperlink"/>
          </w:rPr>
          <w:t>252.215-7010</w:t>
        </w:r>
      </w:hyperlink>
      <w:r w:rsidRPr="00D06E0A">
        <w:t>, Requirements for Certified Cost or Pricing Data and Data Other Than Certified Cost or Pricing Data, when it is reasonably certain that—</w:t>
      </w:r>
    </w:p>
    <w:p w:rsidR="003203EB" w:rsidRDefault="003203EB" w:rsidP="00D06E0A">
      <w:pPr>
        <w:pStyle w:val="List3"/>
      </w:pPr>
      <w:r>
        <w:br/>
      </w:r>
      <w:r w:rsidRPr="00C51F3F">
        <w:t>(i)  The contract is expected to include costs associated with an indirect offset; and</w:t>
      </w:r>
    </w:p>
    <w:p w:rsidR="003203EB" w:rsidRDefault="003203EB" w:rsidP="00D06E0A">
      <w:pPr>
        <w:pStyle w:val="List3"/>
      </w:pPr>
      <w:r>
        <w:br/>
      </w:r>
      <w:r w:rsidRPr="00C51F3F">
        <w:t>(ii)  The submission of certified cost or pricing data or data other than certified cost or pricing data will be required.</w:t>
      </w:r>
    </w:p>
    <w:p w:rsidR="003203EB" w:rsidRDefault="003203EB" w:rsidP="00D06E0A">
      <w:pPr>
        <w:pStyle w:val="List2"/>
      </w:pPr>
      <w:r>
        <w:br/>
      </w:r>
      <w:r w:rsidRPr="00ED4DF4">
        <w:rPr>
          <w:bCs/>
          <w:szCs w:val="24"/>
          <w:lang w:val="en"/>
        </w:rPr>
        <w:t xml:space="preserve">(8)  Use the clause at </w:t>
      </w:r>
      <w:hyperlink r:id="rId124" w:anchor="252.215-7015" w:history="1">
        <w:r w:rsidRPr="00B934EE">
          <w:rPr>
            <w:rStyle w:val="Hyperlink"/>
            <w:bCs/>
            <w:szCs w:val="24"/>
            <w:lang w:val="en"/>
          </w:rPr>
          <w:t>252.215-7015</w:t>
        </w:r>
      </w:hyperlink>
      <w:r w:rsidRPr="00ED4DF4">
        <w:rPr>
          <w:bCs/>
          <w:szCs w:val="24"/>
          <w:lang w:val="en"/>
        </w:rPr>
        <w:t xml:space="preserve">, Program Should-Cost Review, in all solicitations and contracts for the development or production of a major weapon system, as defined in </w:t>
      </w:r>
      <w:hyperlink r:id="rId125" w:anchor="234.7001" w:history="1">
        <w:r w:rsidRPr="00B934EE">
          <w:rPr>
            <w:rStyle w:val="Hyperlink"/>
            <w:bCs/>
            <w:szCs w:val="24"/>
            <w:lang w:val="en"/>
          </w:rPr>
          <w:t>234.7001</w:t>
        </w:r>
      </w:hyperlink>
      <w:r w:rsidRPr="00ED4DF4">
        <w:rPr>
          <w:bCs/>
          <w:szCs w:val="24"/>
          <w:lang w:val="en"/>
        </w:rPr>
        <w:t>.</w:t>
      </w:r>
    </w:p>
    <w:p w:rsidR="003203EB" w:rsidRDefault="003203EB" w:rsidP="00D06E0A">
      <w:pPr>
        <w:pStyle w:val="Heading3"/>
      </w:pPr>
      <w:r>
        <w:rPr>
          <w:bCs/>
          <w:szCs w:val="24"/>
        </w:rPr>
        <w:br/>
      </w:r>
      <w:bookmarkStart w:id="210" w:name="_Toc37345385"/>
      <w:bookmarkStart w:id="211" w:name="_Toc37676020"/>
      <w:bookmarkStart w:id="212" w:name="_Toc37676636"/>
      <w:bookmarkStart w:id="213" w:name="_Toc37754368"/>
      <w:r w:rsidRPr="00E35CFB">
        <w:rPr>
          <w:szCs w:val="24"/>
        </w:rPr>
        <w:t>215</w:t>
      </w:r>
      <w:r w:rsidRPr="00476ED4">
        <w:rPr>
          <w:szCs w:val="24"/>
        </w:rPr>
        <w:t>.</w:t>
      </w:r>
      <w:r w:rsidRPr="00E35CFB">
        <w:rPr>
          <w:szCs w:val="24"/>
        </w:rPr>
        <w:t>470</w:t>
      </w:r>
      <w:r w:rsidRPr="00476ED4">
        <w:rPr>
          <w:szCs w:val="24"/>
        </w:rPr>
        <w:t xml:space="preserve">  </w:t>
      </w:r>
      <w:r w:rsidRPr="00E35CFB">
        <w:rPr>
          <w:szCs w:val="24"/>
        </w:rPr>
        <w:t>Estimated</w:t>
      </w:r>
      <w:r w:rsidRPr="00476ED4">
        <w:rPr>
          <w:szCs w:val="24"/>
        </w:rPr>
        <w:t xml:space="preserve"> </w:t>
      </w:r>
      <w:r w:rsidRPr="00E35CFB">
        <w:rPr>
          <w:szCs w:val="24"/>
        </w:rPr>
        <w:t>data</w:t>
      </w:r>
      <w:r w:rsidRPr="00476ED4">
        <w:rPr>
          <w:szCs w:val="24"/>
        </w:rPr>
        <w:t xml:space="preserve"> </w:t>
      </w:r>
      <w:r w:rsidRPr="00E35CFB">
        <w:rPr>
          <w:szCs w:val="24"/>
        </w:rPr>
        <w:t>prices</w:t>
      </w:r>
      <w:r w:rsidRPr="00476ED4">
        <w:rPr>
          <w:szCs w:val="24"/>
        </w:rPr>
        <w:t>.</w:t>
      </w:r>
      <w:bookmarkEnd w:id="210"/>
      <w:bookmarkEnd w:id="211"/>
      <w:bookmarkEnd w:id="212"/>
      <w:bookmarkEnd w:id="213"/>
    </w:p>
    <w:p w:rsidR="003203EB" w:rsidRDefault="003203EB" w:rsidP="00973F85">
      <w:pPr>
        <w:pStyle w:val="List1"/>
      </w:pPr>
      <w:r>
        <w:rPr>
          <w:b/>
        </w:rPr>
        <w:br/>
      </w:r>
      <w:r w:rsidRPr="00476ED4">
        <w:t>(a)  DoD requires estimates of the prices of data in order to evaluate the cost to the Government of data items in terms of their management, product, or engineering value.</w:t>
      </w:r>
    </w:p>
    <w:p w:rsidR="003203EB" w:rsidRDefault="003203EB" w:rsidP="00973F85">
      <w:pPr>
        <w:pStyle w:val="List1"/>
      </w:pPr>
      <w:r>
        <w:br/>
      </w:r>
      <w:r w:rsidRPr="00476ED4">
        <w:t xml:space="preserve">(b)  When data are required to be delivered under a contract, include DD Form 1423, Contract Data Requirements List, in the solicitation.  See </w:t>
      </w:r>
      <w:hyperlink r:id="rId126" w:anchor="215.470" w:history="1">
        <w:r w:rsidRPr="00476ED4">
          <w:rPr>
            <w:rStyle w:val="Hyperlink"/>
          </w:rPr>
          <w:t>PGI 215.470</w:t>
        </w:r>
      </w:hyperlink>
      <w:r w:rsidRPr="00476ED4">
        <w:t>(b) for guidance on the use of DD Form 1423.</w:t>
      </w:r>
    </w:p>
    <w:p w:rsidR="003203EB" w:rsidRPr="00476ED4" w:rsidRDefault="003203EB" w:rsidP="00973F85">
      <w:pPr>
        <w:pStyle w:val="List1"/>
      </w:pPr>
      <w:r>
        <w:br/>
      </w:r>
      <w:r w:rsidRPr="00476ED4">
        <w:t xml:space="preserve">(c)  The contracting officer shall ensure that the contract does not include a requirement for </w:t>
      </w:r>
      <w:r w:rsidRPr="00476ED4">
        <w:lastRenderedPageBreak/>
        <w:t>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bookmarkEnd w:id="100"/>
    </w:p>
    <w:p w:rsidR="003203EB" w:rsidRDefault="003203EB">
      <w:pPr>
        <w:sectPr w:rsidR="003203EB" w:rsidSect="004C1ECA">
          <w:headerReference w:type="even" r:id="rId127"/>
          <w:headerReference w:type="default" r:id="rId128"/>
          <w:footerReference w:type="even" r:id="rId129"/>
          <w:footerReference w:type="default" r:id="rId130"/>
          <w:pgSz w:w="12240" w:h="15840"/>
          <w:pgMar w:top="1440" w:right="1440" w:bottom="1440" w:left="1440" w:header="720" w:footer="720" w:gutter="0"/>
          <w:cols w:space="720"/>
          <w:docGrid w:linePitch="360"/>
        </w:sectPr>
      </w:pPr>
    </w:p>
    <w:p w:rsidR="003203EB" w:rsidRPr="009F1E34" w:rsidRDefault="003203EB" w:rsidP="009F1E34">
      <w:pPr>
        <w:pStyle w:val="Heading2"/>
      </w:pPr>
      <w:bookmarkStart w:id="214" w:name="_Toc37345386"/>
      <w:bookmarkStart w:id="215" w:name="_Toc37676021"/>
      <w:bookmarkStart w:id="216" w:name="_Toc37676637"/>
      <w:bookmarkStart w:id="217" w:name="_Toc37754369"/>
      <w:r w:rsidRPr="009F1E34">
        <w:rPr>
          <w:caps/>
        </w:rPr>
        <w:lastRenderedPageBreak/>
        <w:t>SUBPART 215.5—PREAWARD, AWARD, AND POSTAWARD</w:t>
      </w:r>
      <w:r w:rsidRPr="009F1E34">
        <w:rPr>
          <w:rFonts w:cs="Courier New"/>
          <w:caps/>
          <w:szCs w:val="24"/>
        </w:rPr>
        <w:t xml:space="preserve"> NOTIFICATIONS, PROTESTS, AND MISTAKES</w:t>
      </w:r>
      <w:bookmarkEnd w:id="214"/>
      <w:bookmarkEnd w:id="215"/>
      <w:bookmarkEnd w:id="216"/>
      <w:bookmarkEnd w:id="217"/>
    </w:p>
    <w:p w:rsidR="003203EB" w:rsidRPr="00F4598B" w:rsidRDefault="003203EB" w:rsidP="009F1E34">
      <w:pPr>
        <w:jc w:val="center"/>
      </w:pPr>
      <w:r w:rsidRPr="00F4598B">
        <w:rPr>
          <w:i/>
        </w:rPr>
        <w:t>(Revised February 15, 2019)</w:t>
      </w:r>
    </w:p>
    <w:p w:rsidR="003203EB" w:rsidRPr="007821AE" w:rsidRDefault="003203EB" w:rsidP="00F4598B">
      <w:pPr>
        <w:pStyle w:val="Heading3"/>
      </w:pPr>
      <w:r>
        <w:rPr>
          <w:i/>
        </w:rPr>
        <w:br/>
      </w:r>
      <w:bookmarkStart w:id="218" w:name="_Toc37345387"/>
      <w:bookmarkStart w:id="219" w:name="_Toc37676022"/>
      <w:bookmarkStart w:id="220" w:name="_Toc37676638"/>
      <w:bookmarkStart w:id="221" w:name="_Toc37754370"/>
      <w:r w:rsidRPr="00FF5286">
        <w:t>215</w:t>
      </w:r>
      <w:r w:rsidRPr="007821AE">
        <w:t>.</w:t>
      </w:r>
      <w:r w:rsidRPr="00FF5286">
        <w:t>503</w:t>
      </w:r>
      <w:r w:rsidRPr="007821AE">
        <w:t xml:space="preserve">  </w:t>
      </w:r>
      <w:r w:rsidRPr="00FF5286">
        <w:t>Notifications</w:t>
      </w:r>
      <w:r w:rsidRPr="007821AE">
        <w:t xml:space="preserve"> </w:t>
      </w:r>
      <w:r w:rsidRPr="00FF5286">
        <w:t>to</w:t>
      </w:r>
      <w:r w:rsidRPr="007821AE">
        <w:t xml:space="preserve"> </w:t>
      </w:r>
      <w:r w:rsidRPr="00FF5286">
        <w:t>unsuccessful</w:t>
      </w:r>
      <w:r w:rsidRPr="007821AE">
        <w:t xml:space="preserve"> </w:t>
      </w:r>
      <w:r w:rsidRPr="00FF5286">
        <w:t>offerors</w:t>
      </w:r>
      <w:r w:rsidRPr="007821AE">
        <w:rPr>
          <w:b w:val="0"/>
        </w:rPr>
        <w:t>.</w:t>
      </w:r>
      <w:bookmarkEnd w:id="218"/>
      <w:bookmarkEnd w:id="219"/>
      <w:bookmarkEnd w:id="220"/>
      <w:bookmarkEnd w:id="221"/>
    </w:p>
    <w:p w:rsidR="003203EB" w:rsidRDefault="003203EB" w:rsidP="00780AAD">
      <w:pPr>
        <w:rPr>
          <w:b/>
        </w:rPr>
      </w:pPr>
      <w:r w:rsidRPr="007821AE">
        <w:t xml:space="preserve">If the Government exercises the authority provided in </w:t>
      </w:r>
      <w:hyperlink r:id="rId131" w:anchor="239.7305" w:history="1">
        <w:r w:rsidRPr="00576584">
          <w:rPr>
            <w:rStyle w:val="Hyperlink"/>
          </w:rPr>
          <w:t>239.7305</w:t>
        </w:r>
      </w:hyperlink>
      <w:r w:rsidRPr="007821AE">
        <w:t xml:space="preserve">(d), the notifications to unsuccessful offerors, either preaward or postaward, shall not reveal any information that is determined to be withheld from disclosure in accordance with </w:t>
      </w:r>
      <w:r>
        <w:t xml:space="preserve">10 U.S.C. 2339a </w:t>
      </w:r>
      <w:r w:rsidRPr="007821AE">
        <w:t xml:space="preserve">(see subpart </w:t>
      </w:r>
      <w:hyperlink r:id="rId132" w:history="1">
        <w:r w:rsidRPr="00576584">
          <w:rPr>
            <w:rStyle w:val="Hyperlink"/>
          </w:rPr>
          <w:t>239.73</w:t>
        </w:r>
      </w:hyperlink>
      <w:r w:rsidRPr="007821AE">
        <w:t>).</w:t>
      </w:r>
    </w:p>
    <w:p w:rsidR="003203EB" w:rsidRDefault="003203EB" w:rsidP="00F4598B">
      <w:pPr>
        <w:pStyle w:val="Heading3"/>
      </w:pPr>
      <w:r>
        <w:rPr>
          <w:b w:val="0"/>
        </w:rPr>
        <w:br/>
      </w:r>
      <w:bookmarkStart w:id="222" w:name="_Toc37345388"/>
      <w:bookmarkStart w:id="223" w:name="_Toc37676023"/>
      <w:bookmarkStart w:id="224" w:name="_Toc37676639"/>
      <w:bookmarkStart w:id="225" w:name="_Toc37754371"/>
      <w:r w:rsidRPr="00FF5286">
        <w:t>215</w:t>
      </w:r>
      <w:r w:rsidRPr="007821AE">
        <w:t>.</w:t>
      </w:r>
      <w:r w:rsidRPr="00FF5286">
        <w:t>506</w:t>
      </w:r>
      <w:r w:rsidRPr="007821AE">
        <w:t xml:space="preserve">  </w:t>
      </w:r>
      <w:r w:rsidRPr="00FF5286">
        <w:t>Postaward</w:t>
      </w:r>
      <w:r w:rsidRPr="007821AE">
        <w:t xml:space="preserve"> </w:t>
      </w:r>
      <w:r w:rsidRPr="00FF5286">
        <w:t>debriefing</w:t>
      </w:r>
      <w:r w:rsidRPr="007821AE">
        <w:t xml:space="preserve"> </w:t>
      </w:r>
      <w:r w:rsidRPr="00FF5286">
        <w:t>of</w:t>
      </w:r>
      <w:r w:rsidRPr="007821AE">
        <w:t xml:space="preserve"> </w:t>
      </w:r>
      <w:r w:rsidRPr="00FF5286">
        <w:t>offerors</w:t>
      </w:r>
      <w:r w:rsidRPr="007821AE">
        <w:rPr>
          <w:b w:val="0"/>
        </w:rPr>
        <w:t>.</w:t>
      </w:r>
      <w:bookmarkEnd w:id="222"/>
      <w:bookmarkEnd w:id="223"/>
      <w:bookmarkEnd w:id="224"/>
      <w:bookmarkEnd w:id="225"/>
    </w:p>
    <w:p w:rsidR="003203EB" w:rsidRDefault="003203EB" w:rsidP="00973F85">
      <w:pPr>
        <w:pStyle w:val="List1"/>
      </w:pPr>
      <w:r>
        <w:rPr>
          <w:b/>
        </w:rPr>
        <w:br/>
      </w:r>
      <w:r w:rsidRPr="007821AE">
        <w:t xml:space="preserve">(e)  If the Government exercises the authority provided in </w:t>
      </w:r>
      <w:hyperlink r:id="rId133" w:anchor="239.7305" w:history="1">
        <w:r w:rsidRPr="00576584">
          <w:rPr>
            <w:rStyle w:val="Hyperlink"/>
          </w:rPr>
          <w:t>239.7305</w:t>
        </w:r>
      </w:hyperlink>
      <w:r w:rsidRPr="007821AE">
        <w:t xml:space="preserve">(d), the debriefing shall not reveal any information that is determined to be withheld from disclosure in accordance with </w:t>
      </w:r>
      <w:r>
        <w:t>10 U.S.C. 2339a</w:t>
      </w:r>
      <w:r w:rsidRPr="007821AE">
        <w:t xml:space="preserve"> (see subpart </w:t>
      </w:r>
      <w:hyperlink r:id="rId134" w:history="1">
        <w:r w:rsidRPr="00576584">
          <w:rPr>
            <w:rStyle w:val="Hyperlink"/>
          </w:rPr>
          <w:t>239.73</w:t>
        </w:r>
      </w:hyperlink>
      <w:r w:rsidRPr="007821AE">
        <w:t>)</w:t>
      </w:r>
      <w:r>
        <w:t>.</w:t>
      </w:r>
    </w:p>
    <w:p w:rsidR="003203EB" w:rsidRPr="00F4598B" w:rsidRDefault="003203EB" w:rsidP="00F4598B">
      <w:r w:rsidRPr="00F4598B">
        <w:br/>
      </w:r>
    </w:p>
    <w:p w:rsidR="003203EB" w:rsidRDefault="003203EB">
      <w:pPr>
        <w:sectPr w:rsidR="003203EB" w:rsidSect="0001599A">
          <w:headerReference w:type="default" r:id="rId135"/>
          <w:footerReference w:type="default" r:id="rId136"/>
          <w:pgSz w:w="12240" w:h="15840"/>
          <w:pgMar w:top="1440" w:right="1440" w:bottom="1440" w:left="1440" w:header="720" w:footer="720" w:gutter="0"/>
          <w:cols w:space="720"/>
          <w:docGrid w:linePitch="360"/>
        </w:sectPr>
      </w:pPr>
    </w:p>
    <w:p w:rsidR="003203EB" w:rsidRPr="0009697B" w:rsidRDefault="003203EB" w:rsidP="0009697B">
      <w:pPr>
        <w:pStyle w:val="Heading2"/>
      </w:pPr>
      <w:bookmarkStart w:id="226" w:name="_Toc37345389"/>
      <w:bookmarkStart w:id="227" w:name="_Toc37676024"/>
      <w:bookmarkStart w:id="228" w:name="_Toc37676640"/>
      <w:bookmarkStart w:id="229" w:name="_Toc37754372"/>
      <w:r w:rsidRPr="0009697B">
        <w:rPr>
          <w:caps/>
        </w:rPr>
        <w:lastRenderedPageBreak/>
        <w:t>SUBPART 215.6—(Removed)</w:t>
      </w:r>
      <w:bookmarkEnd w:id="226"/>
      <w:bookmarkEnd w:id="227"/>
      <w:bookmarkEnd w:id="228"/>
      <w:bookmarkEnd w:id="229"/>
    </w:p>
    <w:p w:rsidR="003203EB" w:rsidRDefault="003203EB" w:rsidP="001D7DE0">
      <w:pPr>
        <w:rPr>
          <w:b/>
        </w:rPr>
      </w:pPr>
      <w:r>
        <w:t>(October 14, 1998)</w:t>
      </w:r>
    </w:p>
    <w:p w:rsidR="003203EB" w:rsidRDefault="003203EB">
      <w:pPr>
        <w:sectPr w:rsidR="003203EB" w:rsidSect="00AD349D">
          <w:headerReference w:type="default" r:id="rId137"/>
          <w:footerReference w:type="default" r:id="rId138"/>
          <w:pgSz w:w="12240" w:h="15840"/>
          <w:pgMar w:top="1440" w:right="1440" w:bottom="1440" w:left="1440" w:header="720" w:footer="720" w:gutter="0"/>
          <w:cols w:space="720"/>
          <w:docGrid w:linePitch="360"/>
        </w:sectPr>
      </w:pPr>
    </w:p>
    <w:p w:rsidR="003203EB" w:rsidRPr="00B375D0" w:rsidRDefault="003203EB" w:rsidP="00B375D0">
      <w:pPr>
        <w:pStyle w:val="Heading2"/>
      </w:pPr>
      <w:bookmarkStart w:id="230" w:name="_Toc37345390"/>
      <w:bookmarkStart w:id="231" w:name="_Toc37676025"/>
      <w:bookmarkStart w:id="232" w:name="_Toc37676641"/>
      <w:bookmarkStart w:id="233" w:name="BM215_7"/>
      <w:bookmarkStart w:id="234" w:name="_Toc37754373"/>
      <w:r w:rsidRPr="00B375D0">
        <w:rPr>
          <w:caps/>
        </w:rPr>
        <w:lastRenderedPageBreak/>
        <w:t>SUBPART 215.7—(Removed)</w:t>
      </w:r>
      <w:bookmarkEnd w:id="230"/>
      <w:bookmarkEnd w:id="231"/>
      <w:bookmarkEnd w:id="232"/>
      <w:bookmarkEnd w:id="234"/>
    </w:p>
    <w:bookmarkEnd w:id="233"/>
    <w:p w:rsidR="003203EB" w:rsidRPr="00523554" w:rsidRDefault="003203EB" w:rsidP="00523554">
      <w:r w:rsidRPr="00523554">
        <w:rPr>
          <w:i/>
        </w:rPr>
        <w:t>(October 14, 1998)</w:t>
      </w:r>
    </w:p>
    <w:p w:rsidR="003203EB" w:rsidRPr="00523554" w:rsidRDefault="003203EB" w:rsidP="00523554">
      <w:r w:rsidRPr="00523554">
        <w:br/>
      </w:r>
    </w:p>
    <w:p w:rsidR="003203EB" w:rsidRDefault="003203EB">
      <w:pPr>
        <w:sectPr w:rsidR="003203EB" w:rsidSect="00182C04">
          <w:headerReference w:type="default" r:id="rId139"/>
          <w:footerReference w:type="default" r:id="rId140"/>
          <w:pgSz w:w="12240" w:h="15840"/>
          <w:pgMar w:top="1440" w:right="1440" w:bottom="1440" w:left="1440" w:header="720" w:footer="720" w:gutter="0"/>
          <w:cols w:space="720"/>
          <w:docGrid w:linePitch="360"/>
        </w:sectPr>
      </w:pPr>
    </w:p>
    <w:p w:rsidR="003203EB" w:rsidRPr="004E00ED" w:rsidRDefault="003203EB" w:rsidP="004E00ED">
      <w:pPr>
        <w:pStyle w:val="Heading2"/>
      </w:pPr>
      <w:bookmarkStart w:id="235" w:name="_Toc37345391"/>
      <w:bookmarkStart w:id="236" w:name="_Toc37676026"/>
      <w:bookmarkStart w:id="237" w:name="_Toc37676642"/>
      <w:bookmarkStart w:id="238" w:name="_Toc37754374"/>
      <w:r w:rsidRPr="004E00ED">
        <w:rPr>
          <w:caps/>
        </w:rPr>
        <w:lastRenderedPageBreak/>
        <w:t>SUBPART 215.8—(Removed)</w:t>
      </w:r>
      <w:bookmarkEnd w:id="235"/>
      <w:bookmarkEnd w:id="236"/>
      <w:bookmarkEnd w:id="237"/>
      <w:bookmarkEnd w:id="238"/>
    </w:p>
    <w:p w:rsidR="003203EB" w:rsidRDefault="003203EB" w:rsidP="00D91B1C">
      <w:pPr>
        <w:rPr>
          <w:b/>
        </w:rPr>
      </w:pPr>
      <w:r>
        <w:t>(October 14, 1998)</w:t>
      </w:r>
    </w:p>
    <w:p w:rsidR="003203EB" w:rsidRDefault="003203EB">
      <w:r>
        <w:rPr>
          <w:i/>
        </w:rPr>
        <w:br/>
      </w:r>
    </w:p>
    <w:p w:rsidR="003203EB" w:rsidRDefault="003203EB">
      <w:pPr>
        <w:sectPr w:rsidR="003203EB" w:rsidSect="00944A1F">
          <w:headerReference w:type="default" r:id="rId141"/>
          <w:footerReference w:type="default" r:id="rId142"/>
          <w:pgSz w:w="12240" w:h="15840"/>
          <w:pgMar w:top="1440" w:right="1440" w:bottom="1440" w:left="1440" w:header="720" w:footer="720" w:gutter="0"/>
          <w:cols w:space="720"/>
          <w:docGrid w:linePitch="360"/>
        </w:sectPr>
      </w:pPr>
    </w:p>
    <w:p w:rsidR="003203EB" w:rsidRPr="004A7FDD" w:rsidRDefault="003203EB" w:rsidP="004A7FDD">
      <w:pPr>
        <w:pStyle w:val="Heading2"/>
      </w:pPr>
      <w:bookmarkStart w:id="239" w:name="_Toc37345392"/>
      <w:bookmarkStart w:id="240" w:name="_Toc37676027"/>
      <w:bookmarkStart w:id="241" w:name="_Toc37676643"/>
      <w:bookmarkStart w:id="242" w:name="_Toc37754375"/>
      <w:r w:rsidRPr="004A7FDD">
        <w:rPr>
          <w:caps/>
        </w:rPr>
        <w:lastRenderedPageBreak/>
        <w:t>SUBPART 215.9—(Removed)</w:t>
      </w:r>
      <w:bookmarkEnd w:id="239"/>
      <w:bookmarkEnd w:id="240"/>
      <w:bookmarkEnd w:id="241"/>
      <w:bookmarkEnd w:id="242"/>
    </w:p>
    <w:p w:rsidR="003203EB" w:rsidRPr="005F1795" w:rsidRDefault="003203EB" w:rsidP="005F1795">
      <w:r w:rsidRPr="005F1795">
        <w:rPr>
          <w:i/>
        </w:rPr>
        <w:t>(October 14, 1998)</w:t>
      </w:r>
    </w:p>
    <w:p w:rsidR="003203EB" w:rsidRDefault="003203EB" w:rsidP="005F1795">
      <w:r>
        <w:br/>
      </w:r>
    </w:p>
    <w:p w:rsidR="003203EB" w:rsidRDefault="003203EB">
      <w:pPr>
        <w:sectPr w:rsidR="003203EB" w:rsidSect="00FB07D0">
          <w:headerReference w:type="default" r:id="rId143"/>
          <w:footerReference w:type="default" r:id="rId144"/>
          <w:pgSz w:w="12240" w:h="15840"/>
          <w:pgMar w:top="1440" w:right="1440" w:bottom="1440" w:left="1440" w:header="720" w:footer="720" w:gutter="0"/>
          <w:cols w:space="720"/>
          <w:docGrid w:linePitch="360"/>
        </w:sectPr>
      </w:pPr>
    </w:p>
    <w:p w:rsidR="003203EB" w:rsidRPr="00D32E06" w:rsidRDefault="003203EB" w:rsidP="00D32E06">
      <w:pPr>
        <w:pStyle w:val="Heading2"/>
      </w:pPr>
      <w:bookmarkStart w:id="243" w:name="_Toc37345393"/>
      <w:bookmarkStart w:id="244" w:name="_Toc37676028"/>
      <w:bookmarkStart w:id="245" w:name="_Toc37676644"/>
      <w:bookmarkStart w:id="246" w:name="BM215_10"/>
      <w:bookmarkStart w:id="247" w:name="_Toc37754376"/>
      <w:r w:rsidRPr="00D32E06">
        <w:rPr>
          <w:caps/>
        </w:rPr>
        <w:lastRenderedPageBreak/>
        <w:t>SUBPART 215.10—(Removed)</w:t>
      </w:r>
      <w:bookmarkEnd w:id="243"/>
      <w:bookmarkEnd w:id="244"/>
      <w:bookmarkEnd w:id="245"/>
      <w:bookmarkEnd w:id="247"/>
    </w:p>
    <w:p w:rsidR="003203EB" w:rsidRPr="006139EC" w:rsidRDefault="003203EB" w:rsidP="006139EC">
      <w:r w:rsidRPr="006139EC">
        <w:rPr>
          <w:i/>
        </w:rPr>
        <w:t>(October 14, 1998)</w:t>
      </w:r>
    </w:p>
    <w:p w:rsidR="003203EB" w:rsidRPr="006139EC" w:rsidRDefault="003203EB" w:rsidP="006139EC">
      <w:r w:rsidRPr="006139EC">
        <w:br/>
      </w:r>
      <w:bookmarkEnd w:id="246"/>
    </w:p>
    <w:p w:rsidR="00850595" w:rsidRDefault="00850595"/>
    <w:sectPr w:rsidR="00850595" w:rsidSect="00876182">
      <w:headerReference w:type="default" r:id="rId145"/>
      <w:footerReference w:type="default" r:id="rId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086" w:rsidRDefault="00936086">
      <w:pPr>
        <w:spacing w:after="0" w:line="240" w:lineRule="auto"/>
      </w:pPr>
      <w:r>
        <w:separator/>
      </w:r>
    </w:p>
  </w:endnote>
  <w:endnote w:type="continuationSeparator" w:id="0">
    <w:p w:rsidR="00936086" w:rsidRDefault="0093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57B" w:rsidRDefault="00936086">
    <w:pPr>
      <w:pStyle w:val="Footer"/>
    </w:pPr>
  </w:p>
  <w:p w:rsidR="00D0657B" w:rsidRDefault="00936086">
    <w:pPr>
      <w:pStyle w:val="Footer"/>
      <w:tabs>
        <w:tab w:val="clear" w:pos="8640"/>
      </w:tabs>
      <w:rPr>
        <w:b/>
      </w:rPr>
    </w:pPr>
  </w:p>
  <w:p w:rsidR="00D0657B" w:rsidRDefault="003203EB">
    <w:pPr>
      <w:pStyle w:val="Footer"/>
      <w:pBdr>
        <w:top w:val="single" w:sz="6" w:space="1" w:color="auto"/>
      </w:pBdr>
      <w:tabs>
        <w:tab w:val="clear" w:pos="8640"/>
        <w:tab w:val="right" w:pos="9260"/>
      </w:tabs>
    </w:pPr>
    <w:r>
      <w:t>1998 EDITION</w:t>
    </w:r>
    <w:r>
      <w:tab/>
    </w:r>
    <w:r>
      <w:tab/>
      <w:t>215.0-</w:t>
    </w:r>
    <w:r>
      <w:pgNum/>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C9C" w:rsidRDefault="00936086">
    <w:pPr>
      <w:pStyle w:val="Footer"/>
      <w:rPr>
        <w:b/>
      </w:rPr>
    </w:pPr>
  </w:p>
  <w:p w:rsidR="00853C9C" w:rsidRDefault="00936086">
    <w:pPr>
      <w:pStyle w:val="Footer"/>
      <w:tabs>
        <w:tab w:val="clear" w:pos="8640"/>
      </w:tabs>
      <w:rPr>
        <w:b/>
      </w:rPr>
    </w:pPr>
  </w:p>
  <w:p w:rsidR="00853C9C" w:rsidRDefault="003203EB">
    <w:pPr>
      <w:pStyle w:val="Footer"/>
      <w:pBdr>
        <w:top w:val="single" w:sz="6" w:space="1" w:color="auto"/>
      </w:pBdr>
      <w:tabs>
        <w:tab w:val="clear" w:pos="8640"/>
        <w:tab w:val="right" w:pos="9260"/>
      </w:tabs>
    </w:pPr>
    <w:r>
      <w:t>1998 EDITION</w:t>
    </w:r>
    <w:r>
      <w:tab/>
    </w:r>
    <w:r>
      <w:tab/>
      <w:t>215.8-</w:t>
    </w:r>
    <w: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590" w:rsidRDefault="00936086">
    <w:pPr>
      <w:pStyle w:val="Footer"/>
      <w:rPr>
        <w:b/>
      </w:rPr>
    </w:pPr>
  </w:p>
  <w:p w:rsidR="006C0590" w:rsidRDefault="00936086">
    <w:pPr>
      <w:pStyle w:val="Footer"/>
      <w:tabs>
        <w:tab w:val="clear" w:pos="8640"/>
      </w:tabs>
      <w:rPr>
        <w:b/>
      </w:rPr>
    </w:pPr>
  </w:p>
  <w:p w:rsidR="006C0590" w:rsidRDefault="003203EB">
    <w:pPr>
      <w:pStyle w:val="Footer"/>
      <w:pBdr>
        <w:top w:val="single" w:sz="6" w:space="1" w:color="auto"/>
      </w:pBdr>
      <w:tabs>
        <w:tab w:val="clear" w:pos="8640"/>
        <w:tab w:val="right" w:pos="9260"/>
      </w:tabs>
    </w:pPr>
    <w:r>
      <w:t>1998 EDITION</w:t>
    </w:r>
    <w:r>
      <w:tab/>
    </w:r>
    <w:r>
      <w:tab/>
      <w:t>215.9-</w:t>
    </w:r>
    <w: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A8" w:rsidRDefault="00936086">
    <w:pPr>
      <w:pStyle w:val="Footer"/>
    </w:pPr>
  </w:p>
  <w:p w:rsidR="004479A8" w:rsidRDefault="00936086">
    <w:pPr>
      <w:pStyle w:val="Footer"/>
      <w:tabs>
        <w:tab w:val="clear" w:pos="8640"/>
      </w:tabs>
      <w:rPr>
        <w:b/>
      </w:rPr>
    </w:pPr>
  </w:p>
  <w:p w:rsidR="004479A8" w:rsidRDefault="003203EB">
    <w:pPr>
      <w:pStyle w:val="Footer"/>
      <w:pBdr>
        <w:top w:val="single" w:sz="6" w:space="1" w:color="auto"/>
      </w:pBdr>
      <w:tabs>
        <w:tab w:val="clear" w:pos="8640"/>
        <w:tab w:val="right" w:pos="9260"/>
      </w:tabs>
    </w:pPr>
    <w:r>
      <w:t>1998 EDITION</w:t>
    </w:r>
    <w:r>
      <w:tab/>
    </w:r>
    <w:r>
      <w:tab/>
      <w:t>215.10-</w:t>
    </w: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E48" w:rsidRDefault="00936086">
    <w:pPr>
      <w:pStyle w:val="Footer"/>
    </w:pPr>
  </w:p>
  <w:p w:rsidR="000B7E48" w:rsidRDefault="00936086">
    <w:pPr>
      <w:pStyle w:val="Footer"/>
      <w:tabs>
        <w:tab w:val="clear" w:pos="8640"/>
      </w:tabs>
      <w:rPr>
        <w:b/>
      </w:rPr>
    </w:pPr>
  </w:p>
  <w:p w:rsidR="000B7E48" w:rsidRDefault="003203EB">
    <w:pPr>
      <w:pStyle w:val="Footer"/>
      <w:pBdr>
        <w:top w:val="single" w:sz="6" w:space="1" w:color="auto"/>
      </w:pBdr>
      <w:tabs>
        <w:tab w:val="clear" w:pos="8640"/>
        <w:tab w:val="right" w:pos="9260"/>
      </w:tabs>
    </w:pPr>
    <w:r>
      <w:t>1998 EDITION</w:t>
    </w:r>
    <w:r>
      <w:tab/>
    </w:r>
    <w:r>
      <w:tab/>
      <w:t>215.1-</w:t>
    </w:r>
    <w: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E48" w:rsidRDefault="00936086">
    <w:pPr>
      <w:pStyle w:val="Footer"/>
    </w:pPr>
  </w:p>
  <w:p w:rsidR="000B7E48" w:rsidRDefault="00936086">
    <w:pPr>
      <w:pStyle w:val="Footer"/>
      <w:tabs>
        <w:tab w:val="clear" w:pos="8640"/>
      </w:tabs>
      <w:rPr>
        <w:b/>
      </w:rPr>
    </w:pPr>
  </w:p>
  <w:p w:rsidR="000B7E48" w:rsidRDefault="003203EB">
    <w:pPr>
      <w:pStyle w:val="Footer"/>
      <w:pBdr>
        <w:top w:val="single" w:sz="6" w:space="1" w:color="auto"/>
      </w:pBdr>
      <w:tabs>
        <w:tab w:val="clear" w:pos="8640"/>
        <w:tab w:val="right" w:pos="9260"/>
      </w:tabs>
    </w:pPr>
    <w:r>
      <w:t>1998 EDITION</w:t>
    </w:r>
    <w:r>
      <w:tab/>
    </w:r>
    <w:r>
      <w:tab/>
      <w:t>215.2-</w:t>
    </w:r>
    <w: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FAF" w:rsidRDefault="00936086">
    <w:pPr>
      <w:pStyle w:val="Footer"/>
    </w:pPr>
  </w:p>
  <w:p w:rsidR="003E2FAF" w:rsidRDefault="00936086">
    <w:pPr>
      <w:pStyle w:val="Footer"/>
      <w:tabs>
        <w:tab w:val="clear" w:pos="8640"/>
      </w:tabs>
      <w:rPr>
        <w:b/>
      </w:rPr>
    </w:pPr>
  </w:p>
  <w:p w:rsidR="003E2FAF" w:rsidRDefault="003203EB">
    <w:pPr>
      <w:pStyle w:val="Footer"/>
      <w:pBdr>
        <w:top w:val="single" w:sz="6" w:space="1" w:color="auto"/>
      </w:pBdr>
      <w:tabs>
        <w:tab w:val="clear" w:pos="8640"/>
        <w:tab w:val="right" w:pos="9260"/>
      </w:tabs>
    </w:pPr>
    <w:r>
      <w:t>1998 EDITION</w:t>
    </w:r>
    <w:r>
      <w:tab/>
    </w:r>
    <w:r>
      <w:tab/>
      <w:t>215.3-</w:t>
    </w:r>
    <w: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5E6" w:rsidRDefault="00936086">
    <w:pPr>
      <w:rPr>
        <w:b/>
        <w:sz w:val="20"/>
      </w:rPr>
    </w:pPr>
  </w:p>
  <w:p w:rsidR="00BC45E6" w:rsidRDefault="00936086">
    <w:pPr>
      <w:tabs>
        <w:tab w:val="right" w:pos="9720"/>
      </w:tabs>
      <w:rPr>
        <w:b/>
        <w:sz w:val="20"/>
      </w:rPr>
    </w:pPr>
  </w:p>
  <w:p w:rsidR="00BC45E6" w:rsidRDefault="003203EB">
    <w:pPr>
      <w:pBdr>
        <w:top w:val="single" w:sz="6" w:space="1" w:color="auto"/>
      </w:pBdr>
      <w:tabs>
        <w:tab w:val="right" w:pos="9260"/>
      </w:tabs>
      <w:rPr>
        <w:sz w:val="20"/>
      </w:rPr>
    </w:pPr>
    <w:r>
      <w:rPr>
        <w:sz w:val="20"/>
      </w:rPr>
      <w:t>215.8-</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5E6" w:rsidRDefault="00936086">
    <w:pPr>
      <w:pStyle w:val="Footer"/>
      <w:rPr>
        <w:b/>
      </w:rPr>
    </w:pPr>
  </w:p>
  <w:p w:rsidR="00BC45E6" w:rsidRDefault="00936086">
    <w:pPr>
      <w:pStyle w:val="Footer"/>
      <w:tabs>
        <w:tab w:val="clear" w:pos="8640"/>
      </w:tabs>
      <w:rPr>
        <w:b/>
      </w:rPr>
    </w:pPr>
  </w:p>
  <w:p w:rsidR="00BC45E6" w:rsidRDefault="003203EB">
    <w:pPr>
      <w:pStyle w:val="Footer"/>
      <w:pBdr>
        <w:top w:val="single" w:sz="6" w:space="1" w:color="auto"/>
      </w:pBdr>
      <w:tabs>
        <w:tab w:val="clear" w:pos="8640"/>
        <w:tab w:val="right" w:pos="9260"/>
      </w:tabs>
    </w:pPr>
    <w:r>
      <w:t>1998 EDITION</w:t>
    </w:r>
    <w:r>
      <w:tab/>
    </w:r>
    <w:r>
      <w:tab/>
      <w:t>215.4-</w:t>
    </w:r>
    <w: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FD3" w:rsidRDefault="00936086">
    <w:pPr>
      <w:pStyle w:val="Footer"/>
    </w:pPr>
  </w:p>
  <w:p w:rsidR="00C96FD3" w:rsidRDefault="00936086">
    <w:pPr>
      <w:pStyle w:val="Footer"/>
      <w:tabs>
        <w:tab w:val="clear" w:pos="8640"/>
      </w:tabs>
      <w:rPr>
        <w:b/>
      </w:rPr>
    </w:pPr>
  </w:p>
  <w:p w:rsidR="00C96FD3" w:rsidRDefault="003203EB">
    <w:pPr>
      <w:pStyle w:val="Footer"/>
      <w:pBdr>
        <w:top w:val="single" w:sz="6" w:space="1" w:color="auto"/>
      </w:pBdr>
      <w:tabs>
        <w:tab w:val="clear" w:pos="8640"/>
        <w:tab w:val="right" w:pos="9260"/>
      </w:tabs>
    </w:pPr>
    <w:r>
      <w:t>1998 EDITION</w:t>
    </w:r>
    <w:r>
      <w:tab/>
    </w:r>
    <w:r>
      <w:tab/>
      <w:t>215.5-</w:t>
    </w:r>
    <w: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790" w:rsidRDefault="00936086">
    <w:pPr>
      <w:pStyle w:val="Footer"/>
      <w:rPr>
        <w:b/>
      </w:rPr>
    </w:pPr>
  </w:p>
  <w:p w:rsidR="00E72790" w:rsidRDefault="00936086">
    <w:pPr>
      <w:pStyle w:val="Footer"/>
      <w:tabs>
        <w:tab w:val="clear" w:pos="8640"/>
      </w:tabs>
      <w:rPr>
        <w:b/>
      </w:rPr>
    </w:pPr>
  </w:p>
  <w:p w:rsidR="00E72790" w:rsidRDefault="003203EB">
    <w:pPr>
      <w:pStyle w:val="Footer"/>
      <w:pBdr>
        <w:top w:val="single" w:sz="6" w:space="1" w:color="auto"/>
      </w:pBdr>
      <w:tabs>
        <w:tab w:val="clear" w:pos="8640"/>
        <w:tab w:val="right" w:pos="9260"/>
      </w:tabs>
    </w:pPr>
    <w:r>
      <w:t>1998 EDITION</w:t>
    </w:r>
    <w:r>
      <w:tab/>
    </w:r>
    <w:r>
      <w:tab/>
      <w:t>215.6-</w:t>
    </w:r>
    <w: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94C" w:rsidRDefault="00936086">
    <w:pPr>
      <w:pStyle w:val="Footer"/>
      <w:rPr>
        <w:b/>
      </w:rPr>
    </w:pPr>
  </w:p>
  <w:p w:rsidR="009C394C" w:rsidRDefault="00936086">
    <w:pPr>
      <w:pStyle w:val="Footer"/>
      <w:tabs>
        <w:tab w:val="clear" w:pos="8640"/>
      </w:tabs>
      <w:rPr>
        <w:b/>
      </w:rPr>
    </w:pPr>
  </w:p>
  <w:p w:rsidR="009C394C" w:rsidRDefault="003203EB">
    <w:pPr>
      <w:pStyle w:val="Footer"/>
      <w:pBdr>
        <w:top w:val="single" w:sz="6" w:space="1" w:color="auto"/>
      </w:pBdr>
      <w:tabs>
        <w:tab w:val="clear" w:pos="8640"/>
        <w:tab w:val="right" w:pos="9260"/>
      </w:tabs>
      <w:rPr>
        <w:rFonts w:ascii="Arial" w:hAnsi="Arial"/>
        <w:b/>
      </w:rPr>
    </w:pPr>
    <w:r>
      <w:t>1998 EDITION</w:t>
    </w:r>
    <w:r>
      <w:tab/>
    </w:r>
    <w:r>
      <w:tab/>
      <w:t>215.7-</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086" w:rsidRDefault="00936086">
      <w:pPr>
        <w:spacing w:after="0" w:line="240" w:lineRule="auto"/>
      </w:pPr>
      <w:r>
        <w:separator/>
      </w:r>
    </w:p>
  </w:footnote>
  <w:footnote w:type="continuationSeparator" w:id="0">
    <w:p w:rsidR="00936086" w:rsidRDefault="00936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57B" w:rsidRDefault="003203EB">
    <w:pPr>
      <w:pStyle w:val="Header"/>
      <w:tabs>
        <w:tab w:val="clear" w:pos="8640"/>
      </w:tabs>
      <w:jc w:val="center"/>
    </w:pPr>
    <w:r>
      <w:t>Defense Federal Acquisition Regulation Supplement</w:t>
    </w:r>
  </w:p>
  <w:p w:rsidR="00D0657B" w:rsidRDefault="00936086">
    <w:pPr>
      <w:pStyle w:val="Header"/>
      <w:rPr>
        <w:b/>
        <w:sz w:val="20"/>
      </w:rPr>
    </w:pPr>
  </w:p>
  <w:p w:rsidR="00D0657B"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D0657B" w:rsidRDefault="00936086">
    <w:pPr>
      <w:pStyle w:val="Header"/>
      <w:tabs>
        <w:tab w:val="clear" w:pos="8640"/>
        <w:tab w:val="right" w:pos="9260"/>
      </w:tabs>
      <w:spacing w:before="20" w:line="20" w:lineRule="exact"/>
      <w:rPr>
        <w:b/>
        <w:position w:val="6"/>
        <w:sz w:val="18"/>
      </w:rPr>
    </w:pPr>
  </w:p>
  <w:p w:rsidR="00D0657B" w:rsidRDefault="00936086">
    <w:pPr>
      <w:pStyle w:val="Header"/>
      <w:tabs>
        <w:tab w:val="clear" w:pos="8640"/>
        <w:tab w:val="right" w:pos="9260"/>
      </w:tabs>
      <w:rPr>
        <w:b/>
        <w:sz w:val="20"/>
      </w:rPr>
    </w:pPr>
  </w:p>
  <w:p w:rsidR="00D0657B" w:rsidRDefault="00936086">
    <w:pPr>
      <w:pStyle w:val="Header"/>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C9C" w:rsidRDefault="003203EB">
    <w:pPr>
      <w:pStyle w:val="Header"/>
      <w:tabs>
        <w:tab w:val="clear" w:pos="8640"/>
      </w:tabs>
      <w:jc w:val="center"/>
    </w:pPr>
    <w:r>
      <w:t>Defense Federal Acquisition Regulation Supplement</w:t>
    </w:r>
  </w:p>
  <w:p w:rsidR="00853C9C" w:rsidRDefault="00936086">
    <w:pPr>
      <w:pStyle w:val="Header"/>
      <w:rPr>
        <w:b/>
        <w:sz w:val="20"/>
      </w:rPr>
    </w:pPr>
  </w:p>
  <w:p w:rsidR="00853C9C"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853C9C" w:rsidRDefault="00936086">
    <w:pPr>
      <w:pStyle w:val="Header"/>
      <w:tabs>
        <w:tab w:val="clear" w:pos="8640"/>
        <w:tab w:val="right" w:pos="9260"/>
      </w:tabs>
      <w:spacing w:before="20" w:line="20" w:lineRule="exact"/>
      <w:rPr>
        <w:b/>
        <w:position w:val="6"/>
        <w:sz w:val="20"/>
      </w:rPr>
    </w:pPr>
  </w:p>
  <w:p w:rsidR="00853C9C" w:rsidRDefault="00936086">
    <w:pPr>
      <w:pStyle w:val="Header"/>
      <w:tabs>
        <w:tab w:val="clear" w:pos="8640"/>
        <w:tab w:val="right" w:pos="9260"/>
      </w:tabs>
      <w:rPr>
        <w:b/>
        <w:sz w:val="20"/>
      </w:rPr>
    </w:pPr>
  </w:p>
  <w:p w:rsidR="00853C9C" w:rsidRDefault="00936086">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590" w:rsidRDefault="003203EB">
    <w:pPr>
      <w:pStyle w:val="Header"/>
      <w:tabs>
        <w:tab w:val="clear" w:pos="8640"/>
      </w:tabs>
      <w:jc w:val="center"/>
    </w:pPr>
    <w:r>
      <w:t>Defense Federal Acquisition Regulation Supplement</w:t>
    </w:r>
  </w:p>
  <w:p w:rsidR="006C0590" w:rsidRDefault="00936086">
    <w:pPr>
      <w:pStyle w:val="Header"/>
      <w:rPr>
        <w:b/>
        <w:sz w:val="20"/>
      </w:rPr>
    </w:pPr>
  </w:p>
  <w:p w:rsidR="006C0590"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6C0590" w:rsidRDefault="00936086">
    <w:pPr>
      <w:pStyle w:val="Header"/>
      <w:tabs>
        <w:tab w:val="clear" w:pos="8640"/>
        <w:tab w:val="right" w:pos="9260"/>
      </w:tabs>
      <w:spacing w:before="20" w:line="20" w:lineRule="exact"/>
      <w:rPr>
        <w:b/>
        <w:position w:val="6"/>
        <w:sz w:val="20"/>
      </w:rPr>
    </w:pPr>
  </w:p>
  <w:p w:rsidR="006C0590" w:rsidRDefault="00936086">
    <w:pPr>
      <w:pStyle w:val="Header"/>
      <w:tabs>
        <w:tab w:val="clear" w:pos="8640"/>
        <w:tab w:val="right" w:pos="9260"/>
      </w:tabs>
      <w:rPr>
        <w:b/>
        <w:sz w:val="20"/>
      </w:rPr>
    </w:pPr>
  </w:p>
  <w:p w:rsidR="006C0590" w:rsidRDefault="00936086">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9A8" w:rsidRDefault="003203EB">
    <w:pPr>
      <w:pStyle w:val="Header"/>
      <w:tabs>
        <w:tab w:val="clear" w:pos="8640"/>
      </w:tabs>
      <w:jc w:val="center"/>
    </w:pPr>
    <w:r>
      <w:t>Defense Federal Acquisition Regulation Supplement</w:t>
    </w:r>
  </w:p>
  <w:p w:rsidR="004479A8" w:rsidRDefault="00936086">
    <w:pPr>
      <w:pStyle w:val="Header"/>
      <w:rPr>
        <w:b/>
        <w:sz w:val="20"/>
      </w:rPr>
    </w:pPr>
  </w:p>
  <w:p w:rsidR="004479A8"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4479A8" w:rsidRDefault="00936086">
    <w:pPr>
      <w:pStyle w:val="Header"/>
      <w:tabs>
        <w:tab w:val="clear" w:pos="8640"/>
        <w:tab w:val="right" w:pos="9260"/>
      </w:tabs>
      <w:spacing w:before="20" w:line="20" w:lineRule="exact"/>
      <w:rPr>
        <w:b/>
        <w:position w:val="6"/>
        <w:sz w:val="20"/>
      </w:rPr>
    </w:pPr>
  </w:p>
  <w:p w:rsidR="004479A8" w:rsidRDefault="00936086">
    <w:pPr>
      <w:pStyle w:val="Header"/>
      <w:tabs>
        <w:tab w:val="clear" w:pos="8640"/>
        <w:tab w:val="right" w:pos="9260"/>
      </w:tabs>
      <w:rPr>
        <w:b/>
        <w:sz w:val="20"/>
      </w:rPr>
    </w:pPr>
  </w:p>
  <w:p w:rsidR="004479A8" w:rsidRDefault="00936086">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E48" w:rsidRDefault="003203EB">
    <w:pPr>
      <w:pStyle w:val="Header"/>
      <w:tabs>
        <w:tab w:val="clear" w:pos="8640"/>
      </w:tabs>
      <w:jc w:val="center"/>
    </w:pPr>
    <w:r>
      <w:t>Defense Federal Acquisition Regulation Supplement</w:t>
    </w:r>
  </w:p>
  <w:p w:rsidR="000B7E48" w:rsidRDefault="00936086">
    <w:pPr>
      <w:pStyle w:val="Header"/>
      <w:rPr>
        <w:b/>
        <w:sz w:val="20"/>
      </w:rPr>
    </w:pPr>
  </w:p>
  <w:p w:rsidR="000B7E48" w:rsidRDefault="003203EB">
    <w:pPr>
      <w:pStyle w:val="Header"/>
      <w:pBdr>
        <w:bottom w:val="single" w:sz="6" w:space="1" w:color="auto"/>
      </w:pBdr>
      <w:tabs>
        <w:tab w:val="clear" w:pos="8640"/>
        <w:tab w:val="right" w:pos="9260"/>
      </w:tabs>
      <w:spacing w:after="20"/>
      <w:rPr>
        <w:b/>
        <w:sz w:val="20"/>
      </w:rPr>
    </w:pPr>
    <w:r>
      <w:rPr>
        <w:sz w:val="20"/>
      </w:rPr>
      <w:t>Part 215—Contracting By Negotiation</w:t>
    </w:r>
  </w:p>
  <w:p w:rsidR="000B7E48" w:rsidRDefault="00936086">
    <w:pPr>
      <w:pStyle w:val="Header"/>
      <w:tabs>
        <w:tab w:val="clear" w:pos="8640"/>
        <w:tab w:val="right" w:pos="9260"/>
      </w:tabs>
      <w:spacing w:before="20" w:line="20" w:lineRule="exact"/>
      <w:rPr>
        <w:b/>
        <w:position w:val="6"/>
        <w:sz w:val="20"/>
      </w:rPr>
    </w:pPr>
  </w:p>
  <w:p w:rsidR="000B7E48" w:rsidRDefault="00936086">
    <w:pPr>
      <w:pStyle w:val="Header"/>
      <w:tabs>
        <w:tab w:val="clear" w:pos="8640"/>
        <w:tab w:val="right" w:pos="9260"/>
      </w:tabs>
      <w:rPr>
        <w:b/>
        <w:sz w:val="20"/>
      </w:rPr>
    </w:pPr>
  </w:p>
  <w:p w:rsidR="000B7E48" w:rsidRDefault="00936086">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E48" w:rsidRDefault="003203EB">
    <w:pPr>
      <w:pStyle w:val="Header"/>
      <w:tabs>
        <w:tab w:val="clear" w:pos="8640"/>
      </w:tabs>
      <w:jc w:val="center"/>
    </w:pPr>
    <w:r>
      <w:t>Defense Federal Acquisition Regulation Supplement</w:t>
    </w:r>
  </w:p>
  <w:p w:rsidR="000B7E48" w:rsidRDefault="00936086">
    <w:pPr>
      <w:pStyle w:val="Header"/>
      <w:rPr>
        <w:b/>
        <w:sz w:val="20"/>
      </w:rPr>
    </w:pPr>
  </w:p>
  <w:p w:rsidR="000B7E48" w:rsidRDefault="003203EB">
    <w:pPr>
      <w:pStyle w:val="Header"/>
      <w:pBdr>
        <w:bottom w:val="single" w:sz="6" w:space="1" w:color="auto"/>
      </w:pBdr>
      <w:tabs>
        <w:tab w:val="clear" w:pos="8640"/>
        <w:tab w:val="right" w:pos="9260"/>
      </w:tabs>
      <w:spacing w:after="20"/>
      <w:rPr>
        <w:b/>
        <w:sz w:val="20"/>
      </w:rPr>
    </w:pPr>
    <w:r>
      <w:rPr>
        <w:sz w:val="20"/>
      </w:rPr>
      <w:t>Part 215—Contracting By Negotiation</w:t>
    </w:r>
  </w:p>
  <w:p w:rsidR="000B7E48" w:rsidRDefault="00936086">
    <w:pPr>
      <w:pStyle w:val="Header"/>
      <w:tabs>
        <w:tab w:val="clear" w:pos="8640"/>
        <w:tab w:val="right" w:pos="9260"/>
      </w:tabs>
      <w:spacing w:before="20" w:line="20" w:lineRule="exact"/>
      <w:rPr>
        <w:b/>
        <w:position w:val="6"/>
        <w:sz w:val="20"/>
      </w:rPr>
    </w:pPr>
  </w:p>
  <w:p w:rsidR="000B7E48" w:rsidRDefault="00936086">
    <w:pPr>
      <w:pStyle w:val="Header"/>
      <w:tabs>
        <w:tab w:val="clear" w:pos="8640"/>
        <w:tab w:val="right" w:pos="9260"/>
      </w:tabs>
      <w:rPr>
        <w:b/>
        <w:sz w:val="20"/>
      </w:rPr>
    </w:pPr>
  </w:p>
  <w:p w:rsidR="000B7E48" w:rsidRDefault="00936086">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FAF" w:rsidRDefault="003203EB">
    <w:pPr>
      <w:pStyle w:val="Header"/>
      <w:tabs>
        <w:tab w:val="clear" w:pos="8640"/>
      </w:tabs>
      <w:jc w:val="center"/>
    </w:pPr>
    <w:r>
      <w:t>Defense Federal Acquisition Regulation Supplement</w:t>
    </w:r>
  </w:p>
  <w:p w:rsidR="003E2FAF" w:rsidRDefault="00936086">
    <w:pPr>
      <w:pStyle w:val="Header"/>
      <w:rPr>
        <w:b/>
        <w:sz w:val="20"/>
      </w:rPr>
    </w:pPr>
  </w:p>
  <w:p w:rsidR="003E2FAF"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3E2FAF" w:rsidRDefault="00936086">
    <w:pPr>
      <w:pStyle w:val="Header"/>
      <w:tabs>
        <w:tab w:val="clear" w:pos="8640"/>
        <w:tab w:val="right" w:pos="9260"/>
      </w:tabs>
      <w:spacing w:before="20" w:line="20" w:lineRule="exact"/>
      <w:rPr>
        <w:b/>
        <w:position w:val="6"/>
        <w:sz w:val="18"/>
      </w:rPr>
    </w:pPr>
  </w:p>
  <w:p w:rsidR="003E2FAF" w:rsidRDefault="00936086">
    <w:pPr>
      <w:pStyle w:val="Header"/>
      <w:tabs>
        <w:tab w:val="clear" w:pos="8640"/>
        <w:tab w:val="right" w:pos="9260"/>
      </w:tabs>
      <w:rPr>
        <w:b/>
        <w:sz w:val="20"/>
      </w:rPr>
    </w:pPr>
  </w:p>
  <w:p w:rsidR="003E2FAF" w:rsidRDefault="00936086">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5E6" w:rsidRDefault="003203EB">
    <w:pPr>
      <w:pStyle w:val="Header"/>
      <w:tabs>
        <w:tab w:val="clear" w:pos="8640"/>
      </w:tabs>
      <w:jc w:val="center"/>
    </w:pPr>
    <w:r>
      <w:t>Defense Federal Acquisition Regulation Supplement</w:t>
    </w:r>
  </w:p>
  <w:p w:rsidR="00BC45E6" w:rsidRDefault="00936086">
    <w:pPr>
      <w:pStyle w:val="Header"/>
      <w:rPr>
        <w:b/>
        <w:sz w:val="20"/>
      </w:rPr>
    </w:pPr>
  </w:p>
  <w:p w:rsidR="00BC45E6" w:rsidRDefault="003203EB">
    <w:pPr>
      <w:pStyle w:val="Header"/>
      <w:pBdr>
        <w:bottom w:val="single" w:sz="6" w:space="1" w:color="auto"/>
      </w:pBdr>
      <w:spacing w:after="10"/>
      <w:rPr>
        <w:sz w:val="20"/>
      </w:rPr>
    </w:pPr>
    <w:r>
      <w:rPr>
        <w:sz w:val="20"/>
      </w:rPr>
      <w:t>Part 215—Contracting By Negotiation</w:t>
    </w:r>
  </w:p>
  <w:p w:rsidR="00BC45E6" w:rsidRDefault="00936086">
    <w:pPr>
      <w:pStyle w:val="Header"/>
      <w:spacing w:before="10" w:line="40" w:lineRule="exact"/>
      <w:rPr>
        <w:b/>
        <w:position w:val="6"/>
        <w:sz w:val="20"/>
      </w:rPr>
    </w:pPr>
  </w:p>
  <w:p w:rsidR="00BC45E6" w:rsidRDefault="00936086">
    <w:pPr>
      <w:pStyle w:val="Header"/>
      <w:tabs>
        <w:tab w:val="right" w:pos="10260"/>
      </w:tabs>
      <w:rPr>
        <w:b/>
        <w:sz w:val="20"/>
      </w:rPr>
    </w:pPr>
  </w:p>
  <w:p w:rsidR="00BC45E6" w:rsidRDefault="00936086">
    <w:pPr>
      <w:pStyle w:val="Header"/>
      <w:tabs>
        <w:tab w:val="right" w:pos="10260"/>
      </w:tabs>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5E6" w:rsidRDefault="003203EB">
    <w:pPr>
      <w:pStyle w:val="Header"/>
      <w:tabs>
        <w:tab w:val="clear" w:pos="8640"/>
      </w:tabs>
      <w:jc w:val="center"/>
    </w:pPr>
    <w:r>
      <w:t>Defense Federal Acquisition Regulation Supplement</w:t>
    </w:r>
  </w:p>
  <w:p w:rsidR="00BC45E6" w:rsidRDefault="00936086">
    <w:pPr>
      <w:pStyle w:val="Header"/>
      <w:rPr>
        <w:b/>
        <w:sz w:val="20"/>
      </w:rPr>
    </w:pPr>
  </w:p>
  <w:p w:rsidR="00BC45E6"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BC45E6" w:rsidRDefault="00936086">
    <w:pPr>
      <w:pStyle w:val="Header"/>
      <w:tabs>
        <w:tab w:val="clear" w:pos="8640"/>
        <w:tab w:val="right" w:pos="9260"/>
      </w:tabs>
      <w:spacing w:before="20" w:line="20" w:lineRule="exact"/>
      <w:rPr>
        <w:b/>
        <w:position w:val="6"/>
        <w:sz w:val="20"/>
      </w:rPr>
    </w:pPr>
  </w:p>
  <w:p w:rsidR="00BC45E6" w:rsidRDefault="00936086">
    <w:pPr>
      <w:pStyle w:val="Header"/>
      <w:tabs>
        <w:tab w:val="clear" w:pos="8640"/>
        <w:tab w:val="right" w:pos="9260"/>
      </w:tabs>
      <w:rPr>
        <w:b/>
        <w:sz w:val="20"/>
      </w:rPr>
    </w:pPr>
  </w:p>
  <w:p w:rsidR="00BC45E6" w:rsidRDefault="00936086">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FD3" w:rsidRDefault="003203EB">
    <w:pPr>
      <w:pStyle w:val="Header"/>
      <w:tabs>
        <w:tab w:val="clear" w:pos="8640"/>
      </w:tabs>
      <w:jc w:val="center"/>
    </w:pPr>
    <w:r>
      <w:t>Defense Federal Acquisition Regulation Supplement</w:t>
    </w:r>
  </w:p>
  <w:p w:rsidR="00C96FD3" w:rsidRDefault="00936086">
    <w:pPr>
      <w:pStyle w:val="Header"/>
      <w:rPr>
        <w:b/>
        <w:sz w:val="20"/>
      </w:rPr>
    </w:pPr>
  </w:p>
  <w:p w:rsidR="00C96FD3" w:rsidRDefault="003203EB">
    <w:pPr>
      <w:pStyle w:val="Header"/>
      <w:pBdr>
        <w:bottom w:val="single" w:sz="6" w:space="1" w:color="auto"/>
      </w:pBdr>
      <w:tabs>
        <w:tab w:val="clear" w:pos="8640"/>
        <w:tab w:val="right" w:pos="9260"/>
      </w:tabs>
      <w:spacing w:after="20"/>
      <w:rPr>
        <w:b/>
        <w:sz w:val="20"/>
      </w:rPr>
    </w:pPr>
    <w:r>
      <w:rPr>
        <w:sz w:val="20"/>
      </w:rPr>
      <w:t>Part 215—Contracting By Negotiation</w:t>
    </w:r>
  </w:p>
  <w:p w:rsidR="00C96FD3" w:rsidRDefault="00936086">
    <w:pPr>
      <w:pStyle w:val="Header"/>
      <w:tabs>
        <w:tab w:val="clear" w:pos="8640"/>
        <w:tab w:val="right" w:pos="9260"/>
      </w:tabs>
      <w:spacing w:before="20" w:line="20" w:lineRule="exact"/>
      <w:rPr>
        <w:b/>
        <w:position w:val="6"/>
        <w:sz w:val="20"/>
      </w:rPr>
    </w:pPr>
  </w:p>
  <w:p w:rsidR="00C96FD3" w:rsidRDefault="00936086">
    <w:pPr>
      <w:pStyle w:val="Header"/>
      <w:tabs>
        <w:tab w:val="clear" w:pos="8640"/>
        <w:tab w:val="right" w:pos="9260"/>
      </w:tabs>
      <w:rPr>
        <w:b/>
        <w:sz w:val="20"/>
      </w:rPr>
    </w:pPr>
  </w:p>
  <w:p w:rsidR="00C96FD3" w:rsidRDefault="00936086">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790" w:rsidRDefault="003203EB">
    <w:pPr>
      <w:pStyle w:val="Header"/>
      <w:tabs>
        <w:tab w:val="clear" w:pos="8640"/>
      </w:tabs>
      <w:jc w:val="center"/>
    </w:pPr>
    <w:r>
      <w:t>Defense Federal Acquisition Regulation Supplement</w:t>
    </w:r>
  </w:p>
  <w:p w:rsidR="00E72790" w:rsidRDefault="00936086">
    <w:pPr>
      <w:pStyle w:val="Header"/>
      <w:rPr>
        <w:b/>
        <w:sz w:val="20"/>
      </w:rPr>
    </w:pPr>
  </w:p>
  <w:p w:rsidR="00E72790" w:rsidRDefault="003203EB">
    <w:pPr>
      <w:pStyle w:val="Header"/>
      <w:pBdr>
        <w:bottom w:val="single" w:sz="6" w:space="1" w:color="auto"/>
      </w:pBdr>
      <w:tabs>
        <w:tab w:val="clear" w:pos="8640"/>
        <w:tab w:val="right" w:pos="9260"/>
      </w:tabs>
      <w:spacing w:after="20"/>
      <w:rPr>
        <w:sz w:val="20"/>
      </w:rPr>
    </w:pPr>
    <w:r>
      <w:rPr>
        <w:sz w:val="20"/>
      </w:rPr>
      <w:t>Part 215—Contracting By Negotiation</w:t>
    </w:r>
  </w:p>
  <w:p w:rsidR="00E72790" w:rsidRDefault="00936086">
    <w:pPr>
      <w:pStyle w:val="Header"/>
      <w:tabs>
        <w:tab w:val="clear" w:pos="8640"/>
        <w:tab w:val="right" w:pos="9260"/>
      </w:tabs>
      <w:spacing w:before="20" w:line="20" w:lineRule="exact"/>
      <w:rPr>
        <w:b/>
        <w:position w:val="6"/>
        <w:sz w:val="20"/>
      </w:rPr>
    </w:pPr>
  </w:p>
  <w:p w:rsidR="00E72790" w:rsidRDefault="00936086">
    <w:pPr>
      <w:pStyle w:val="Header"/>
      <w:tabs>
        <w:tab w:val="clear" w:pos="8640"/>
        <w:tab w:val="right" w:pos="9260"/>
      </w:tabs>
      <w:rPr>
        <w:b/>
        <w:sz w:val="20"/>
      </w:rPr>
    </w:pPr>
  </w:p>
  <w:p w:rsidR="00E72790" w:rsidRDefault="00936086">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94C" w:rsidRDefault="003203EB">
    <w:pPr>
      <w:pStyle w:val="Header"/>
      <w:tabs>
        <w:tab w:val="clear" w:pos="8640"/>
      </w:tabs>
      <w:jc w:val="center"/>
    </w:pPr>
    <w:r>
      <w:t>Defense Federal Acquisition Regulation Supplement</w:t>
    </w:r>
  </w:p>
  <w:p w:rsidR="009C394C" w:rsidRDefault="00936086">
    <w:pPr>
      <w:pStyle w:val="Header"/>
      <w:rPr>
        <w:b/>
        <w:sz w:val="20"/>
      </w:rPr>
    </w:pPr>
  </w:p>
  <w:p w:rsidR="009C394C" w:rsidRDefault="003203EB">
    <w:pPr>
      <w:pStyle w:val="Header"/>
      <w:pBdr>
        <w:bottom w:val="single" w:sz="6" w:space="1" w:color="auto"/>
      </w:pBdr>
      <w:tabs>
        <w:tab w:val="clear" w:pos="8640"/>
        <w:tab w:val="right" w:pos="9260"/>
      </w:tabs>
      <w:spacing w:after="20"/>
      <w:rPr>
        <w:b/>
        <w:sz w:val="20"/>
      </w:rPr>
    </w:pPr>
    <w:r>
      <w:rPr>
        <w:sz w:val="20"/>
      </w:rPr>
      <w:t>Part 215—Contracting By Negotiation</w:t>
    </w:r>
  </w:p>
  <w:p w:rsidR="009C394C" w:rsidRDefault="00936086">
    <w:pPr>
      <w:pStyle w:val="Header"/>
      <w:tabs>
        <w:tab w:val="clear" w:pos="8640"/>
        <w:tab w:val="right" w:pos="9260"/>
      </w:tabs>
      <w:spacing w:before="20" w:line="20" w:lineRule="exact"/>
      <w:rPr>
        <w:b/>
        <w:position w:val="6"/>
        <w:sz w:val="20"/>
      </w:rPr>
    </w:pPr>
  </w:p>
  <w:p w:rsidR="009C394C" w:rsidRDefault="00936086">
    <w:pPr>
      <w:pStyle w:val="Header"/>
      <w:tabs>
        <w:tab w:val="clear" w:pos="8640"/>
        <w:tab w:val="right" w:pos="9260"/>
      </w:tabs>
      <w:rPr>
        <w:b/>
        <w:sz w:val="20"/>
      </w:rPr>
    </w:pPr>
  </w:p>
  <w:p w:rsidR="009C394C" w:rsidRDefault="00936086">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516"/>
    <w:multiLevelType w:val="hybridMultilevel"/>
    <w:tmpl w:val="5650BEAE"/>
    <w:lvl w:ilvl="0" w:tplc="95AA1082">
      <w:start w:val="1"/>
      <w:numFmt w:val="lowerLetter"/>
      <w:lvlText w:val="%1."/>
      <w:lvlJc w:val="left"/>
      <w:pPr>
        <w:ind w:left="720" w:hanging="360"/>
      </w:pPr>
      <w:rPr>
        <w:rFonts w:hint="default"/>
        <w:strike w:val="0"/>
        <w:color w:val="auto"/>
      </w:rPr>
    </w:lvl>
    <w:lvl w:ilvl="1" w:tplc="A60E1120">
      <w:start w:val="1"/>
      <w:numFmt w:val="decimal"/>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22A6"/>
    <w:multiLevelType w:val="hybridMultilevel"/>
    <w:tmpl w:val="66C2963E"/>
    <w:lvl w:ilvl="0" w:tplc="E1BA3458">
      <w:start w:val="1"/>
      <w:numFmt w:val="lowerLetter"/>
      <w:lvlText w:val="%1."/>
      <w:lvlJc w:val="left"/>
      <w:pPr>
        <w:tabs>
          <w:tab w:val="num" w:pos="540"/>
        </w:tabs>
        <w:ind w:left="540" w:hanging="360"/>
      </w:pPr>
      <w:rPr>
        <w:rFonts w:cs="Times New Roman" w:hint="default"/>
      </w:rPr>
    </w:lvl>
    <w:lvl w:ilvl="1" w:tplc="04090001">
      <w:start w:val="1"/>
      <w:numFmt w:val="bullet"/>
      <w:lvlText w:val=""/>
      <w:lvlJc w:val="left"/>
      <w:pPr>
        <w:tabs>
          <w:tab w:val="num" w:pos="1350"/>
        </w:tabs>
        <w:ind w:left="1350" w:hanging="360"/>
      </w:pPr>
      <w:rPr>
        <w:rFonts w:ascii="Symbol" w:hAnsi="Symbol" w:hint="default"/>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 w15:restartNumberingAfterBreak="0">
    <w:nsid w:val="0F3D5717"/>
    <w:multiLevelType w:val="hybridMultilevel"/>
    <w:tmpl w:val="E2209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C26D3"/>
    <w:multiLevelType w:val="hybridMultilevel"/>
    <w:tmpl w:val="B1B04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93284"/>
    <w:multiLevelType w:val="singleLevel"/>
    <w:tmpl w:val="745C8A22"/>
    <w:lvl w:ilvl="0">
      <w:start w:val="3"/>
      <w:numFmt w:val="lowerRoman"/>
      <w:lvlText w:val="(%1)"/>
      <w:lvlJc w:val="left"/>
      <w:pPr>
        <w:tabs>
          <w:tab w:val="num" w:pos="1935"/>
        </w:tabs>
        <w:ind w:left="1935" w:hanging="720"/>
      </w:pPr>
      <w:rPr>
        <w:rFonts w:hint="default"/>
      </w:rPr>
    </w:lvl>
  </w:abstractNum>
  <w:abstractNum w:abstractNumId="5" w15:restartNumberingAfterBreak="0">
    <w:nsid w:val="198D69B0"/>
    <w:multiLevelType w:val="hybridMultilevel"/>
    <w:tmpl w:val="19508288"/>
    <w:lvl w:ilvl="0" w:tplc="8BB8996A">
      <w:start w:val="1"/>
      <w:numFmt w:val="lowerRoman"/>
      <w:lvlText w:val="(%1)"/>
      <w:lvlJc w:val="left"/>
      <w:pPr>
        <w:ind w:left="2370" w:hanging="72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 w15:restartNumberingAfterBreak="0">
    <w:nsid w:val="21405BBE"/>
    <w:multiLevelType w:val="hybridMultilevel"/>
    <w:tmpl w:val="67E2BC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310E2"/>
    <w:multiLevelType w:val="hybridMultilevel"/>
    <w:tmpl w:val="3AF06C50"/>
    <w:lvl w:ilvl="0" w:tplc="0409000F">
      <w:start w:val="1"/>
      <w:numFmt w:val="decimal"/>
      <w:lvlText w:val="%1."/>
      <w:lvlJc w:val="left"/>
      <w:pPr>
        <w:ind w:left="540" w:hanging="360"/>
      </w:pPr>
    </w:lvl>
    <w:lvl w:ilvl="1" w:tplc="04090001">
      <w:start w:val="1"/>
      <w:numFmt w:val="bullet"/>
      <w:lvlText w:val=""/>
      <w:lvlJc w:val="left"/>
      <w:pPr>
        <w:tabs>
          <w:tab w:val="num" w:pos="1350"/>
        </w:tabs>
        <w:ind w:left="1350" w:hanging="360"/>
      </w:pPr>
      <w:rPr>
        <w:rFonts w:ascii="Symbol" w:hAnsi="Symbol" w:hint="default"/>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8" w15:restartNumberingAfterBreak="0">
    <w:nsid w:val="6A731104"/>
    <w:multiLevelType w:val="singleLevel"/>
    <w:tmpl w:val="1100A782"/>
    <w:lvl w:ilvl="0">
      <w:start w:val="1"/>
      <w:numFmt w:val="decimal"/>
      <w:lvlText w:val="(%1)"/>
      <w:lvlJc w:val="left"/>
      <w:pPr>
        <w:tabs>
          <w:tab w:val="num" w:pos="765"/>
        </w:tabs>
        <w:ind w:left="765" w:hanging="405"/>
      </w:pPr>
      <w:rPr>
        <w:rFonts w:hint="default"/>
      </w:rPr>
    </w:lvl>
  </w:abstractNum>
  <w:abstractNum w:abstractNumId="9" w15:restartNumberingAfterBreak="0">
    <w:nsid w:val="6EA46A54"/>
    <w:multiLevelType w:val="multilevel"/>
    <w:tmpl w:val="CFA2F912"/>
    <w:lvl w:ilvl="0">
      <w:start w:val="215"/>
      <w:numFmt w:val="decimal"/>
      <w:lvlText w:val="%1"/>
      <w:lvlJc w:val="left"/>
      <w:pPr>
        <w:tabs>
          <w:tab w:val="num" w:pos="990"/>
        </w:tabs>
        <w:ind w:left="990" w:hanging="990"/>
      </w:pPr>
      <w:rPr>
        <w:rFonts w:hint="default"/>
        <w:b/>
      </w:rPr>
    </w:lvl>
    <w:lvl w:ilvl="1">
      <w:start w:val="408"/>
      <w:numFmt w:val="decimal"/>
      <w:lvlText w:val="%1.%2"/>
      <w:lvlJc w:val="left"/>
      <w:pPr>
        <w:tabs>
          <w:tab w:val="num" w:pos="990"/>
        </w:tabs>
        <w:ind w:left="990" w:hanging="990"/>
      </w:pPr>
      <w:rPr>
        <w:rFonts w:hint="default"/>
        <w:b/>
      </w:rPr>
    </w:lvl>
    <w:lvl w:ilvl="2">
      <w:start w:val="1"/>
      <w:numFmt w:val="decimal"/>
      <w:lvlText w:val="%1.%2.%3"/>
      <w:lvlJc w:val="left"/>
      <w:pPr>
        <w:tabs>
          <w:tab w:val="num" w:pos="990"/>
        </w:tabs>
        <w:ind w:left="990" w:hanging="990"/>
      </w:pPr>
      <w:rPr>
        <w:rFonts w:hint="default"/>
        <w:b/>
      </w:rPr>
    </w:lvl>
    <w:lvl w:ilvl="3">
      <w:start w:val="1"/>
      <w:numFmt w:val="decimal"/>
      <w:lvlText w:val="%1.%2.%3.%4"/>
      <w:lvlJc w:val="left"/>
      <w:pPr>
        <w:tabs>
          <w:tab w:val="num" w:pos="990"/>
        </w:tabs>
        <w:ind w:left="990" w:hanging="99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7F63532F"/>
    <w:multiLevelType w:val="hybridMultilevel"/>
    <w:tmpl w:val="35207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7"/>
  </w:num>
  <w:num w:numId="5">
    <w:abstractNumId w:val="1"/>
  </w:num>
  <w:num w:numId="6">
    <w:abstractNumId w:val="3"/>
  </w:num>
  <w:num w:numId="7">
    <w:abstractNumId w:val="2"/>
  </w:num>
  <w:num w:numId="8">
    <w:abstractNumId w:val="6"/>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EB"/>
    <w:rsid w:val="001C2FC0"/>
    <w:rsid w:val="00255C59"/>
    <w:rsid w:val="003203EB"/>
    <w:rsid w:val="004D056F"/>
    <w:rsid w:val="00505901"/>
    <w:rsid w:val="006D416C"/>
    <w:rsid w:val="007D6208"/>
    <w:rsid w:val="00850595"/>
    <w:rsid w:val="00936086"/>
    <w:rsid w:val="00973F85"/>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8588A-FE8B-476F-8EFC-1F58887C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qFormat/>
    <w:rsid w:val="003203EB"/>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3203EB"/>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3203EB"/>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3203EB"/>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3EB"/>
    <w:rPr>
      <w:rFonts w:ascii="Century Schoolbook" w:eastAsiaTheme="majorEastAsia" w:hAnsi="Century Schoolbook" w:cstheme="majorBidi"/>
      <w:b/>
      <w:kern w:val="32"/>
      <w:sz w:val="28"/>
      <w:szCs w:val="32"/>
    </w:rPr>
  </w:style>
  <w:style w:type="paragraph" w:styleId="Footer">
    <w:name w:val="footer"/>
    <w:basedOn w:val="Normal"/>
    <w:link w:val="FooterChar"/>
    <w:rsid w:val="003203EB"/>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FooterChar">
    <w:name w:val="Footer Char"/>
    <w:basedOn w:val="DefaultParagraphFont"/>
    <w:link w:val="Footer"/>
    <w:semiHidden/>
    <w:rsid w:val="003203EB"/>
    <w:rPr>
      <w:rFonts w:ascii="Century Schoolbook" w:eastAsia="Times New Roman" w:hAnsi="Century Schoolbook" w:cs="Times New Roman"/>
      <w:sz w:val="20"/>
      <w:szCs w:val="20"/>
    </w:rPr>
  </w:style>
  <w:style w:type="paragraph" w:styleId="Header">
    <w:name w:val="header"/>
    <w:basedOn w:val="Normal"/>
    <w:link w:val="HeaderChar"/>
    <w:rsid w:val="003203EB"/>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uiPriority w:val="99"/>
    <w:rsid w:val="003203EB"/>
    <w:rPr>
      <w:rFonts w:ascii="Century Schoolbook" w:eastAsia="Times New Roman" w:hAnsi="Century Schoolbook" w:cs="Times New Roman"/>
      <w:szCs w:val="20"/>
    </w:rPr>
  </w:style>
  <w:style w:type="character" w:customStyle="1" w:styleId="Heading2Char">
    <w:name w:val="Heading 2 Char"/>
    <w:basedOn w:val="DefaultParagraphFont"/>
    <w:link w:val="Heading2"/>
    <w:uiPriority w:val="9"/>
    <w:rsid w:val="003203EB"/>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3203EB"/>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3203EB"/>
    <w:rPr>
      <w:rFonts w:ascii="Century Schoolbook" w:eastAsia="Times New Roman" w:hAnsi="Century Schoolbook" w:cs="Times New Roman"/>
      <w:b/>
      <w:sz w:val="24"/>
      <w:szCs w:val="20"/>
    </w:rPr>
  </w:style>
  <w:style w:type="character" w:styleId="Hyperlink">
    <w:name w:val="Hyperlink"/>
    <w:uiPriority w:val="99"/>
    <w:rsid w:val="003203EB"/>
    <w:rPr>
      <w:color w:val="0000FF"/>
      <w:u w:val="single"/>
    </w:rPr>
  </w:style>
  <w:style w:type="paragraph" w:styleId="List2">
    <w:name w:val="List 2"/>
    <w:rsid w:val="003203EB"/>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rsid w:val="003203EB"/>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973F85"/>
    <w:pPr>
      <w:spacing w:after="160" w:line="259" w:lineRule="auto"/>
      <w:ind w:left="0" w:firstLine="0"/>
    </w:pPr>
  </w:style>
  <w:style w:type="character" w:customStyle="1" w:styleId="ListChar">
    <w:name w:val="List Char"/>
    <w:basedOn w:val="DefaultParagraphFont"/>
    <w:link w:val="List"/>
    <w:uiPriority w:val="99"/>
    <w:semiHidden/>
    <w:rsid w:val="00973F85"/>
  </w:style>
  <w:style w:type="character" w:customStyle="1" w:styleId="List3Char">
    <w:name w:val="List 3 Char"/>
    <w:basedOn w:val="DefaultParagraphFont"/>
    <w:link w:val="List3"/>
    <w:rsid w:val="003203EB"/>
    <w:rPr>
      <w:rFonts w:ascii="Century Schoolbook" w:eastAsia="Times New Roman" w:hAnsi="Century Schoolbook" w:cs="Times New Roman"/>
      <w:szCs w:val="20"/>
    </w:rPr>
  </w:style>
  <w:style w:type="paragraph" w:styleId="List4">
    <w:name w:val="List 4"/>
    <w:link w:val="List4Char"/>
    <w:rsid w:val="003203EB"/>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3203EB"/>
    <w:rPr>
      <w:rFonts w:ascii="Century Schoolbook" w:eastAsia="Times New Roman" w:hAnsi="Century Schoolbook" w:cs="Times New Roman"/>
      <w:szCs w:val="20"/>
    </w:rPr>
  </w:style>
  <w:style w:type="paragraph" w:customStyle="1" w:styleId="DFARS">
    <w:name w:val="DFARS"/>
    <w:basedOn w:val="Normal"/>
    <w:rsid w:val="003203EB"/>
    <w:pPr>
      <w:tabs>
        <w:tab w:val="left" w:pos="360"/>
        <w:tab w:val="left" w:pos="810"/>
        <w:tab w:val="left" w:pos="1210"/>
        <w:tab w:val="left" w:pos="1656"/>
        <w:tab w:val="left" w:pos="2131"/>
        <w:tab w:val="left" w:pos="2520"/>
      </w:tabs>
      <w:spacing w:after="0" w:line="240" w:lineRule="exact"/>
    </w:pPr>
    <w:rPr>
      <w:rFonts w:eastAsia="Times New Roman" w:cs="Times New Roman"/>
      <w:b/>
      <w:spacing w:val="-5"/>
      <w:kern w:val="20"/>
      <w:szCs w:val="20"/>
    </w:rPr>
  </w:style>
  <w:style w:type="table" w:styleId="TableGrid6">
    <w:name w:val="Table Grid 6"/>
    <w:basedOn w:val="TableNormal"/>
    <w:rsid w:val="003203EB"/>
    <w:pPr>
      <w:tabs>
        <w:tab w:val="left" w:pos="1000"/>
      </w:tabs>
      <w:spacing w:after="0" w:line="240" w:lineRule="auto"/>
      <w:ind w:left="1000" w:hanging="1000"/>
    </w:pPr>
    <w:rPr>
      <w:rFonts w:ascii="Tms Rmn" w:eastAsia="Times New Roman" w:hAnsi="Tms Rm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FollowedHyperlink">
    <w:name w:val="FollowedHyperlink"/>
    <w:rsid w:val="003203EB"/>
    <w:rPr>
      <w:color w:val="606420"/>
      <w:u w:val="single"/>
    </w:rPr>
  </w:style>
  <w:style w:type="paragraph" w:styleId="BalloonText">
    <w:name w:val="Balloon Text"/>
    <w:basedOn w:val="Normal"/>
    <w:link w:val="BalloonTextChar"/>
    <w:rsid w:val="003203EB"/>
    <w:pPr>
      <w:tabs>
        <w:tab w:val="left" w:pos="1000"/>
      </w:tabs>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3203EB"/>
    <w:rPr>
      <w:rFonts w:ascii="Tahoma" w:eastAsia="Times New Roman" w:hAnsi="Tahoma" w:cs="Tahoma"/>
      <w:sz w:val="16"/>
      <w:szCs w:val="16"/>
    </w:rPr>
  </w:style>
  <w:style w:type="paragraph" w:customStyle="1" w:styleId="dfars0">
    <w:name w:val="dfars"/>
    <w:basedOn w:val="Normal"/>
    <w:rsid w:val="003203EB"/>
    <w:pPr>
      <w:spacing w:after="0" w:line="240" w:lineRule="atLeast"/>
    </w:pPr>
    <w:rPr>
      <w:rFonts w:ascii="Arial" w:eastAsia="Times New Roman" w:hAnsi="Arial" w:cs="Arial"/>
      <w:b/>
      <w:spacing w:val="-5"/>
      <w:szCs w:val="24"/>
    </w:rPr>
  </w:style>
  <w:style w:type="paragraph" w:styleId="CommentText">
    <w:name w:val="annotation text"/>
    <w:basedOn w:val="Normal"/>
    <w:link w:val="CommentTextChar"/>
    <w:uiPriority w:val="99"/>
    <w:semiHidden/>
    <w:unhideWhenUsed/>
    <w:rsid w:val="003203EB"/>
    <w:pPr>
      <w:spacing w:line="240" w:lineRule="auto"/>
    </w:pPr>
    <w:rPr>
      <w:b/>
      <w:sz w:val="20"/>
      <w:szCs w:val="20"/>
    </w:rPr>
  </w:style>
  <w:style w:type="character" w:customStyle="1" w:styleId="CommentTextChar">
    <w:name w:val="Comment Text Char"/>
    <w:basedOn w:val="DefaultParagraphFont"/>
    <w:link w:val="CommentText"/>
    <w:uiPriority w:val="99"/>
    <w:semiHidden/>
    <w:rsid w:val="003203EB"/>
    <w:rPr>
      <w:b/>
      <w:sz w:val="20"/>
      <w:szCs w:val="20"/>
    </w:rPr>
  </w:style>
  <w:style w:type="paragraph" w:styleId="List5">
    <w:name w:val="List 5"/>
    <w:link w:val="List5Char"/>
    <w:rsid w:val="003203EB"/>
    <w:pPr>
      <w:spacing w:after="0" w:line="240" w:lineRule="auto"/>
      <w:ind w:left="1800" w:hanging="360"/>
      <w:contextualSpacing/>
    </w:pPr>
    <w:rPr>
      <w:rFonts w:ascii="Century Schoolbook" w:eastAsia="Times New Roman" w:hAnsi="Century Schoolbook" w:cs="Times New Roman"/>
      <w:szCs w:val="20"/>
    </w:rPr>
  </w:style>
  <w:style w:type="paragraph" w:customStyle="1" w:styleId="List6">
    <w:name w:val="List 6"/>
    <w:basedOn w:val="List5"/>
    <w:link w:val="List6Char"/>
    <w:rsid w:val="003203EB"/>
    <w:pPr>
      <w:spacing w:after="160" w:line="259" w:lineRule="auto"/>
      <w:ind w:left="2160"/>
    </w:pPr>
    <w:rPr>
      <w:szCs w:val="24"/>
    </w:rPr>
  </w:style>
  <w:style w:type="character" w:customStyle="1" w:styleId="List5Char">
    <w:name w:val="List 5 Char"/>
    <w:basedOn w:val="DefaultParagraphFont"/>
    <w:link w:val="List5"/>
    <w:rsid w:val="003203EB"/>
    <w:rPr>
      <w:rFonts w:ascii="Century Schoolbook" w:eastAsia="Times New Roman" w:hAnsi="Century Schoolbook" w:cs="Times New Roman"/>
      <w:szCs w:val="20"/>
    </w:rPr>
  </w:style>
  <w:style w:type="character" w:customStyle="1" w:styleId="List6Char">
    <w:name w:val="List 6 Char"/>
    <w:basedOn w:val="List5Char"/>
    <w:link w:val="List6"/>
    <w:rsid w:val="003203EB"/>
    <w:rPr>
      <w:rFonts w:ascii="Century Schoolbook" w:eastAsia="Times New Roman" w:hAnsi="Century Schoolbook" w:cs="Times New Roman"/>
      <w:szCs w:val="24"/>
    </w:rPr>
  </w:style>
  <w:style w:type="paragraph" w:customStyle="1" w:styleId="List7">
    <w:name w:val="List 7"/>
    <w:basedOn w:val="List6"/>
    <w:link w:val="List7Char"/>
    <w:rsid w:val="003203EB"/>
    <w:pPr>
      <w:ind w:left="2880" w:firstLine="0"/>
    </w:pPr>
  </w:style>
  <w:style w:type="character" w:customStyle="1" w:styleId="List7Char">
    <w:name w:val="List 7 Char"/>
    <w:basedOn w:val="List6Char"/>
    <w:link w:val="List7"/>
    <w:rsid w:val="003203EB"/>
    <w:rPr>
      <w:rFonts w:ascii="Century Schoolbook" w:eastAsia="Times New Roman" w:hAnsi="Century Schoolbook" w:cs="Times New Roman"/>
      <w:szCs w:val="24"/>
    </w:rPr>
  </w:style>
  <w:style w:type="paragraph" w:customStyle="1" w:styleId="List8">
    <w:name w:val="List 8"/>
    <w:basedOn w:val="List7"/>
    <w:link w:val="List8Char"/>
    <w:rsid w:val="003203EB"/>
    <w:pPr>
      <w:ind w:left="3600"/>
    </w:pPr>
  </w:style>
  <w:style w:type="character" w:customStyle="1" w:styleId="List8Char">
    <w:name w:val="List 8 Char"/>
    <w:basedOn w:val="List7Char"/>
    <w:link w:val="List8"/>
    <w:rsid w:val="003203EB"/>
    <w:rPr>
      <w:rFonts w:ascii="Century Schoolbook" w:eastAsia="Times New Roman" w:hAnsi="Century Schoolbook" w:cs="Times New Roman"/>
      <w:szCs w:val="24"/>
    </w:rPr>
  </w:style>
  <w:style w:type="paragraph" w:styleId="TOC1">
    <w:name w:val="toc 1"/>
    <w:basedOn w:val="Normal"/>
    <w:next w:val="Normal"/>
    <w:autoRedefine/>
    <w:uiPriority w:val="39"/>
    <w:unhideWhenUsed/>
    <w:rsid w:val="003203EB"/>
    <w:pPr>
      <w:spacing w:after="100"/>
    </w:pPr>
    <w:rPr>
      <w:rFonts w:cs="Arial"/>
    </w:rPr>
  </w:style>
  <w:style w:type="paragraph" w:styleId="TOC2">
    <w:name w:val="toc 2"/>
    <w:basedOn w:val="Normal"/>
    <w:next w:val="Normal"/>
    <w:autoRedefine/>
    <w:uiPriority w:val="39"/>
    <w:unhideWhenUsed/>
    <w:rsid w:val="003203EB"/>
    <w:pPr>
      <w:spacing w:after="100"/>
      <w:ind w:left="220"/>
    </w:pPr>
  </w:style>
  <w:style w:type="paragraph" w:styleId="TOC3">
    <w:name w:val="toc 3"/>
    <w:basedOn w:val="Normal"/>
    <w:next w:val="Normal"/>
    <w:autoRedefine/>
    <w:uiPriority w:val="39"/>
    <w:unhideWhenUsed/>
    <w:rsid w:val="003203EB"/>
    <w:pPr>
      <w:spacing w:after="100"/>
      <w:ind w:left="440"/>
    </w:pPr>
  </w:style>
  <w:style w:type="paragraph" w:styleId="TOC4">
    <w:name w:val="toc 4"/>
    <w:basedOn w:val="Normal"/>
    <w:next w:val="Normal"/>
    <w:autoRedefine/>
    <w:uiPriority w:val="39"/>
    <w:unhideWhenUsed/>
    <w:rsid w:val="003203EB"/>
    <w:pPr>
      <w:spacing w:after="100"/>
      <w:ind w:left="660"/>
    </w:pPr>
  </w:style>
  <w:style w:type="paragraph" w:styleId="TOC5">
    <w:name w:val="toc 5"/>
    <w:basedOn w:val="Normal"/>
    <w:next w:val="Normal"/>
    <w:autoRedefine/>
    <w:uiPriority w:val="39"/>
    <w:semiHidden/>
    <w:unhideWhenUsed/>
    <w:rsid w:val="003203EB"/>
    <w:pPr>
      <w:spacing w:after="100"/>
      <w:ind w:left="880"/>
    </w:pPr>
  </w:style>
  <w:style w:type="paragraph" w:styleId="TOC6">
    <w:name w:val="toc 6"/>
    <w:basedOn w:val="Normal"/>
    <w:next w:val="Normal"/>
    <w:autoRedefine/>
    <w:uiPriority w:val="39"/>
    <w:semiHidden/>
    <w:unhideWhenUsed/>
    <w:rsid w:val="003203EB"/>
    <w:pPr>
      <w:spacing w:after="100"/>
      <w:ind w:left="1100"/>
    </w:pPr>
  </w:style>
  <w:style w:type="paragraph" w:styleId="TOC7">
    <w:name w:val="toc 7"/>
    <w:basedOn w:val="Normal"/>
    <w:next w:val="Normal"/>
    <w:autoRedefine/>
    <w:uiPriority w:val="39"/>
    <w:semiHidden/>
    <w:unhideWhenUsed/>
    <w:rsid w:val="003203EB"/>
    <w:pPr>
      <w:spacing w:after="100"/>
      <w:ind w:left="1320"/>
    </w:pPr>
  </w:style>
  <w:style w:type="paragraph" w:styleId="TOC8">
    <w:name w:val="toc 8"/>
    <w:basedOn w:val="Normal"/>
    <w:next w:val="Normal"/>
    <w:autoRedefine/>
    <w:uiPriority w:val="39"/>
    <w:semiHidden/>
    <w:unhideWhenUsed/>
    <w:rsid w:val="003203EB"/>
    <w:pPr>
      <w:spacing w:after="100"/>
      <w:ind w:left="1540"/>
    </w:pPr>
  </w:style>
  <w:style w:type="paragraph" w:styleId="TOC9">
    <w:name w:val="toc 9"/>
    <w:basedOn w:val="Normal"/>
    <w:next w:val="Normal"/>
    <w:autoRedefine/>
    <w:uiPriority w:val="39"/>
    <w:semiHidden/>
    <w:unhideWhenUsed/>
    <w:rsid w:val="003203EB"/>
    <w:pPr>
      <w:spacing w:after="100"/>
      <w:ind w:left="1760"/>
    </w:pPr>
  </w:style>
  <w:style w:type="paragraph" w:styleId="List">
    <w:name w:val="List"/>
    <w:basedOn w:val="Normal"/>
    <w:link w:val="ListChar"/>
    <w:uiPriority w:val="99"/>
    <w:semiHidden/>
    <w:unhideWhenUsed/>
    <w:rsid w:val="00973F85"/>
    <w:pPr>
      <w:ind w:left="360" w:hanging="360"/>
      <w:contextualSpacing/>
    </w:pPr>
  </w:style>
  <w:style w:type="character" w:customStyle="1" w:styleId="List1Char">
    <w:name w:val="List 1 Char"/>
    <w:basedOn w:val="ListChar"/>
    <w:link w:val="List1"/>
    <w:rsid w:val="00973F85"/>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osd.mil/dpap/dars/dfars/html/current/239_73.htm" TargetMode="External"/><Relationship Id="rId117" Type="http://schemas.openxmlformats.org/officeDocument/2006/relationships/hyperlink" Target="https://www.acq.osd.mil/dpap/dars/dfars/html/current/252215.htm" TargetMode="External"/><Relationship Id="rId21" Type="http://schemas.openxmlformats.org/officeDocument/2006/relationships/hyperlink" Target="https://www.acq.osd.mil/dpap/dars/pgi/pgi_htm/PGI215_3.htm" TargetMode="External"/><Relationship Id="rId42" Type="http://schemas.openxmlformats.org/officeDocument/2006/relationships/hyperlink" Target="https://www.acq.osd.mil/dpap/dars/dfars/html/current/215_3.htm" TargetMode="External"/><Relationship Id="rId47" Type="http://schemas.openxmlformats.org/officeDocument/2006/relationships/hyperlink" Target="https://www.acq.osd.mil/dpap/dars/dfars/html/current/215_3.htm" TargetMode="External"/><Relationship Id="rId63" Type="http://schemas.openxmlformats.org/officeDocument/2006/relationships/hyperlink" Target="https://www.acq.osd.mil/dpap/dars/pgi/pgi_htm/PGI215_4.htm" TargetMode="External"/><Relationship Id="rId68" Type="http://schemas.openxmlformats.org/officeDocument/2006/relationships/hyperlink" Target="https://www.acq.osd.mil/dpap/dars/dfars/html/current/216_4.htm" TargetMode="External"/><Relationship Id="rId84" Type="http://schemas.openxmlformats.org/officeDocument/2006/relationships/hyperlink" Target="https://www.acq.osd.mil/dpap/dars/dfars/html/current/215_4.htm" TargetMode="External"/><Relationship Id="rId89" Type="http://schemas.openxmlformats.org/officeDocument/2006/relationships/hyperlink" Target="https://www.acq.osd.mil/dpap/dars/pgi/pgi_htm/PGI215_4.htm" TargetMode="External"/><Relationship Id="rId112" Type="http://schemas.openxmlformats.org/officeDocument/2006/relationships/hyperlink" Target="https://www.acq.osd.mil/dpap/dars/dfars/html/current/252215.htm" TargetMode="External"/><Relationship Id="rId133" Type="http://schemas.openxmlformats.org/officeDocument/2006/relationships/hyperlink" Target="https://www.acq.osd.mil/dpap/dars/dfars/html/current/239_73.htm" TargetMode="External"/><Relationship Id="rId138" Type="http://schemas.openxmlformats.org/officeDocument/2006/relationships/footer" Target="footer8.xml"/><Relationship Id="rId16" Type="http://schemas.openxmlformats.org/officeDocument/2006/relationships/hyperlink" Target="http://www.acq.osd.mil/dpap/dars/dfars/html/current/201_1.htm" TargetMode="External"/><Relationship Id="rId107" Type="http://schemas.openxmlformats.org/officeDocument/2006/relationships/hyperlink" Target="https://www.acq.osd.mil/dpap/dars/dfars/html/current/252215.htm" TargetMode="External"/><Relationship Id="rId11" Type="http://schemas.openxmlformats.org/officeDocument/2006/relationships/hyperlink" Target="https://www.acq.osd.mil/dpap/dars/dfars/html/current/252209.htm" TargetMode="External"/><Relationship Id="rId32" Type="http://schemas.openxmlformats.org/officeDocument/2006/relationships/hyperlink" Target="https://www.acq.osd.mil/dpap/dars/pgi/pgi_htm/PGI215_3.htm" TargetMode="External"/><Relationship Id="rId37" Type="http://schemas.openxmlformats.org/officeDocument/2006/relationships/hyperlink" Target="https://www.acq.osd.mil/dpap/dars/dfars/html/current/215_3.htm" TargetMode="External"/><Relationship Id="rId53" Type="http://schemas.openxmlformats.org/officeDocument/2006/relationships/hyperlink" Target="https://www.acq.osd.mil/dpap/dars/pgi/pgi_htm/PGI215_4.htm" TargetMode="External"/><Relationship Id="rId58" Type="http://schemas.openxmlformats.org/officeDocument/2006/relationships/hyperlink" Target="https://www.acq.osd.mil/dpap/dars/dfars/html/current/215_4.htm" TargetMode="External"/><Relationship Id="rId74" Type="http://schemas.openxmlformats.org/officeDocument/2006/relationships/hyperlink" Target="https://www.acq.osd.mil/dpap/dars/dfars/html/current/215_4.htm" TargetMode="External"/><Relationship Id="rId79" Type="http://schemas.openxmlformats.org/officeDocument/2006/relationships/hyperlink" Target="https://www.acq.osd.mil/dpap/dars/dfars/html/current/217_74.htm" TargetMode="External"/><Relationship Id="rId102" Type="http://schemas.openxmlformats.org/officeDocument/2006/relationships/hyperlink" Target="https://www.acq.osd.mil/dpap/dars/dfars/html/current/252215.htm" TargetMode="External"/><Relationship Id="rId123" Type="http://schemas.openxmlformats.org/officeDocument/2006/relationships/hyperlink" Target="https://www.acq.osd.mil/dpap/dars/dfars/html/current/252215.htm" TargetMode="External"/><Relationship Id="rId128" Type="http://schemas.openxmlformats.org/officeDocument/2006/relationships/header" Target="header6.xml"/><Relationship Id="rId144" Type="http://schemas.openxmlformats.org/officeDocument/2006/relationships/footer" Target="footer11.xml"/><Relationship Id="rId5" Type="http://schemas.openxmlformats.org/officeDocument/2006/relationships/footnotes" Target="footnotes.xml"/><Relationship Id="rId90" Type="http://schemas.openxmlformats.org/officeDocument/2006/relationships/hyperlink" Target="https://www.acq.osd.mil/dpap/dars/pgi/pgi_htm/PGI215_4.htm" TargetMode="External"/><Relationship Id="rId95" Type="http://schemas.openxmlformats.org/officeDocument/2006/relationships/hyperlink" Target="https://www.acq.osd.mil/dpap/dars/dfars/html/current/252215.htm" TargetMode="External"/><Relationship Id="rId22" Type="http://schemas.openxmlformats.org/officeDocument/2006/relationships/hyperlink" Target="https://www.acq.osd.mil/dpap/dars/pgi/pgi_htm/PGI215_3.htm" TargetMode="External"/><Relationship Id="rId27" Type="http://schemas.openxmlformats.org/officeDocument/2006/relationships/hyperlink" Target="https://www.acq.osd.mil/dpap/dars/pgi/pgi_htm/current/PGI215_3.htm" TargetMode="External"/><Relationship Id="rId43" Type="http://schemas.openxmlformats.org/officeDocument/2006/relationships/hyperlink" Target="https://www.acq.osd.mil/dpap/dars/dfars/html/current/235_0.htm" TargetMode="External"/><Relationship Id="rId48" Type="http://schemas.openxmlformats.org/officeDocument/2006/relationships/header" Target="header4.xml"/><Relationship Id="rId64" Type="http://schemas.openxmlformats.org/officeDocument/2006/relationships/hyperlink" Target="https://www.acq.osd.mil/dpap/dars/pgi/pgi_htm/PGI215_4.htm" TargetMode="External"/><Relationship Id="rId69" Type="http://schemas.openxmlformats.org/officeDocument/2006/relationships/hyperlink" Target="https://www.acq.osd.mil/dpap/dars/dfars/html/current/215_4.htm" TargetMode="External"/><Relationship Id="rId113" Type="http://schemas.openxmlformats.org/officeDocument/2006/relationships/hyperlink" Target="https://www.acq.osd.mil/dpap/dars/dfars/html/current/252215.htm" TargetMode="External"/><Relationship Id="rId118" Type="http://schemas.openxmlformats.org/officeDocument/2006/relationships/hyperlink" Target="https://www.acq.osd.mil/dpap/dars/dfars/html/current/252215.htm" TargetMode="External"/><Relationship Id="rId134" Type="http://schemas.openxmlformats.org/officeDocument/2006/relationships/hyperlink" Target="https://www.acq.osd.mil/dpap/dars/dfars/html/current/239_73.htm" TargetMode="External"/><Relationship Id="rId139" Type="http://schemas.openxmlformats.org/officeDocument/2006/relationships/header" Target="header9.xml"/><Relationship Id="rId80" Type="http://schemas.openxmlformats.org/officeDocument/2006/relationships/hyperlink" Target="https://www.acq.osd.mil/dpap/dars/pgi/pgi_htm/PGI215_4.htm" TargetMode="External"/><Relationship Id="rId85" Type="http://schemas.openxmlformats.org/officeDocument/2006/relationships/hyperlink" Target="https://www.acq.osd.mil/dpap/dars/dfars/html/current/215_4.htm" TargetMode="External"/><Relationship Id="rId3" Type="http://schemas.openxmlformats.org/officeDocument/2006/relationships/settings" Target="settings.xml"/><Relationship Id="rId12" Type="http://schemas.openxmlformats.org/officeDocument/2006/relationships/hyperlink" Target="https://www.acq.osd.mil/dpap/dars/dfars/html/current/246_2.htm" TargetMode="External"/><Relationship Id="rId17" Type="http://schemas.openxmlformats.org/officeDocument/2006/relationships/header" Target="header3.xml"/><Relationship Id="rId25" Type="http://schemas.openxmlformats.org/officeDocument/2006/relationships/hyperlink" Target="https://www.acq.osd.mil/dpap/dars/dfars/html/current/239_73.htm" TargetMode="External"/><Relationship Id="rId33" Type="http://schemas.openxmlformats.org/officeDocument/2006/relationships/hyperlink" Target="https://www.acq.osd.mil/dpap/dars/dfars/html/current/252215.htm" TargetMode="External"/><Relationship Id="rId38" Type="http://schemas.openxmlformats.org/officeDocument/2006/relationships/hyperlink" Target="https://www.acq.osd.mil/dpap/dars/dfars/html/current/215_3.htm" TargetMode="External"/><Relationship Id="rId46" Type="http://schemas.openxmlformats.org/officeDocument/2006/relationships/hyperlink" Target="https://www.acq.osd.mil/dpap/dars/dfars/html/current/215_3.htm" TargetMode="External"/><Relationship Id="rId59" Type="http://schemas.openxmlformats.org/officeDocument/2006/relationships/hyperlink" Target="https://www.acq.osd.mil/dpap/dars/dfars/html/current/225_8.htm" TargetMode="External"/><Relationship Id="rId67" Type="http://schemas.openxmlformats.org/officeDocument/2006/relationships/hyperlink" Target="https://www.acq.osd.mil/dpap/dars/dfars/html/current/215_4.htm" TargetMode="External"/><Relationship Id="rId103" Type="http://schemas.openxmlformats.org/officeDocument/2006/relationships/hyperlink" Target="https://www.acq.osd.mil/dpap/dars/dfars/html/current/252215.htm" TargetMode="External"/><Relationship Id="rId108" Type="http://schemas.openxmlformats.org/officeDocument/2006/relationships/hyperlink" Target="https://www.acq.osd.mil/dpap/dars/dfars/html/current/252215.htm" TargetMode="External"/><Relationship Id="rId116" Type="http://schemas.openxmlformats.org/officeDocument/2006/relationships/hyperlink" Target="https://www.acq.osd.mil/dpap/dars/dfars/html/current/252215.htm" TargetMode="External"/><Relationship Id="rId124" Type="http://schemas.openxmlformats.org/officeDocument/2006/relationships/hyperlink" Target="https://www.acq.osd.mil/dpap/dars/dfars/html/current/252215.htm" TargetMode="External"/><Relationship Id="rId129" Type="http://schemas.openxmlformats.org/officeDocument/2006/relationships/footer" Target="footer5.xml"/><Relationship Id="rId137" Type="http://schemas.openxmlformats.org/officeDocument/2006/relationships/header" Target="header8.xml"/><Relationship Id="rId20" Type="http://schemas.openxmlformats.org/officeDocument/2006/relationships/hyperlink" Target="https://www.acq.osd.mil/dpap/dars/pgi/pgi_htm/current/PGI215_3.htm" TargetMode="External"/><Relationship Id="rId41" Type="http://schemas.openxmlformats.org/officeDocument/2006/relationships/hyperlink" Target="https://www.acq.osd.mil/dpap/dars/dfars/html/current/215_3.htm" TargetMode="External"/><Relationship Id="rId54" Type="http://schemas.openxmlformats.org/officeDocument/2006/relationships/hyperlink" Target="https://www.acq.osd.mil/dpap/dars/pgi/pgi_htm/PGI215_4.htm" TargetMode="External"/><Relationship Id="rId62" Type="http://schemas.openxmlformats.org/officeDocument/2006/relationships/hyperlink" Target="https://www.acq.osd.mil/dpap/dars/pgi/pgi_htm/PGI215_4.htm" TargetMode="External"/><Relationship Id="rId70" Type="http://schemas.openxmlformats.org/officeDocument/2006/relationships/hyperlink" Target="https://www.acq.osd.mil/dpap/dars/dfars/html/current/215_4.htm" TargetMode="External"/><Relationship Id="rId75" Type="http://schemas.openxmlformats.org/officeDocument/2006/relationships/hyperlink" Target="https://www.acq.osd.mil/dpap/dars/dfars/html/current/217_74.htm" TargetMode="External"/><Relationship Id="rId83" Type="http://schemas.openxmlformats.org/officeDocument/2006/relationships/hyperlink" Target="https://www.acq.osd.mil/dpap/dars/dfars/html/current/215_4.htm" TargetMode="External"/><Relationship Id="rId88" Type="http://schemas.openxmlformats.org/officeDocument/2006/relationships/hyperlink" Target="https://www.acq.osd.mil/dpap/dars/pgi/pgi_htm/PGI215_4.htm" TargetMode="External"/><Relationship Id="rId91" Type="http://schemas.openxmlformats.org/officeDocument/2006/relationships/hyperlink" Target="https://www.acq.osd.mil/dpap/dars/dfars/html/current/252215.htm" TargetMode="External"/><Relationship Id="rId96" Type="http://schemas.openxmlformats.org/officeDocument/2006/relationships/hyperlink" Target="https://www.acq.osd.mil/dpap/dars/dfars/html/current/252215.htm" TargetMode="External"/><Relationship Id="rId111" Type="http://schemas.openxmlformats.org/officeDocument/2006/relationships/hyperlink" Target="https://www.acq.osd.mil/dpap/dars/dfars/html/current/225_8.htm" TargetMode="External"/><Relationship Id="rId132" Type="http://schemas.openxmlformats.org/officeDocument/2006/relationships/hyperlink" Target="https://www.acq.osd.mil/dpap/dars/dfars/html/current/239_73.htm" TargetMode="External"/><Relationship Id="rId140" Type="http://schemas.openxmlformats.org/officeDocument/2006/relationships/footer" Target="footer9.xml"/><Relationship Id="rId145"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hyperlink" Target="https://www.acq.osd.mil/dpap/dars/dfars/html/current/252219.htm" TargetMode="External"/><Relationship Id="rId28" Type="http://schemas.openxmlformats.org/officeDocument/2006/relationships/hyperlink" Target="https://www.acq.osd.mil/dpap/dars/pgi/pgi_htm/current/PGI207_1.htm" TargetMode="External"/><Relationship Id="rId36" Type="http://schemas.openxmlformats.org/officeDocument/2006/relationships/hyperlink" Target="https://www.acq.osd.mil/dpap/dars/dfars/html/current/215_3.htm" TargetMode="External"/><Relationship Id="rId49" Type="http://schemas.openxmlformats.org/officeDocument/2006/relationships/footer" Target="footer4.xml"/><Relationship Id="rId57" Type="http://schemas.openxmlformats.org/officeDocument/2006/relationships/hyperlink" Target="https://www.acq.osd.mil/dpap/dars/pgi/pgi_htm/PGI215_4.htm" TargetMode="External"/><Relationship Id="rId106" Type="http://schemas.openxmlformats.org/officeDocument/2006/relationships/hyperlink" Target="https://www.acq.osd.mil/dpap/dars/dfars/html/current/252215.htm" TargetMode="External"/><Relationship Id="rId114" Type="http://schemas.openxmlformats.org/officeDocument/2006/relationships/hyperlink" Target="https://www.acq.osd.mil/dpap/dars/dfars/html/current/252215.htm" TargetMode="External"/><Relationship Id="rId119" Type="http://schemas.openxmlformats.org/officeDocument/2006/relationships/hyperlink" Target="https://www.acq.osd.mil/dpap/dars/dfars/html/current/252215.htm" TargetMode="External"/><Relationship Id="rId127" Type="http://schemas.openxmlformats.org/officeDocument/2006/relationships/header" Target="header5.xml"/><Relationship Id="rId10" Type="http://schemas.openxmlformats.org/officeDocument/2006/relationships/hyperlink" Target="https://www.acq.osd.mil/dpap/dars/pgi/pgi_htm/PGI215_1.htm" TargetMode="External"/><Relationship Id="rId31" Type="http://schemas.openxmlformats.org/officeDocument/2006/relationships/hyperlink" Target="https://www.acq.osd.mil/dpap/dars/dfars/html/current/252215.htm" TargetMode="External"/><Relationship Id="rId44" Type="http://schemas.openxmlformats.org/officeDocument/2006/relationships/hyperlink" Target="https://www.acq.osd.mil/dpap/dars/dfars/html/current/215_3.htm" TargetMode="External"/><Relationship Id="rId52" Type="http://schemas.openxmlformats.org/officeDocument/2006/relationships/hyperlink" Target="https://www.acq.osd.mil/dpap/dars/dfars/html/current/215_3.htm" TargetMode="External"/><Relationship Id="rId60" Type="http://schemas.openxmlformats.org/officeDocument/2006/relationships/hyperlink" Target="https://www.acq.osd.mil/dpap/dars/pgi/pgi_htm/PGI215_4.htm" TargetMode="External"/><Relationship Id="rId65" Type="http://schemas.openxmlformats.org/officeDocument/2006/relationships/hyperlink" Target="https://www.acq.osd.mil/dpap/dars/pgi/pgi_htm/PGI215_4.htm" TargetMode="External"/><Relationship Id="rId73" Type="http://schemas.openxmlformats.org/officeDocument/2006/relationships/hyperlink" Target="https://www.acq.osd.mil/dpap/dars/pgi/pgi_htm/PGI215_4.htm" TargetMode="External"/><Relationship Id="rId78" Type="http://schemas.openxmlformats.org/officeDocument/2006/relationships/hyperlink" Target="https://www.acq.osd.mil/dpap/dars/dfars/html/current/243_2.htm" TargetMode="External"/><Relationship Id="rId81" Type="http://schemas.openxmlformats.org/officeDocument/2006/relationships/hyperlink" Target="https://www.acq.osd.mil/dpap/dars/dfars/html/current/215_4.htm" TargetMode="External"/><Relationship Id="rId86" Type="http://schemas.openxmlformats.org/officeDocument/2006/relationships/hyperlink" Target="https://www.acq.osd.mil/dpap/dars/dfars/html/current/216_4.htm" TargetMode="External"/><Relationship Id="rId94" Type="http://schemas.openxmlformats.org/officeDocument/2006/relationships/hyperlink" Target="https://www.acq.osd.mil/dpap/dars/dfars/html/current/252215.htm" TargetMode="External"/><Relationship Id="rId99" Type="http://schemas.openxmlformats.org/officeDocument/2006/relationships/hyperlink" Target="https://www.acq.osd.mil/dpap/dars/dfars/html/current/252242.htm" TargetMode="External"/><Relationship Id="rId101" Type="http://schemas.openxmlformats.org/officeDocument/2006/relationships/hyperlink" Target="https://www.acq.osd.mil/dpap/dars/dfars/html/current/252215.htm" TargetMode="External"/><Relationship Id="rId122" Type="http://schemas.openxmlformats.org/officeDocument/2006/relationships/hyperlink" Target="https://www.acq.osd.mil/dpap/dars/dfars/html/current/252215.htm" TargetMode="External"/><Relationship Id="rId130" Type="http://schemas.openxmlformats.org/officeDocument/2006/relationships/footer" Target="footer6.xml"/><Relationship Id="rId135" Type="http://schemas.openxmlformats.org/officeDocument/2006/relationships/header" Target="header7.xml"/><Relationship Id="rId143" Type="http://schemas.openxmlformats.org/officeDocument/2006/relationships/header" Target="header11.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q.osd.mil/dpap/dars/pgi/pgi_htm/PGI215_1.htm" TargetMode="External"/><Relationship Id="rId13" Type="http://schemas.openxmlformats.org/officeDocument/2006/relationships/hyperlink" Target="https://www.acq.osd.mil/dpap/dars/pgi/pgi_htm/PGI207_1.htm" TargetMode="External"/><Relationship Id="rId18" Type="http://schemas.openxmlformats.org/officeDocument/2006/relationships/footer" Target="footer3.xml"/><Relationship Id="rId39" Type="http://schemas.openxmlformats.org/officeDocument/2006/relationships/hyperlink" Target="https://www.acq.osd.mil/dpap/dars/dfars/html/current/215_3.htm" TargetMode="External"/><Relationship Id="rId109" Type="http://schemas.openxmlformats.org/officeDocument/2006/relationships/hyperlink" Target="https://www.acq.osd.mil/dpap/dars/dfars/html/current/225_8.htm" TargetMode="External"/><Relationship Id="rId34" Type="http://schemas.openxmlformats.org/officeDocument/2006/relationships/hyperlink" Target="https://www.acq.osd.mil/dpap/dars/dfars/html/current/252215.htm" TargetMode="External"/><Relationship Id="rId50" Type="http://schemas.openxmlformats.org/officeDocument/2006/relationships/hyperlink" Target="https://www.acq.osd.mil/dpap/dars/pgi/pgi_htm/PGI215_4.htm" TargetMode="External"/><Relationship Id="rId55" Type="http://schemas.openxmlformats.org/officeDocument/2006/relationships/hyperlink" Target="https://www.acq.osd.mil/dpap/dars/dfars/html/current/212_1.htm" TargetMode="External"/><Relationship Id="rId76" Type="http://schemas.openxmlformats.org/officeDocument/2006/relationships/hyperlink" Target="http://www.treasurydirect.gov/govt/rates/tcir/tcir_opdirsemi.htm" TargetMode="External"/><Relationship Id="rId97" Type="http://schemas.openxmlformats.org/officeDocument/2006/relationships/hyperlink" Target="https://www.acq.osd.mil/dpap/dars/dfars/html/current/252215.htm" TargetMode="External"/><Relationship Id="rId104" Type="http://schemas.openxmlformats.org/officeDocument/2006/relationships/hyperlink" Target="https://www.acq.osd.mil/dpap/dars/dfars/html/current/252215.htm" TargetMode="External"/><Relationship Id="rId120" Type="http://schemas.openxmlformats.org/officeDocument/2006/relationships/hyperlink" Target="https://www.acq.osd.mil/dpap/dars/dfars/html/current/252215.htm" TargetMode="External"/><Relationship Id="rId125" Type="http://schemas.openxmlformats.org/officeDocument/2006/relationships/hyperlink" Target="https://www.acq.osd.mil/dpap/dars/dfars/html/current/234_70.htm" TargetMode="External"/><Relationship Id="rId141" Type="http://schemas.openxmlformats.org/officeDocument/2006/relationships/header" Target="header10.xml"/><Relationship Id="rId146" Type="http://schemas.openxmlformats.org/officeDocument/2006/relationships/footer" Target="footer12.xml"/><Relationship Id="rId7" Type="http://schemas.openxmlformats.org/officeDocument/2006/relationships/header" Target="header1.xml"/><Relationship Id="rId71" Type="http://schemas.openxmlformats.org/officeDocument/2006/relationships/hyperlink" Target="https://www.acq.osd.mil/dpap/dars/dfars/html/current/215_4.htm" TargetMode="External"/><Relationship Id="rId92" Type="http://schemas.openxmlformats.org/officeDocument/2006/relationships/hyperlink" Target="https://www.acq.osd.mil/dpap/dars/dfars/html/current/252215.htm" TargetMode="External"/><Relationship Id="rId2" Type="http://schemas.openxmlformats.org/officeDocument/2006/relationships/styles" Target="styles.xml"/><Relationship Id="rId29" Type="http://schemas.openxmlformats.org/officeDocument/2006/relationships/hyperlink" Target="https://www.acq.osd.mil/dpap/policy/policyvault/USA005039-13-DPAP.pdf" TargetMode="External"/><Relationship Id="rId24" Type="http://schemas.openxmlformats.org/officeDocument/2006/relationships/hyperlink" Target="https://www.acq.osd.mil/dpap/dars/dfars/html/current/247_5.htm" TargetMode="External"/><Relationship Id="rId40" Type="http://schemas.openxmlformats.org/officeDocument/2006/relationships/hyperlink" Target="https://www.acq.osd.mil/dpap/dars/pgi/pgi_htm/PGI215_3.htm" TargetMode="External"/><Relationship Id="rId45" Type="http://schemas.openxmlformats.org/officeDocument/2006/relationships/hyperlink" Target="https://www.acq.osd.mil/dpap/dars/dfars/html/current/252215.htm" TargetMode="External"/><Relationship Id="rId66" Type="http://schemas.openxmlformats.org/officeDocument/2006/relationships/hyperlink" Target="https://www.acq.osd.mil/dpap/dars/pgi/pgi_htm/PGI215_4.htm" TargetMode="External"/><Relationship Id="rId87" Type="http://schemas.openxmlformats.org/officeDocument/2006/relationships/hyperlink" Target="https://www.acq.osd.mil/dpap/dars/dfars/html/current/215_4.htm" TargetMode="External"/><Relationship Id="rId110" Type="http://schemas.openxmlformats.org/officeDocument/2006/relationships/hyperlink" Target="https://www.acq.osd.mil/dpap/dars/dfars/html/current/252215.htm" TargetMode="External"/><Relationship Id="rId115" Type="http://schemas.openxmlformats.org/officeDocument/2006/relationships/hyperlink" Target="https://www.acq.osd.mil/dpap/dars/dfars/html/current/252215.htm" TargetMode="External"/><Relationship Id="rId131" Type="http://schemas.openxmlformats.org/officeDocument/2006/relationships/hyperlink" Target="https://www.acq.osd.mil/dpap/dars/dfars/html/current/239_73.htm" TargetMode="External"/><Relationship Id="rId136" Type="http://schemas.openxmlformats.org/officeDocument/2006/relationships/footer" Target="footer7.xml"/><Relationship Id="rId61" Type="http://schemas.openxmlformats.org/officeDocument/2006/relationships/hyperlink" Target="https://www.acq.osd.mil/dpap/dars/pgi/pgi_htm/PGI215_4.htm" TargetMode="External"/><Relationship Id="rId82" Type="http://schemas.openxmlformats.org/officeDocument/2006/relationships/hyperlink" Target="https://www.acq.osd.mil/dpap/dars/dfars/html/current/215_4.htm" TargetMode="External"/><Relationship Id="rId19" Type="http://schemas.openxmlformats.org/officeDocument/2006/relationships/hyperlink" Target="https://www.acq.osd.mil/dpap/policy/policyvault/USA004370-14-DPAP.pdf" TargetMode="External"/><Relationship Id="rId14" Type="http://schemas.openxmlformats.org/officeDocument/2006/relationships/header" Target="header2.xml"/><Relationship Id="rId30" Type="http://schemas.openxmlformats.org/officeDocument/2006/relationships/hyperlink" Target="https://www.acq.osd.mil/dpap/dars/dfars/html/current/219_7.htm" TargetMode="External"/><Relationship Id="rId35" Type="http://schemas.openxmlformats.org/officeDocument/2006/relationships/hyperlink" Target="https://www.acq.osd.mil/dpap/dars/dfars/html/current/252215.htm" TargetMode="External"/><Relationship Id="rId56" Type="http://schemas.openxmlformats.org/officeDocument/2006/relationships/hyperlink" Target="https://www.acq.osd.mil/dpap/dars/pgi/pgi_htm/PGI215_4.htm" TargetMode="External"/><Relationship Id="rId77" Type="http://schemas.openxmlformats.org/officeDocument/2006/relationships/hyperlink" Target="https://www.acq.osd.mil/dpap/dars/dfars/html/current/217_74.htm" TargetMode="External"/><Relationship Id="rId100" Type="http://schemas.openxmlformats.org/officeDocument/2006/relationships/hyperlink" Target="https://www.acq.osd.mil/dpap/dars/pgi/pgi_htm/PGI215_4.htm" TargetMode="External"/><Relationship Id="rId105" Type="http://schemas.openxmlformats.org/officeDocument/2006/relationships/hyperlink" Target="https://www.acq.osd.mil/dpap/dars/dfars/html/current/225_8.htm" TargetMode="External"/><Relationship Id="rId126" Type="http://schemas.openxmlformats.org/officeDocument/2006/relationships/hyperlink" Target="https://www.acq.osd.mil/dpap/dars/pgi/pgi_htm/PGI215_4.htm" TargetMode="External"/><Relationship Id="rId14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www.acq.osd.mil/dpap/dars/pgi/pgi_htm/PGI215_4.htm" TargetMode="External"/><Relationship Id="rId72" Type="http://schemas.openxmlformats.org/officeDocument/2006/relationships/hyperlink" Target="https://www.acq.osd.mil/dpap/dars/dfars/html/current/215_4.htm" TargetMode="External"/><Relationship Id="rId93" Type="http://schemas.openxmlformats.org/officeDocument/2006/relationships/hyperlink" Target="https://www.acq.osd.mil/dpap/dars/dfars/html/current/252215.htm" TargetMode="External"/><Relationship Id="rId98" Type="http://schemas.openxmlformats.org/officeDocument/2006/relationships/hyperlink" Target="https://www.acq.osd.mil/dpap/dars/dfars/html/current/252215.htm" TargetMode="External"/><Relationship Id="rId121" Type="http://schemas.openxmlformats.org/officeDocument/2006/relationships/hyperlink" Target="https://www.acq.osd.mil/dpap/dars/dfars/html/current/252215.htm" TargetMode="External"/><Relationship Id="rId14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17038</Words>
  <Characters>97122</Characters>
  <Application>Microsoft Office Word</Application>
  <DocSecurity>0</DocSecurity>
  <Lines>809</Lines>
  <Paragraphs>227</Paragraphs>
  <ScaleCrop>false</ScaleCrop>
  <Company/>
  <LinksUpToDate>false</LinksUpToDate>
  <CharactersWithSpaces>113933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2020-04-09T21:19:00Z</dcterms:created>
  <dcterms:modified xsi:type="dcterms:W3CDTF">2020-04-14T14:53:00Z</dcterms:modified>
</cp:coreProperties>
</file>