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253FD" w14:textId="77777777" w:rsidR="00E26F0B" w:rsidRDefault="00E26F0B">
      <w:pPr>
        <w:sectPr w:rsidR="00E26F0B">
          <w:pgSz w:w="12240" w:h="15840"/>
          <w:pgMar w:top="1440" w:right="1440" w:bottom="1440" w:left="1440" w:header="720" w:footer="720" w:gutter="0"/>
          <w:cols w:space="720"/>
          <w:docGrid w:linePitch="360"/>
        </w:sectPr>
      </w:pPr>
    </w:p>
    <w:p w14:paraId="473CEAE6" w14:textId="77777777" w:rsidR="00E26F0B" w:rsidRDefault="00E26F0B" w:rsidP="00E90ECC">
      <w:pPr>
        <w:pStyle w:val="Heading1"/>
      </w:pPr>
      <w:bookmarkStart w:id="0" w:name="_Toc37676151"/>
      <w:bookmarkStart w:id="1" w:name="_Toc37676767"/>
      <w:bookmarkStart w:id="2" w:name="_Toc37754644"/>
      <w:r w:rsidRPr="007B495C">
        <w:lastRenderedPageBreak/>
        <w:t>PART 2</w:t>
      </w:r>
      <w:r>
        <w:t>18</w:t>
      </w:r>
      <w:r w:rsidRPr="007B495C">
        <w:t xml:space="preserve"> - </w:t>
      </w:r>
      <w:r>
        <w:br/>
      </w:r>
      <w:r w:rsidRPr="009A0AEF">
        <w:t>EMERGENCY ACQUISITIONS</w:t>
      </w:r>
      <w:bookmarkEnd w:id="0"/>
      <w:bookmarkEnd w:id="1"/>
      <w:bookmarkEnd w:id="2"/>
    </w:p>
    <w:p w14:paraId="070C592B" w14:textId="77777777" w:rsidR="00E26F0B" w:rsidRDefault="00E26F0B">
      <w:r>
        <w:br w:type="page"/>
      </w:r>
      <w:r>
        <w:lastRenderedPageBreak/>
        <w:br/>
      </w:r>
    </w:p>
    <w:p w14:paraId="7FC57167" w14:textId="77777777" w:rsidR="00F81E21" w:rsidRDefault="00F81E21" w:rsidP="00E26F0B">
      <w:pPr>
        <w:jc w:val="center"/>
        <w:rPr>
          <w:rFonts w:ascii="Arial" w:hAnsi="Arial" w:cs="Arial"/>
          <w:b/>
        </w:rPr>
      </w:pPr>
      <w:r>
        <w:rPr>
          <w:rFonts w:ascii="Arial" w:hAnsi="Arial" w:cs="Arial"/>
          <w:b/>
        </w:rPr>
        <w:t>Table of Contents</w:t>
      </w:r>
    </w:p>
    <w:p w14:paraId="3C8554F4" w14:textId="2C6E60FC" w:rsidR="00DA7287" w:rsidRDefault="00DA7287" w:rsidP="00DA7287">
      <w:pPr>
        <w:pStyle w:val="TOC1"/>
        <w:tabs>
          <w:tab w:val="right" w:leader="dot" w:pos="9350"/>
        </w:tabs>
        <w:rPr>
          <w:rFonts w:asciiTheme="minorHAnsi" w:eastAsiaTheme="minorEastAsia" w:hAnsiTheme="minorHAnsi" w:cstheme="minorBidi"/>
          <w:noProof/>
        </w:rPr>
      </w:pPr>
      <w:r>
        <w:rPr>
          <w:rStyle w:val="Hyperlink"/>
          <w:caps/>
          <w:noProof/>
        </w:rPr>
        <w:fldChar w:fldCharType="begin"/>
      </w:r>
      <w:r>
        <w:rPr>
          <w:rStyle w:val="Hyperlink"/>
          <w:caps/>
          <w:noProof/>
        </w:rPr>
        <w:instrText xml:space="preserve"> TOC \o "1-4" \n \h \z \u </w:instrText>
      </w:r>
      <w:r>
        <w:rPr>
          <w:rStyle w:val="Hyperlink"/>
          <w:caps/>
          <w:noProof/>
        </w:rPr>
        <w:fldChar w:fldCharType="separate"/>
      </w:r>
      <w:hyperlink w:anchor="_Toc37754644" w:history="1">
        <w:r w:rsidRPr="002D0979">
          <w:rPr>
            <w:rStyle w:val="Hyperlink"/>
            <w:noProof/>
          </w:rPr>
          <w:t>PART 218 -  EMERGENCY ACQUISITIONS</w:t>
        </w:r>
      </w:hyperlink>
    </w:p>
    <w:p w14:paraId="6218D647" w14:textId="7BD538FC" w:rsidR="00DA7287" w:rsidRDefault="00DA7287" w:rsidP="00DA7287">
      <w:pPr>
        <w:pStyle w:val="TOC2"/>
        <w:tabs>
          <w:tab w:val="right" w:leader="dot" w:pos="9350"/>
        </w:tabs>
        <w:rPr>
          <w:rFonts w:asciiTheme="minorHAnsi" w:eastAsiaTheme="minorEastAsia" w:hAnsiTheme="minorHAnsi"/>
          <w:noProof/>
        </w:rPr>
      </w:pPr>
      <w:hyperlink w:anchor="_Toc37754645" w:history="1">
        <w:r w:rsidRPr="002D0979">
          <w:rPr>
            <w:rStyle w:val="Hyperlink"/>
            <w:caps/>
            <w:noProof/>
          </w:rPr>
          <w:t>subpart 218.1—AVAILABLE ACQUISITION FLEXIBILITIES</w:t>
        </w:r>
      </w:hyperlink>
    </w:p>
    <w:p w14:paraId="6DE14020" w14:textId="6F734758" w:rsidR="00DA7287" w:rsidRDefault="00DA7287" w:rsidP="00DA7287">
      <w:pPr>
        <w:pStyle w:val="TOC3"/>
        <w:tabs>
          <w:tab w:val="right" w:leader="dot" w:pos="9350"/>
        </w:tabs>
        <w:rPr>
          <w:rFonts w:asciiTheme="minorHAnsi" w:eastAsiaTheme="minorEastAsia" w:hAnsiTheme="minorHAnsi"/>
          <w:noProof/>
        </w:rPr>
      </w:pPr>
      <w:hyperlink w:anchor="_Toc37754646" w:history="1">
        <w:r w:rsidRPr="002D0979">
          <w:rPr>
            <w:rStyle w:val="Hyperlink"/>
            <w:rFonts w:cs="Courier New"/>
            <w:bCs/>
            <w:noProof/>
          </w:rPr>
          <w:t>218.170  Additional acquisition flexibilities.</w:t>
        </w:r>
      </w:hyperlink>
    </w:p>
    <w:p w14:paraId="7565FFC3" w14:textId="69829CBC" w:rsidR="00DA7287" w:rsidRDefault="00DA7287" w:rsidP="00DA7287">
      <w:pPr>
        <w:pStyle w:val="TOC2"/>
        <w:tabs>
          <w:tab w:val="right" w:leader="dot" w:pos="9350"/>
        </w:tabs>
        <w:rPr>
          <w:rFonts w:asciiTheme="minorHAnsi" w:eastAsiaTheme="minorEastAsia" w:hAnsiTheme="minorHAnsi"/>
          <w:noProof/>
        </w:rPr>
      </w:pPr>
      <w:hyperlink w:anchor="_Toc37754647" w:history="1">
        <w:r w:rsidRPr="002D0979">
          <w:rPr>
            <w:rStyle w:val="Hyperlink"/>
            <w:caps/>
            <w:noProof/>
          </w:rPr>
          <w:t>subpart 218.2—EMERGENCY ACQUISITION FLEXIBILITIES</w:t>
        </w:r>
      </w:hyperlink>
    </w:p>
    <w:p w14:paraId="6511CAA8" w14:textId="3E191AE3" w:rsidR="00DA7287" w:rsidRDefault="00DA7287" w:rsidP="00DA7287">
      <w:pPr>
        <w:pStyle w:val="TOC3"/>
        <w:tabs>
          <w:tab w:val="right" w:leader="dot" w:pos="9350"/>
        </w:tabs>
        <w:rPr>
          <w:rFonts w:asciiTheme="minorHAnsi" w:eastAsiaTheme="minorEastAsia" w:hAnsiTheme="minorHAnsi"/>
          <w:noProof/>
        </w:rPr>
      </w:pPr>
      <w:hyperlink w:anchor="_Toc37754648" w:history="1">
        <w:r w:rsidRPr="002D0979">
          <w:rPr>
            <w:rStyle w:val="Hyperlink"/>
            <w:rFonts w:cs="Courier New"/>
            <w:noProof/>
          </w:rPr>
          <w:t>218.201  Contingency operation.</w:t>
        </w:r>
      </w:hyperlink>
    </w:p>
    <w:p w14:paraId="769881BE" w14:textId="2161E1D8" w:rsidR="00DA7287" w:rsidRDefault="00DA7287" w:rsidP="00DA7287">
      <w:pPr>
        <w:pStyle w:val="TOC3"/>
        <w:tabs>
          <w:tab w:val="right" w:leader="dot" w:pos="9350"/>
        </w:tabs>
        <w:rPr>
          <w:rFonts w:asciiTheme="minorHAnsi" w:eastAsiaTheme="minorEastAsia" w:hAnsiTheme="minorHAnsi"/>
          <w:noProof/>
        </w:rPr>
      </w:pPr>
      <w:hyperlink w:anchor="_Toc37754649" w:history="1">
        <w:r w:rsidRPr="002D0979">
          <w:rPr>
            <w:rStyle w:val="Hyperlink"/>
            <w:rFonts w:cs="Courier New"/>
            <w:noProof/>
          </w:rPr>
          <w:t>218.202  Defense or recovery from certain events.</w:t>
        </w:r>
      </w:hyperlink>
    </w:p>
    <w:p w14:paraId="53B659BF" w14:textId="0645E679" w:rsidR="00DA7287" w:rsidRDefault="00DA7287" w:rsidP="00DA7287">
      <w:pPr>
        <w:pStyle w:val="TOC3"/>
        <w:tabs>
          <w:tab w:val="right" w:leader="dot" w:pos="9350"/>
        </w:tabs>
        <w:rPr>
          <w:rFonts w:asciiTheme="minorHAnsi" w:eastAsiaTheme="minorEastAsia" w:hAnsiTheme="minorHAnsi"/>
          <w:noProof/>
        </w:rPr>
      </w:pPr>
      <w:hyperlink w:anchor="_Toc37754650" w:history="1">
        <w:r w:rsidRPr="002D0979">
          <w:rPr>
            <w:rStyle w:val="Hyperlink"/>
            <w:rFonts w:cs="Courier New"/>
            <w:noProof/>
          </w:rPr>
          <w:t>218.203  Incidents of national significance, emergency declaration, or major disaster declaration.</w:t>
        </w:r>
      </w:hyperlink>
    </w:p>
    <w:p w14:paraId="159DDAD1" w14:textId="2B874086" w:rsidR="00DA7287" w:rsidRDefault="00DA7287" w:rsidP="00DA7287">
      <w:pPr>
        <w:pStyle w:val="TOC3"/>
        <w:tabs>
          <w:tab w:val="right" w:leader="dot" w:pos="9350"/>
        </w:tabs>
        <w:rPr>
          <w:rFonts w:asciiTheme="minorHAnsi" w:eastAsiaTheme="minorEastAsia" w:hAnsiTheme="minorHAnsi"/>
          <w:noProof/>
        </w:rPr>
      </w:pPr>
      <w:hyperlink w:anchor="_Toc37754651" w:history="1">
        <w:r w:rsidRPr="002D0979">
          <w:rPr>
            <w:rStyle w:val="Hyperlink"/>
            <w:rFonts w:cs="Courier New"/>
            <w:noProof/>
          </w:rPr>
          <w:t>218.204  Humanitarian or peacekeeping operation.</w:t>
        </w:r>
      </w:hyperlink>
    </w:p>
    <w:p w14:paraId="63E04303" w14:textId="1CC34532" w:rsidR="00DA7287" w:rsidRDefault="00DA7287" w:rsidP="00DA7287">
      <w:pPr>
        <w:pStyle w:val="TOC3"/>
        <w:tabs>
          <w:tab w:val="right" w:leader="dot" w:pos="9350"/>
        </w:tabs>
        <w:rPr>
          <w:rFonts w:asciiTheme="minorHAnsi" w:eastAsiaTheme="minorEastAsia" w:hAnsiTheme="minorHAnsi"/>
          <w:noProof/>
        </w:rPr>
      </w:pPr>
      <w:hyperlink w:anchor="_Toc37754652" w:history="1">
        <w:r w:rsidRPr="002D0979">
          <w:rPr>
            <w:rStyle w:val="Hyperlink"/>
            <w:rFonts w:cs="Courier New"/>
            <w:noProof/>
          </w:rPr>
          <w:t>218.270  Head of contracting activity determinations.</w:t>
        </w:r>
      </w:hyperlink>
    </w:p>
    <w:p w14:paraId="2D77C80C" w14:textId="2C28920F" w:rsidR="00DA7287" w:rsidRDefault="00DA7287" w:rsidP="00DA7287">
      <w:pPr>
        <w:pStyle w:val="TOC3"/>
        <w:tabs>
          <w:tab w:val="right" w:leader="dot" w:pos="9350"/>
        </w:tabs>
        <w:rPr>
          <w:rFonts w:asciiTheme="minorHAnsi" w:eastAsiaTheme="minorEastAsia" w:hAnsiTheme="minorHAnsi"/>
          <w:noProof/>
        </w:rPr>
      </w:pPr>
      <w:hyperlink w:anchor="_Toc37754653" w:history="1">
        <w:r w:rsidRPr="002D0979">
          <w:rPr>
            <w:rStyle w:val="Hyperlink"/>
            <w:noProof/>
          </w:rPr>
          <w:t>218.271  Use of electronic business tools.</w:t>
        </w:r>
      </w:hyperlink>
    </w:p>
    <w:p w14:paraId="513C4444" w14:textId="674234CC" w:rsidR="004F3B08" w:rsidRDefault="00DA7287" w:rsidP="00E26F0B">
      <w:pPr>
        <w:jc w:val="center"/>
        <w:rPr>
          <w:rFonts w:ascii="Arial" w:hAnsi="Arial" w:cs="Arial"/>
          <w:b/>
        </w:rPr>
      </w:pPr>
      <w:r>
        <w:rPr>
          <w:rStyle w:val="Hyperlink"/>
          <w:rFonts w:cs="Arial"/>
          <w:caps/>
          <w:noProof/>
        </w:rPr>
        <w:fldChar w:fldCharType="end"/>
      </w:r>
    </w:p>
    <w:p w14:paraId="1013C344" w14:textId="77777777" w:rsidR="00E26F0B" w:rsidRPr="00E26F0B" w:rsidRDefault="00E26F0B" w:rsidP="00E26F0B">
      <w:pPr>
        <w:jc w:val="center"/>
        <w:rPr>
          <w:rFonts w:ascii="Arial" w:hAnsi="Arial" w:cs="Arial"/>
          <w:b/>
        </w:rPr>
      </w:pPr>
    </w:p>
    <w:p w14:paraId="6136C405" w14:textId="77777777" w:rsidR="00E26F0B" w:rsidRPr="00DC1A92" w:rsidRDefault="00E26F0B" w:rsidP="00DC1A92">
      <w:pPr>
        <w:pStyle w:val="Heading2"/>
      </w:pPr>
      <w:bookmarkStart w:id="3" w:name="_Toc37345487"/>
      <w:bookmarkStart w:id="4" w:name="_Toc37676152"/>
      <w:bookmarkStart w:id="5" w:name="_Toc37676768"/>
      <w:bookmarkStart w:id="6" w:name="BM219_4"/>
      <w:bookmarkStart w:id="7" w:name="_Toc37754645"/>
      <w:r w:rsidRPr="00DC1A92">
        <w:rPr>
          <w:caps/>
        </w:rPr>
        <w:t>subpart 218.1—AVAILABLE ACQUISITION FLEXIBILITIES</w:t>
      </w:r>
      <w:bookmarkEnd w:id="3"/>
      <w:bookmarkEnd w:id="4"/>
      <w:bookmarkEnd w:id="5"/>
      <w:bookmarkEnd w:id="7"/>
    </w:p>
    <w:p w14:paraId="0D0AD620" w14:textId="77777777" w:rsidR="00E26F0B" w:rsidRPr="00CA599F" w:rsidRDefault="00E26F0B" w:rsidP="00DC1A92">
      <w:pPr>
        <w:jc w:val="center"/>
      </w:pPr>
      <w:r w:rsidRPr="00CA599F">
        <w:rPr>
          <w:i/>
        </w:rPr>
        <w:t>(Revised September 13, 2019)</w:t>
      </w:r>
    </w:p>
    <w:p w14:paraId="73C54916" w14:textId="77777777" w:rsidR="00E26F0B" w:rsidRPr="00563FF3" w:rsidRDefault="00E26F0B" w:rsidP="00CA599F">
      <w:pPr>
        <w:pStyle w:val="Heading3"/>
      </w:pPr>
      <w:r>
        <w:rPr>
          <w:i/>
        </w:rPr>
        <w:br/>
      </w:r>
      <w:bookmarkStart w:id="8" w:name="_Toc37345488"/>
      <w:bookmarkStart w:id="9" w:name="_Toc37676153"/>
      <w:bookmarkStart w:id="10" w:name="_Toc37676769"/>
      <w:bookmarkStart w:id="11" w:name="_Toc37754646"/>
      <w:proofErr w:type="gramStart"/>
      <w:r w:rsidRPr="000B2A7B">
        <w:rPr>
          <w:rFonts w:cs="Courier New"/>
          <w:bCs/>
        </w:rPr>
        <w:t>218</w:t>
      </w:r>
      <w:r w:rsidRPr="00563FF3">
        <w:rPr>
          <w:rFonts w:cs="Courier New"/>
          <w:bCs/>
        </w:rPr>
        <w:t>.</w:t>
      </w:r>
      <w:r w:rsidRPr="000B2A7B">
        <w:rPr>
          <w:rFonts w:cs="Courier New"/>
          <w:bCs/>
        </w:rPr>
        <w:t>170</w:t>
      </w:r>
      <w:r w:rsidRPr="00563FF3">
        <w:rPr>
          <w:rFonts w:cs="Courier New"/>
          <w:bCs/>
        </w:rPr>
        <w:t xml:space="preserve">  </w:t>
      </w:r>
      <w:r w:rsidRPr="000B2A7B">
        <w:rPr>
          <w:rFonts w:cs="Courier New"/>
          <w:bCs/>
        </w:rPr>
        <w:t>Additional</w:t>
      </w:r>
      <w:proofErr w:type="gramEnd"/>
      <w:r>
        <w:rPr>
          <w:rFonts w:cs="Courier New"/>
          <w:bCs/>
        </w:rPr>
        <w:t xml:space="preserve"> </w:t>
      </w:r>
      <w:r w:rsidRPr="000B2A7B">
        <w:rPr>
          <w:rFonts w:cs="Courier New"/>
          <w:bCs/>
        </w:rPr>
        <w:t>acquisition</w:t>
      </w:r>
      <w:r>
        <w:rPr>
          <w:rFonts w:cs="Courier New"/>
          <w:bCs/>
        </w:rPr>
        <w:t xml:space="preserve"> </w:t>
      </w:r>
      <w:r w:rsidRPr="000B2A7B">
        <w:rPr>
          <w:rFonts w:cs="Courier New"/>
          <w:bCs/>
        </w:rPr>
        <w:t>flexibilities</w:t>
      </w:r>
      <w:r>
        <w:rPr>
          <w:rFonts w:cs="Courier New"/>
          <w:bCs/>
        </w:rPr>
        <w:t>.</w:t>
      </w:r>
      <w:bookmarkEnd w:id="8"/>
      <w:bookmarkEnd w:id="9"/>
      <w:bookmarkEnd w:id="10"/>
      <w:bookmarkEnd w:id="11"/>
    </w:p>
    <w:p w14:paraId="7291CB6C" w14:textId="77777777" w:rsidR="00E26F0B" w:rsidRDefault="00E26F0B" w:rsidP="00CA599F">
      <w:pPr>
        <w:rPr>
          <w:b/>
        </w:rPr>
      </w:pPr>
      <w:r w:rsidRPr="00563FF3">
        <w:t>Additional acquisition flexibilities available to DoD are as follows:</w:t>
      </w:r>
    </w:p>
    <w:p w14:paraId="5E35E6F1" w14:textId="77777777" w:rsidR="00E26F0B" w:rsidRDefault="00E26F0B" w:rsidP="008C4810">
      <w:pPr>
        <w:pStyle w:val="List1"/>
      </w:pPr>
      <w:r w:rsidRPr="000B2A7B">
        <w:rPr>
          <w:b/>
        </w:rPr>
        <w:br/>
      </w:r>
      <w:r w:rsidRPr="000B2A7B">
        <w:t>(a)</w:t>
      </w:r>
      <w:r w:rsidRPr="00563FF3">
        <w:rPr>
          <w:rFonts w:cs="Courier New"/>
        </w:rPr>
        <w:t xml:space="preserve">  </w:t>
      </w:r>
      <w:r w:rsidRPr="00563FF3">
        <w:rPr>
          <w:rFonts w:cs="Courier New"/>
          <w:i/>
        </w:rPr>
        <w:t xml:space="preserve">Circumstances permitting other than full and open competition.  </w:t>
      </w:r>
      <w:r w:rsidRPr="00563FF3">
        <w:rPr>
          <w:rFonts w:cs="Courier New"/>
        </w:rPr>
        <w:t xml:space="preserve">Use of the authority at FAR 6.302-2, Unusual and compelling urgency, may be appropriate under certain circumstances.  See </w:t>
      </w:r>
      <w:hyperlink r:id="rId6" w:anchor="206.302-2" w:history="1">
        <w:r w:rsidRPr="00A54B4C">
          <w:rPr>
            <w:rStyle w:val="Hyperlink"/>
            <w:rFonts w:cs="Courier New"/>
          </w:rPr>
          <w:t>PGI 206.302-2</w:t>
        </w:r>
      </w:hyperlink>
      <w:r w:rsidRPr="00563FF3">
        <w:rPr>
          <w:rFonts w:cs="Courier New"/>
        </w:rPr>
        <w:t>.</w:t>
      </w:r>
    </w:p>
    <w:p w14:paraId="54E99D5E" w14:textId="77777777" w:rsidR="00E26F0B" w:rsidRDefault="00E26F0B" w:rsidP="008C4810">
      <w:pPr>
        <w:pStyle w:val="List1"/>
      </w:pPr>
      <w:r>
        <w:rPr>
          <w:rFonts w:cs="Courier New"/>
        </w:rPr>
        <w:br/>
      </w:r>
      <w:r w:rsidRPr="00563FF3">
        <w:rPr>
          <w:rFonts w:cs="Courier New"/>
        </w:rPr>
        <w:t xml:space="preserve">(b)  </w:t>
      </w:r>
      <w:r w:rsidRPr="00563FF3">
        <w:rPr>
          <w:rFonts w:cs="Courier New"/>
          <w:i/>
        </w:rPr>
        <w:t>Use of advance Military Interdepartmental Purchase Request (MIPR)</w:t>
      </w:r>
      <w:r w:rsidRPr="00563FF3">
        <w:rPr>
          <w:rFonts w:cs="Courier New"/>
        </w:rPr>
        <w:t xml:space="preserve">.  For urgent requirements, the advance MIPR may be transmitted electronically.  See </w:t>
      </w:r>
      <w:hyperlink r:id="rId7" w:anchor="208.7004-3" w:history="1">
        <w:r w:rsidRPr="00A54B4C">
          <w:rPr>
            <w:rStyle w:val="Hyperlink"/>
            <w:rFonts w:cs="Courier New"/>
          </w:rPr>
          <w:t>PGI 208.7004-3</w:t>
        </w:r>
      </w:hyperlink>
      <w:r w:rsidRPr="00563FF3">
        <w:rPr>
          <w:rFonts w:cs="Courier New"/>
        </w:rPr>
        <w:t xml:space="preserve">. </w:t>
      </w:r>
    </w:p>
    <w:p w14:paraId="2146F59E" w14:textId="77777777" w:rsidR="00E26F0B" w:rsidRDefault="00E26F0B" w:rsidP="008C4810">
      <w:pPr>
        <w:pStyle w:val="List1"/>
      </w:pPr>
      <w:r>
        <w:rPr>
          <w:rFonts w:cs="Courier New"/>
        </w:rPr>
        <w:br/>
      </w:r>
      <w:r w:rsidRPr="00563FF3">
        <w:rPr>
          <w:rFonts w:cs="Courier New"/>
        </w:rPr>
        <w:t xml:space="preserve">(c)  </w:t>
      </w:r>
      <w:r w:rsidRPr="00563FF3">
        <w:rPr>
          <w:rFonts w:cs="Courier New"/>
          <w:i/>
        </w:rPr>
        <w:t>Use of the Governmentwide commercial purchase card.</w:t>
      </w:r>
      <w:r w:rsidRPr="00563FF3">
        <w:rPr>
          <w:rFonts w:cs="Courier New"/>
        </w:rPr>
        <w:t xml:space="preserve">  Governmentwide commercial purchase cards do not have to be used for purchases valued at or below the micro-purchase threshold if the place of performance is entirely outside the United States.  See </w:t>
      </w:r>
      <w:hyperlink r:id="rId8" w:anchor="213.270" w:history="1">
        <w:r w:rsidRPr="00A54B4C">
          <w:rPr>
            <w:rStyle w:val="Hyperlink"/>
            <w:rFonts w:cs="Courier New"/>
          </w:rPr>
          <w:t>213.270</w:t>
        </w:r>
      </w:hyperlink>
      <w:r w:rsidRPr="00563FF3">
        <w:rPr>
          <w:rFonts w:cs="Courier New"/>
        </w:rPr>
        <w:t>(c)(1).</w:t>
      </w:r>
    </w:p>
    <w:p w14:paraId="3A497967" w14:textId="77777777" w:rsidR="00E26F0B" w:rsidRDefault="00E26F0B" w:rsidP="008C4810">
      <w:pPr>
        <w:pStyle w:val="List1"/>
      </w:pPr>
      <w:r>
        <w:rPr>
          <w:rFonts w:cs="Courier New"/>
        </w:rPr>
        <w:br/>
      </w:r>
      <w:r w:rsidRPr="00563FF3">
        <w:rPr>
          <w:rFonts w:cs="Courier New"/>
        </w:rPr>
        <w:t xml:space="preserve">(d)  </w:t>
      </w:r>
      <w:r w:rsidRPr="00563FF3">
        <w:rPr>
          <w:rFonts w:cs="Courier New"/>
          <w:i/>
        </w:rPr>
        <w:t>Master agreement for repair and alteration of vessels</w:t>
      </w:r>
      <w:r w:rsidRPr="00563FF3">
        <w:rPr>
          <w:rFonts w:cs="Courier New"/>
        </w:rPr>
        <w:t xml:space="preserve">. </w:t>
      </w:r>
      <w:r>
        <w:rPr>
          <w:rFonts w:cs="Courier New"/>
        </w:rPr>
        <w:t xml:space="preserve"> </w:t>
      </w:r>
      <w:r w:rsidRPr="00563FF3">
        <w:rPr>
          <w:rFonts w:cs="Courier New"/>
        </w:rPr>
        <w:t xml:space="preserve">The contracting officer, without </w:t>
      </w:r>
      <w:r w:rsidRPr="00563FF3">
        <w:rPr>
          <w:rFonts w:cs="Courier New"/>
        </w:rPr>
        <w:lastRenderedPageBreak/>
        <w:t xml:space="preserve">soliciting offers, may issue a written job order for emergency work to a contractor that has previously executed a master agreement, when delay would endanger a vessel, its cargo or stores, or when military necessity requires immediate work on a vessel.  See </w:t>
      </w:r>
      <w:hyperlink r:id="rId9" w:anchor="217.7103-4" w:history="1">
        <w:r w:rsidRPr="00A54B4C">
          <w:rPr>
            <w:rStyle w:val="Hyperlink"/>
            <w:rFonts w:cs="Courier New"/>
          </w:rPr>
          <w:t>217.7103-4</w:t>
        </w:r>
      </w:hyperlink>
      <w:r w:rsidRPr="00563FF3">
        <w:rPr>
          <w:rFonts w:cs="Courier New"/>
        </w:rPr>
        <w:t xml:space="preserve">, </w:t>
      </w:r>
      <w:hyperlink r:id="rId10" w:anchor="252.217-7010" w:history="1">
        <w:r w:rsidRPr="00A54B4C">
          <w:rPr>
            <w:rStyle w:val="Hyperlink"/>
            <w:rFonts w:cs="Courier New"/>
          </w:rPr>
          <w:t>252.217-7010</w:t>
        </w:r>
      </w:hyperlink>
      <w:r w:rsidRPr="00563FF3">
        <w:rPr>
          <w:rFonts w:cs="Courier New"/>
        </w:rPr>
        <w:t xml:space="preserve">, and </w:t>
      </w:r>
      <w:hyperlink r:id="rId11" w:anchor="217.7103-4" w:history="1">
        <w:r w:rsidRPr="00A54B4C">
          <w:rPr>
            <w:rStyle w:val="Hyperlink"/>
            <w:rFonts w:cs="Courier New"/>
          </w:rPr>
          <w:t>PGI 217.7103-4</w:t>
        </w:r>
      </w:hyperlink>
      <w:r w:rsidRPr="00563FF3">
        <w:rPr>
          <w:rFonts w:cs="Courier New"/>
        </w:rPr>
        <w:t>.</w:t>
      </w:r>
    </w:p>
    <w:p w14:paraId="2FC33771" w14:textId="77777777" w:rsidR="00E26F0B" w:rsidRDefault="00E26F0B" w:rsidP="008C4810">
      <w:pPr>
        <w:pStyle w:val="List1"/>
      </w:pPr>
      <w:r>
        <w:rPr>
          <w:rFonts w:cs="Courier New"/>
        </w:rPr>
        <w:br/>
      </w:r>
      <w:r w:rsidRPr="00563FF3">
        <w:rPr>
          <w:rFonts w:cs="Courier New"/>
        </w:rPr>
        <w:t xml:space="preserve">(e)  </w:t>
      </w:r>
      <w:r w:rsidRPr="00563FF3">
        <w:rPr>
          <w:rFonts w:cs="Courier New"/>
          <w:i/>
        </w:rPr>
        <w:t>Spare parts breakout program</w:t>
      </w:r>
      <w:r w:rsidRPr="00563FF3">
        <w:rPr>
          <w:rFonts w:cs="Courier New"/>
        </w:rPr>
        <w:t xml:space="preserve">.  An urgent immediate buy need not be delayed if an evaluation of the additional information cannot be completed in time to meet the required delivery date.  See </w:t>
      </w:r>
      <w:hyperlink r:id="rId12" w:anchor="217.7506" w:history="1">
        <w:r w:rsidRPr="008E141F">
          <w:rPr>
            <w:rStyle w:val="Hyperlink"/>
            <w:rFonts w:cs="Courier New"/>
          </w:rPr>
          <w:t>PGI 217.7506</w:t>
        </w:r>
      </w:hyperlink>
      <w:r w:rsidRPr="00563FF3">
        <w:rPr>
          <w:rFonts w:cs="Courier New"/>
        </w:rPr>
        <w:t>, paragraph 1-105(e).</w:t>
      </w:r>
    </w:p>
    <w:p w14:paraId="6F32A76A" w14:textId="77777777" w:rsidR="00E26F0B" w:rsidRDefault="00E26F0B" w:rsidP="008C4810">
      <w:pPr>
        <w:pStyle w:val="List1"/>
      </w:pPr>
      <w:r>
        <w:rPr>
          <w:rFonts w:cs="Courier New"/>
        </w:rPr>
        <w:br/>
      </w:r>
      <w:r w:rsidRPr="00563FF3">
        <w:rPr>
          <w:rFonts w:cs="Courier New"/>
        </w:rPr>
        <w:t xml:space="preserve">(f)  </w:t>
      </w:r>
      <w:r w:rsidRPr="00563FF3">
        <w:rPr>
          <w:rFonts w:cs="Courier New"/>
          <w:i/>
        </w:rPr>
        <w:t>Storage and disposal of toxic and hazardous materials.</w:t>
      </w:r>
      <w:r w:rsidRPr="00563FF3">
        <w:rPr>
          <w:rFonts w:cs="Courier New"/>
        </w:rPr>
        <w:t xml:space="preserve">  Under certain emergency situations, exceptions apply </w:t>
      </w:r>
      <w:proofErr w:type="gramStart"/>
      <w:r w:rsidRPr="00563FF3">
        <w:rPr>
          <w:rFonts w:cs="Courier New"/>
        </w:rPr>
        <w:t>with regard to</w:t>
      </w:r>
      <w:proofErr w:type="gramEnd"/>
      <w:r w:rsidRPr="00563FF3">
        <w:rPr>
          <w:rFonts w:cs="Courier New"/>
        </w:rPr>
        <w:t xml:space="preserve"> the prohibition on storage or disposal of non-DoD-owned toxic or hazardous materials on DoD installations.  See </w:t>
      </w:r>
      <w:hyperlink r:id="rId13" w:anchor="223.7102" w:history="1">
        <w:r w:rsidRPr="008E141F">
          <w:rPr>
            <w:rStyle w:val="Hyperlink"/>
            <w:rFonts w:cs="Courier New"/>
          </w:rPr>
          <w:t>223.7102</w:t>
        </w:r>
      </w:hyperlink>
      <w:r w:rsidRPr="00563FF3">
        <w:rPr>
          <w:rFonts w:cs="Courier New"/>
        </w:rPr>
        <w:t>(a)(3) and (7).</w:t>
      </w:r>
    </w:p>
    <w:p w14:paraId="054D84A6" w14:textId="77777777" w:rsidR="00E26F0B" w:rsidRDefault="00E26F0B" w:rsidP="008C4810">
      <w:pPr>
        <w:pStyle w:val="List1"/>
      </w:pPr>
      <w:r>
        <w:rPr>
          <w:rFonts w:cs="Courier New"/>
        </w:rPr>
        <w:br/>
      </w:r>
      <w:r w:rsidRPr="00563FF3">
        <w:rPr>
          <w:rFonts w:cs="Courier New"/>
        </w:rPr>
        <w:t xml:space="preserve">(g)  </w:t>
      </w:r>
      <w:r w:rsidRPr="00563FF3">
        <w:rPr>
          <w:rFonts w:cs="Courier New"/>
          <w:i/>
        </w:rPr>
        <w:t>Authorization Acts, Appropriations Acts, and other statutory restrictions on foreign acquisition.</w:t>
      </w:r>
      <w:r w:rsidRPr="00563FF3">
        <w:rPr>
          <w:rFonts w:cs="Courier New"/>
        </w:rPr>
        <w:t xml:space="preserve">  Acquisitions in the following categories are not subject to the restrictions of </w:t>
      </w:r>
      <w:hyperlink r:id="rId14" w:anchor="225.7002" w:history="1">
        <w:r w:rsidRPr="008E141F">
          <w:rPr>
            <w:rStyle w:val="Hyperlink"/>
            <w:rFonts w:cs="Courier New"/>
          </w:rPr>
          <w:t>225.7002</w:t>
        </w:r>
      </w:hyperlink>
      <w:r w:rsidRPr="00563FF3">
        <w:rPr>
          <w:rFonts w:cs="Courier New"/>
        </w:rPr>
        <w:t xml:space="preserve">, Restrictions on food, clothing, fabrics, specialty metals, and hand or measuring tools: </w:t>
      </w:r>
      <w:r>
        <w:rPr>
          <w:rFonts w:cs="Courier New"/>
        </w:rPr>
        <w:t xml:space="preserve"> </w:t>
      </w:r>
      <w:r w:rsidRPr="00563FF3">
        <w:rPr>
          <w:rFonts w:cs="Courier New"/>
        </w:rPr>
        <w:t>(1) Acquisitions at or below the simplified acquisition threshold; (2) Acquisition</w:t>
      </w:r>
      <w:r>
        <w:rPr>
          <w:rFonts w:cs="Courier New"/>
        </w:rPr>
        <w:t>s</w:t>
      </w:r>
      <w:r w:rsidRPr="00563FF3">
        <w:rPr>
          <w:rFonts w:cs="Courier New"/>
        </w:rPr>
        <w:t xml:space="preserve"> outside the United States in support of combat operations; (3) Acquisition</w:t>
      </w:r>
      <w:r>
        <w:rPr>
          <w:rFonts w:cs="Courier New"/>
        </w:rPr>
        <w:t>s</w:t>
      </w:r>
      <w:r w:rsidRPr="00563FF3">
        <w:rPr>
          <w:rFonts w:cs="Courier New"/>
        </w:rPr>
        <w:t xml:space="preserve"> of perishable foods by or for activities located outside the United States for personnel of those activities; (4) Acquisition</w:t>
      </w:r>
      <w:r>
        <w:rPr>
          <w:rFonts w:cs="Courier New"/>
        </w:rPr>
        <w:t>s</w:t>
      </w:r>
      <w:r w:rsidRPr="00563FF3">
        <w:rPr>
          <w:rFonts w:cs="Courier New"/>
        </w:rPr>
        <w:t xml:space="preserve"> of food, specialty metals, or hand or measuring tools in support of contingency operations, or for which the use of other than competitive procedures has been approved on the basis of unusual and compelling urgency in accordance with FAR 6.302-2; (5) Emergency acquisitions by activities located outside the United States for personnel of those activities; and (6) Acquisitions by vessels in foreign waters.  See </w:t>
      </w:r>
      <w:hyperlink r:id="rId15" w:anchor="225.7002-2" w:history="1">
        <w:r w:rsidRPr="008E141F">
          <w:rPr>
            <w:rStyle w:val="Hyperlink"/>
            <w:rFonts w:cs="Courier New"/>
          </w:rPr>
          <w:t>225.7002-2</w:t>
        </w:r>
      </w:hyperlink>
      <w:r w:rsidRPr="00563FF3">
        <w:rPr>
          <w:rFonts w:cs="Courier New"/>
        </w:rPr>
        <w:t>.</w:t>
      </w:r>
    </w:p>
    <w:p w14:paraId="09E68097" w14:textId="77777777" w:rsidR="00E26F0B" w:rsidRDefault="00E26F0B" w:rsidP="008C4810">
      <w:pPr>
        <w:pStyle w:val="List1"/>
        <w:rPr>
          <w:rFonts w:cs="Courier New"/>
        </w:rPr>
      </w:pPr>
      <w:r>
        <w:rPr>
          <w:rFonts w:cs="Courier New"/>
        </w:rPr>
        <w:br/>
      </w:r>
      <w:r w:rsidRPr="00563FF3">
        <w:rPr>
          <w:rFonts w:cs="Courier New"/>
        </w:rPr>
        <w:t xml:space="preserve">(h)  </w:t>
      </w:r>
      <w:r w:rsidRPr="00563FF3">
        <w:rPr>
          <w:rFonts w:cs="Courier New"/>
          <w:i/>
        </w:rPr>
        <w:t>Rights in technical data</w:t>
      </w:r>
      <w:r w:rsidRPr="00563FF3">
        <w:rPr>
          <w:rFonts w:cs="Courier New"/>
        </w:rPr>
        <w:t xml:space="preserve">.  The agency head may notify a person asserting a restriction that urgent or compelling circumstances (e.g., emergency repair or overhaul) do not permit the Government to continue to respect the asserted restriction.  See </w:t>
      </w:r>
      <w:hyperlink r:id="rId16" w:anchor="227.7102-2" w:history="1">
        <w:r w:rsidRPr="008E141F">
          <w:rPr>
            <w:rStyle w:val="Hyperlink"/>
            <w:rFonts w:cs="Courier New"/>
          </w:rPr>
          <w:t>227.7102-2</w:t>
        </w:r>
      </w:hyperlink>
      <w:r w:rsidRPr="00563FF3">
        <w:rPr>
          <w:rFonts w:cs="Courier New"/>
        </w:rPr>
        <w:t xml:space="preserve">; </w:t>
      </w:r>
      <w:hyperlink r:id="rId17" w:anchor="227.7103-5" w:history="1">
        <w:r w:rsidRPr="008E141F">
          <w:rPr>
            <w:rStyle w:val="Hyperlink"/>
            <w:rFonts w:cs="Courier New"/>
          </w:rPr>
          <w:t>227.7103-5</w:t>
        </w:r>
      </w:hyperlink>
      <w:r w:rsidRPr="00563FF3">
        <w:rPr>
          <w:rFonts w:cs="Courier New"/>
        </w:rPr>
        <w:t xml:space="preserve">; </w:t>
      </w:r>
      <w:hyperlink r:id="rId18" w:anchor="227.7103-13" w:history="1">
        <w:r w:rsidRPr="008E141F">
          <w:rPr>
            <w:rStyle w:val="Hyperlink"/>
            <w:rFonts w:cs="Courier New"/>
          </w:rPr>
          <w:t>227.7103-13</w:t>
        </w:r>
      </w:hyperlink>
      <w:r w:rsidRPr="00563FF3">
        <w:rPr>
          <w:rFonts w:cs="Courier New"/>
        </w:rPr>
        <w:t xml:space="preserve">; </w:t>
      </w:r>
      <w:hyperlink r:id="rId19" w:anchor="227.7104" w:history="1">
        <w:r w:rsidRPr="008E141F">
          <w:rPr>
            <w:rStyle w:val="Hyperlink"/>
            <w:rFonts w:cs="Courier New"/>
          </w:rPr>
          <w:t>227.7104</w:t>
        </w:r>
      </w:hyperlink>
      <w:r w:rsidRPr="00563FF3">
        <w:rPr>
          <w:rFonts w:cs="Courier New"/>
        </w:rPr>
        <w:t xml:space="preserve">; </w:t>
      </w:r>
      <w:hyperlink r:id="rId20" w:anchor="227.7203-13" w:history="1">
        <w:r w:rsidRPr="008E141F">
          <w:rPr>
            <w:rStyle w:val="Hyperlink"/>
            <w:rFonts w:cs="Courier New"/>
          </w:rPr>
          <w:t>227.7203-13</w:t>
        </w:r>
      </w:hyperlink>
      <w:r w:rsidRPr="00563FF3">
        <w:rPr>
          <w:rFonts w:cs="Courier New"/>
        </w:rPr>
        <w:t xml:space="preserve">; </w:t>
      </w:r>
      <w:hyperlink r:id="rId21" w:anchor="252.227-7013" w:history="1">
        <w:r w:rsidRPr="008E141F">
          <w:rPr>
            <w:rStyle w:val="Hyperlink"/>
            <w:rFonts w:cs="Courier New"/>
          </w:rPr>
          <w:t>252.227-7013</w:t>
        </w:r>
      </w:hyperlink>
      <w:r w:rsidRPr="00563FF3">
        <w:rPr>
          <w:rFonts w:cs="Courier New"/>
        </w:rPr>
        <w:t xml:space="preserve">; </w:t>
      </w:r>
      <w:hyperlink r:id="rId22" w:anchor="252.227-7014" w:history="1">
        <w:r w:rsidRPr="008E141F">
          <w:rPr>
            <w:rStyle w:val="Hyperlink"/>
            <w:rFonts w:cs="Courier New"/>
          </w:rPr>
          <w:t>252.227-7014</w:t>
        </w:r>
      </w:hyperlink>
      <w:r w:rsidRPr="00563FF3">
        <w:rPr>
          <w:rFonts w:cs="Courier New"/>
        </w:rPr>
        <w:t xml:space="preserve">; </w:t>
      </w:r>
      <w:hyperlink r:id="rId23" w:anchor="252.227-7015" w:history="1">
        <w:r w:rsidRPr="008E141F">
          <w:rPr>
            <w:rStyle w:val="Hyperlink"/>
            <w:rFonts w:cs="Courier New"/>
          </w:rPr>
          <w:t>252.227-7015</w:t>
        </w:r>
      </w:hyperlink>
      <w:r w:rsidRPr="00563FF3">
        <w:rPr>
          <w:rFonts w:cs="Courier New"/>
        </w:rPr>
        <w:t xml:space="preserve">; </w:t>
      </w:r>
      <w:hyperlink r:id="rId24" w:anchor="252.227-7018" w:history="1">
        <w:r w:rsidRPr="008E141F">
          <w:rPr>
            <w:rStyle w:val="Hyperlink"/>
            <w:rFonts w:cs="Courier New"/>
          </w:rPr>
          <w:t>252.227-7018</w:t>
        </w:r>
      </w:hyperlink>
      <w:r w:rsidRPr="00563FF3">
        <w:rPr>
          <w:rFonts w:cs="Courier New"/>
        </w:rPr>
        <w:t xml:space="preserve">; and </w:t>
      </w:r>
      <w:hyperlink r:id="rId25" w:anchor="252.227-7037" w:history="1">
        <w:r w:rsidRPr="008E141F">
          <w:rPr>
            <w:rStyle w:val="Hyperlink"/>
            <w:rFonts w:cs="Courier New"/>
          </w:rPr>
          <w:t>252.227-7037</w:t>
        </w:r>
      </w:hyperlink>
      <w:r w:rsidRPr="00563FF3">
        <w:rPr>
          <w:rFonts w:cs="Courier New"/>
        </w:rPr>
        <w:t>.</w:t>
      </w:r>
    </w:p>
    <w:p w14:paraId="6ADFE1BE" w14:textId="77777777" w:rsidR="00E26F0B" w:rsidRDefault="00E26F0B" w:rsidP="008C4810">
      <w:pPr>
        <w:pStyle w:val="List1"/>
      </w:pPr>
      <w:r>
        <w:rPr>
          <w:rFonts w:cs="Courier New"/>
        </w:rPr>
        <w:br/>
      </w:r>
      <w:r w:rsidRPr="00563FF3">
        <w:rPr>
          <w:rFonts w:cs="Courier New"/>
        </w:rPr>
        <w:t>(</w:t>
      </w:r>
      <w:proofErr w:type="spellStart"/>
      <w:r w:rsidRPr="00563FF3">
        <w:rPr>
          <w:rFonts w:cs="Courier New"/>
        </w:rPr>
        <w:t>i</w:t>
      </w:r>
      <w:proofErr w:type="spellEnd"/>
      <w:r w:rsidRPr="00563FF3">
        <w:rPr>
          <w:rFonts w:cs="Courier New"/>
        </w:rPr>
        <w:t xml:space="preserve">)  </w:t>
      </w:r>
      <w:r w:rsidRPr="00563FF3">
        <w:rPr>
          <w:rFonts w:cs="Courier New"/>
          <w:i/>
        </w:rPr>
        <w:t>Tax exemption in Spain</w:t>
      </w:r>
      <w:r w:rsidRPr="00563FF3">
        <w:rPr>
          <w:rFonts w:cs="Courier New"/>
        </w:rPr>
        <w:t xml:space="preserve">.  If copies of a contract are not available and duty-free import of equipment or materials is urgent, the contracting officer may send the Joint United States Military Group copies of the Letter of Intent or a similar document indicating the pending award.  See </w:t>
      </w:r>
      <w:hyperlink r:id="rId26" w:anchor="229.7001" w:history="1">
        <w:r w:rsidRPr="008E141F">
          <w:rPr>
            <w:rStyle w:val="Hyperlink"/>
            <w:rFonts w:cs="Courier New"/>
          </w:rPr>
          <w:t>PGI 229.7001</w:t>
        </w:r>
      </w:hyperlink>
      <w:r w:rsidRPr="00563FF3">
        <w:rPr>
          <w:rFonts w:cs="Courier New"/>
        </w:rPr>
        <w:t>.</w:t>
      </w:r>
    </w:p>
    <w:p w14:paraId="29E41B67" w14:textId="77777777" w:rsidR="00E26F0B" w:rsidRDefault="00E26F0B" w:rsidP="008C4810">
      <w:pPr>
        <w:pStyle w:val="List1"/>
      </w:pPr>
      <w:r>
        <w:rPr>
          <w:rFonts w:cs="Courier New"/>
        </w:rPr>
        <w:br/>
      </w:r>
      <w:r w:rsidRPr="00563FF3">
        <w:rPr>
          <w:rFonts w:cs="Courier New"/>
        </w:rPr>
        <w:t xml:space="preserve">(j)  </w:t>
      </w:r>
      <w:r w:rsidRPr="00563FF3">
        <w:rPr>
          <w:rFonts w:cs="Courier New"/>
          <w:i/>
        </w:rPr>
        <w:t>Electronic submission and processing of payment requests</w:t>
      </w:r>
      <w:r w:rsidRPr="00563FF3">
        <w:rPr>
          <w:rFonts w:cs="Courier New"/>
        </w:rPr>
        <w:t xml:space="preserve">.  </w:t>
      </w:r>
      <w:r>
        <w:rPr>
          <w:rFonts w:cs="Courier New"/>
        </w:rPr>
        <w:t xml:space="preserve">Exceptions to the use of Wide Area </w:t>
      </w:r>
      <w:proofErr w:type="spellStart"/>
      <w:r>
        <w:rPr>
          <w:rFonts w:cs="Courier New"/>
        </w:rPr>
        <w:t>WorkFlow</w:t>
      </w:r>
      <w:proofErr w:type="spellEnd"/>
      <w:r>
        <w:rPr>
          <w:rFonts w:cs="Courier New"/>
        </w:rPr>
        <w:t xml:space="preserve"> are at </w:t>
      </w:r>
      <w:hyperlink r:id="rId27" w:anchor="232.7002" w:history="1">
        <w:r w:rsidRPr="008E141F">
          <w:rPr>
            <w:rStyle w:val="Hyperlink"/>
            <w:rFonts w:cs="Courier New"/>
          </w:rPr>
          <w:t>232.7002</w:t>
        </w:r>
      </w:hyperlink>
      <w:r w:rsidRPr="00563FF3">
        <w:rPr>
          <w:rFonts w:cs="Courier New"/>
        </w:rPr>
        <w:t>(a).</w:t>
      </w:r>
    </w:p>
    <w:p w14:paraId="2EFC0F1E" w14:textId="77777777" w:rsidR="00E26F0B" w:rsidRDefault="00E26F0B" w:rsidP="008C4810">
      <w:pPr>
        <w:pStyle w:val="List1"/>
      </w:pPr>
      <w:r>
        <w:rPr>
          <w:rFonts w:cs="Courier New"/>
        </w:rPr>
        <w:br/>
      </w:r>
      <w:r w:rsidRPr="00563FF3">
        <w:rPr>
          <w:rFonts w:cs="Courier New"/>
        </w:rPr>
        <w:t xml:space="preserve">(k)  </w:t>
      </w:r>
      <w:r w:rsidRPr="00563FF3">
        <w:rPr>
          <w:rFonts w:cs="Courier New"/>
          <w:i/>
        </w:rPr>
        <w:t>Mortuary services</w:t>
      </w:r>
      <w:r w:rsidRPr="00563FF3">
        <w:rPr>
          <w:rFonts w:cs="Courier New"/>
        </w:rPr>
        <w:t xml:space="preserve">.  In an epidemic or other emergency, the contracting activity may obtain services beyond the capacity of the contractor's facilities from other sources.  See </w:t>
      </w:r>
      <w:hyperlink r:id="rId28" w:anchor="237.7003" w:history="1">
        <w:r w:rsidRPr="008E141F">
          <w:rPr>
            <w:rStyle w:val="Hyperlink"/>
            <w:rFonts w:cs="Courier New"/>
          </w:rPr>
          <w:t>237.7003</w:t>
        </w:r>
      </w:hyperlink>
      <w:r w:rsidRPr="00563FF3">
        <w:rPr>
          <w:rFonts w:cs="Courier New"/>
        </w:rPr>
        <w:t>(</w:t>
      </w:r>
      <w:r>
        <w:rPr>
          <w:rFonts w:cs="Courier New"/>
        </w:rPr>
        <w:t>a</w:t>
      </w:r>
      <w:r w:rsidRPr="00563FF3">
        <w:rPr>
          <w:rFonts w:cs="Courier New"/>
        </w:rPr>
        <w:t xml:space="preserve">) and </w:t>
      </w:r>
      <w:hyperlink r:id="rId29" w:anchor="252.237-7003" w:history="1">
        <w:r w:rsidRPr="008E141F">
          <w:rPr>
            <w:rStyle w:val="Hyperlink"/>
            <w:rFonts w:cs="Courier New"/>
          </w:rPr>
          <w:t>252.237-7003</w:t>
        </w:r>
      </w:hyperlink>
      <w:r w:rsidRPr="00563FF3">
        <w:rPr>
          <w:rFonts w:cs="Courier New"/>
        </w:rPr>
        <w:t>.</w:t>
      </w:r>
      <w:bookmarkEnd w:id="6"/>
    </w:p>
    <w:p w14:paraId="16DCBD6E" w14:textId="77777777" w:rsidR="00E26F0B" w:rsidRPr="00563FF3" w:rsidRDefault="00E26F0B" w:rsidP="00E13C9F">
      <w:pPr>
        <w:pStyle w:val="NormalWeb"/>
        <w:spacing w:before="0" w:beforeAutospacing="0" w:after="0" w:afterAutospacing="0" w:line="240" w:lineRule="exact"/>
        <w:rPr>
          <w:rFonts w:cs="Courier New"/>
          <w:b w:val="0"/>
        </w:rPr>
      </w:pPr>
      <w:r>
        <w:rPr>
          <w:rFonts w:cs="Courier New"/>
        </w:rPr>
        <w:lastRenderedPageBreak/>
        <w:br/>
      </w:r>
    </w:p>
    <w:p w14:paraId="2D5BDC09" w14:textId="77777777" w:rsidR="00E26F0B" w:rsidRDefault="00E26F0B">
      <w:pPr>
        <w:sectPr w:rsidR="00E26F0B" w:rsidSect="00815895">
          <w:headerReference w:type="even" r:id="rId30"/>
          <w:headerReference w:type="default" r:id="rId31"/>
          <w:footerReference w:type="even" r:id="rId32"/>
          <w:footerReference w:type="default" r:id="rId33"/>
          <w:pgSz w:w="12240" w:h="15840"/>
          <w:pgMar w:top="1440" w:right="1440" w:bottom="1440" w:left="1440" w:header="720" w:footer="720" w:gutter="0"/>
          <w:cols w:space="720"/>
          <w:docGrid w:linePitch="360"/>
        </w:sectPr>
      </w:pPr>
    </w:p>
    <w:p w14:paraId="38150C27" w14:textId="77777777" w:rsidR="00E26F0B" w:rsidRPr="00A610EC" w:rsidRDefault="00E26F0B" w:rsidP="00A610EC">
      <w:pPr>
        <w:pStyle w:val="Heading2"/>
      </w:pPr>
      <w:bookmarkStart w:id="12" w:name="_Toc37345489"/>
      <w:bookmarkStart w:id="13" w:name="_Toc37676154"/>
      <w:bookmarkStart w:id="14" w:name="_Toc37676770"/>
      <w:bookmarkStart w:id="15" w:name="_Toc37754647"/>
      <w:r w:rsidRPr="00A610EC">
        <w:rPr>
          <w:caps/>
        </w:rPr>
        <w:lastRenderedPageBreak/>
        <w:t>subpart 218.2—EMERGENCY ACQUISITION FLEXIBILITIES</w:t>
      </w:r>
      <w:bookmarkEnd w:id="12"/>
      <w:bookmarkEnd w:id="13"/>
      <w:bookmarkEnd w:id="14"/>
      <w:bookmarkEnd w:id="15"/>
    </w:p>
    <w:p w14:paraId="1A800791" w14:textId="77777777" w:rsidR="00E26F0B" w:rsidRPr="000A6377" w:rsidRDefault="00E26F0B" w:rsidP="00A610EC">
      <w:pPr>
        <w:jc w:val="center"/>
      </w:pPr>
      <w:r w:rsidRPr="000A6377">
        <w:rPr>
          <w:i/>
        </w:rPr>
        <w:t>(Revised May 30, 2018)</w:t>
      </w:r>
    </w:p>
    <w:p w14:paraId="3CAEFF85" w14:textId="77777777" w:rsidR="00E26F0B" w:rsidRDefault="00E26F0B" w:rsidP="000A6377">
      <w:pPr>
        <w:pStyle w:val="Heading3"/>
      </w:pPr>
      <w:r>
        <w:rPr>
          <w:i/>
        </w:rPr>
        <w:br/>
      </w:r>
      <w:bookmarkStart w:id="16" w:name="_Toc37345490"/>
      <w:bookmarkStart w:id="17" w:name="_Toc37676155"/>
      <w:bookmarkStart w:id="18" w:name="_Toc37676771"/>
      <w:bookmarkStart w:id="19" w:name="_Toc37754648"/>
      <w:proofErr w:type="gramStart"/>
      <w:r w:rsidRPr="00E8604F">
        <w:rPr>
          <w:rFonts w:cs="Courier New"/>
        </w:rPr>
        <w:t>218</w:t>
      </w:r>
      <w:r w:rsidRPr="00563FF3">
        <w:rPr>
          <w:rFonts w:cs="Courier New"/>
        </w:rPr>
        <w:t>.</w:t>
      </w:r>
      <w:r w:rsidRPr="00E8604F">
        <w:rPr>
          <w:rFonts w:cs="Courier New"/>
        </w:rPr>
        <w:t>201</w:t>
      </w:r>
      <w:r w:rsidRPr="00563FF3">
        <w:rPr>
          <w:rFonts w:cs="Courier New"/>
        </w:rPr>
        <w:t xml:space="preserve">  </w:t>
      </w:r>
      <w:r w:rsidRPr="00E8604F">
        <w:rPr>
          <w:rFonts w:cs="Courier New"/>
        </w:rPr>
        <w:t>Contingency</w:t>
      </w:r>
      <w:proofErr w:type="gramEnd"/>
      <w:r w:rsidRPr="00563FF3">
        <w:rPr>
          <w:rFonts w:cs="Courier New"/>
        </w:rPr>
        <w:t xml:space="preserve"> </w:t>
      </w:r>
      <w:r w:rsidRPr="00E8604F">
        <w:rPr>
          <w:rFonts w:cs="Courier New"/>
        </w:rPr>
        <w:t>operation</w:t>
      </w:r>
      <w:r w:rsidRPr="00563FF3">
        <w:rPr>
          <w:rFonts w:cs="Courier New"/>
        </w:rPr>
        <w:t>.</w:t>
      </w:r>
      <w:bookmarkEnd w:id="16"/>
      <w:bookmarkEnd w:id="17"/>
      <w:bookmarkEnd w:id="18"/>
      <w:bookmarkEnd w:id="19"/>
    </w:p>
    <w:p w14:paraId="208D73D9" w14:textId="77777777" w:rsidR="00E26F0B" w:rsidRDefault="00E26F0B" w:rsidP="000A6377">
      <w:pPr>
        <w:pStyle w:val="List2"/>
      </w:pPr>
      <w:r>
        <w:rPr>
          <w:rFonts w:cs="Courier New"/>
          <w:b/>
        </w:rPr>
        <w:br/>
      </w:r>
      <w:r w:rsidRPr="009117D2">
        <w:rPr>
          <w:rFonts w:cs="Courier New"/>
        </w:rPr>
        <w:t>(1)</w:t>
      </w:r>
      <w:r>
        <w:rPr>
          <w:rFonts w:cs="Courier New"/>
        </w:rPr>
        <w:t xml:space="preserve"> </w:t>
      </w:r>
      <w:r w:rsidRPr="009117D2">
        <w:rPr>
          <w:rFonts w:cs="Courier New"/>
        </w:rPr>
        <w:t xml:space="preserve"> </w:t>
      </w:r>
      <w:r w:rsidRPr="009117D2">
        <w:rPr>
          <w:rFonts w:cs="Courier New"/>
          <w:i/>
        </w:rPr>
        <w:t>Selection, appointment, and termination of appointment</w:t>
      </w:r>
      <w:r w:rsidRPr="009117D2">
        <w:rPr>
          <w:rFonts w:cs="Courier New"/>
        </w:rPr>
        <w:t xml:space="preserve">.  Contracting officer qualification requirements pertaining to a baccalaureate degree and 24 semester credit hours of </w:t>
      </w:r>
      <w:proofErr w:type="gramStart"/>
      <w:r w:rsidRPr="009117D2">
        <w:rPr>
          <w:rFonts w:cs="Courier New"/>
        </w:rPr>
        <w:t>business related</w:t>
      </w:r>
      <w:proofErr w:type="gramEnd"/>
      <w:r w:rsidRPr="009117D2">
        <w:rPr>
          <w:rFonts w:cs="Courier New"/>
        </w:rPr>
        <w:t xml:space="preserve"> courses do not apply to DoD employees or members of the armed forces who are in a contingency contracting force.  See </w:t>
      </w:r>
      <w:hyperlink r:id="rId34" w:anchor="201.603-2" w:history="1">
        <w:r w:rsidRPr="008E179A">
          <w:rPr>
            <w:rStyle w:val="Hyperlink"/>
            <w:rFonts w:cs="Courier New"/>
          </w:rPr>
          <w:t>201.603-2</w:t>
        </w:r>
      </w:hyperlink>
      <w:r w:rsidRPr="009117D2">
        <w:rPr>
          <w:rFonts w:cs="Courier New"/>
        </w:rPr>
        <w:t>(2).</w:t>
      </w:r>
    </w:p>
    <w:p w14:paraId="6DA22033" w14:textId="77777777" w:rsidR="00E26F0B" w:rsidRDefault="00E26F0B" w:rsidP="00A44D0D">
      <w:pPr>
        <w:pStyle w:val="List2"/>
        <w:rPr>
          <w:rFonts w:cs="Courier New"/>
        </w:rPr>
      </w:pPr>
      <w:r>
        <w:rPr>
          <w:rFonts w:cs="Courier New"/>
        </w:rPr>
        <w:br/>
      </w:r>
      <w:r w:rsidRPr="009117D2">
        <w:rPr>
          <w:rFonts w:cs="Courier New"/>
        </w:rPr>
        <w:t>(2)</w:t>
      </w:r>
      <w:r>
        <w:rPr>
          <w:rFonts w:cs="Courier New"/>
        </w:rPr>
        <w:t xml:space="preserve"> </w:t>
      </w:r>
      <w:r w:rsidRPr="009117D2">
        <w:rPr>
          <w:rFonts w:cs="Courier New"/>
        </w:rPr>
        <w:t xml:space="preserve"> </w:t>
      </w:r>
      <w:r w:rsidRPr="009117D2">
        <w:rPr>
          <w:rFonts w:cs="Courier New"/>
          <w:i/>
        </w:rPr>
        <w:t xml:space="preserve">Policy for </w:t>
      </w:r>
      <w:r>
        <w:rPr>
          <w:rFonts w:cs="Courier New"/>
          <w:i/>
        </w:rPr>
        <w:t xml:space="preserve">item </w:t>
      </w:r>
      <w:r w:rsidRPr="009117D2">
        <w:rPr>
          <w:rFonts w:cs="Courier New"/>
          <w:i/>
        </w:rPr>
        <w:t>unique identification</w:t>
      </w:r>
      <w:r w:rsidRPr="009117D2">
        <w:rPr>
          <w:rFonts w:cs="Courier New"/>
        </w:rPr>
        <w:t xml:space="preserve">.  Contractors will not be required to provide DoD </w:t>
      </w:r>
      <w:r>
        <w:rPr>
          <w:rFonts w:cs="Courier New"/>
        </w:rPr>
        <w:t xml:space="preserve">item </w:t>
      </w:r>
      <w:r w:rsidRPr="009117D2">
        <w:rPr>
          <w:rFonts w:cs="Courier New"/>
        </w:rPr>
        <w:t xml:space="preserve">unique identification if the items, as determined by the head of the </w:t>
      </w:r>
      <w:r>
        <w:rPr>
          <w:rFonts w:cs="Courier New"/>
        </w:rPr>
        <w:t>contracting activity</w:t>
      </w:r>
      <w:r w:rsidRPr="009117D2">
        <w:rPr>
          <w:rFonts w:cs="Courier New"/>
        </w:rPr>
        <w:t xml:space="preserve">, are to be used to support a contingency operation.  See </w:t>
      </w:r>
      <w:hyperlink r:id="rId35" w:anchor="211.274-2" w:history="1">
        <w:r w:rsidRPr="008E179A">
          <w:rPr>
            <w:rStyle w:val="Hyperlink"/>
            <w:rFonts w:cs="Courier New"/>
          </w:rPr>
          <w:t>211.274-2</w:t>
        </w:r>
      </w:hyperlink>
      <w:r w:rsidRPr="009117D2">
        <w:rPr>
          <w:rFonts w:cs="Courier New"/>
        </w:rPr>
        <w:t>(b).</w:t>
      </w:r>
    </w:p>
    <w:p w14:paraId="7FBA3298" w14:textId="77777777" w:rsidR="00E26F0B" w:rsidRDefault="00E26F0B" w:rsidP="000A6377">
      <w:pPr>
        <w:pStyle w:val="List2"/>
      </w:pPr>
      <w:r>
        <w:rPr>
          <w:rFonts w:cs="Courier New"/>
        </w:rPr>
        <w:br/>
      </w:r>
      <w:r w:rsidRPr="009117D2">
        <w:rPr>
          <w:rFonts w:cs="Courier New"/>
        </w:rPr>
        <w:t>(3)</w:t>
      </w:r>
      <w:r>
        <w:rPr>
          <w:rFonts w:cs="Courier New"/>
        </w:rPr>
        <w:t xml:space="preserve"> </w:t>
      </w:r>
      <w:r w:rsidRPr="009117D2">
        <w:rPr>
          <w:rFonts w:cs="Courier New"/>
        </w:rPr>
        <w:t xml:space="preserve"> </w:t>
      </w:r>
      <w:r w:rsidRPr="009117D2">
        <w:rPr>
          <w:rFonts w:cs="Courier New"/>
          <w:i/>
        </w:rPr>
        <w:t>Use of the Governmentwide commercial purchase card.</w:t>
      </w:r>
      <w:r w:rsidRPr="009117D2">
        <w:rPr>
          <w:rFonts w:cs="Courier New"/>
        </w:rPr>
        <w:t xml:space="preserve">  Governmentwide commercial purchase cards do not have to be used for purchases valued at or below the micro-purchase threshold if the purchase or payment is for an overseas transaction by a contracting officer in support of a contingency operation, or for training exercises in preparation for overseas contingency, humanitarian, or peacekeeping operations.  See</w:t>
      </w:r>
      <w:r>
        <w:rPr>
          <w:rFonts w:cs="Courier New"/>
        </w:rPr>
        <w:t xml:space="preserve"> </w:t>
      </w:r>
      <w:hyperlink r:id="rId36" w:anchor="213.201" w:history="1">
        <w:r w:rsidRPr="00235C48">
          <w:rPr>
            <w:rStyle w:val="Hyperlink"/>
            <w:rFonts w:cs="Courier New"/>
          </w:rPr>
          <w:t>213.201</w:t>
        </w:r>
      </w:hyperlink>
      <w:r>
        <w:rPr>
          <w:rFonts w:cs="Courier New"/>
        </w:rPr>
        <w:t>(g) and</w:t>
      </w:r>
      <w:r w:rsidRPr="009117D2">
        <w:rPr>
          <w:rFonts w:cs="Courier New"/>
        </w:rPr>
        <w:t xml:space="preserve"> </w:t>
      </w:r>
      <w:hyperlink r:id="rId37" w:anchor="213.270" w:history="1">
        <w:r w:rsidRPr="008E179A">
          <w:rPr>
            <w:rStyle w:val="Hyperlink"/>
            <w:rFonts w:cs="Courier New"/>
          </w:rPr>
          <w:t>213.270</w:t>
        </w:r>
      </w:hyperlink>
      <w:r w:rsidRPr="009117D2">
        <w:rPr>
          <w:rFonts w:cs="Courier New"/>
        </w:rPr>
        <w:t>(c)(3) and (5).</w:t>
      </w:r>
    </w:p>
    <w:p w14:paraId="2533EAFB" w14:textId="77777777" w:rsidR="00E26F0B" w:rsidRDefault="00E26F0B" w:rsidP="000A6377">
      <w:pPr>
        <w:pStyle w:val="List2"/>
      </w:pPr>
      <w:r>
        <w:rPr>
          <w:rFonts w:cs="Courier New"/>
        </w:rPr>
        <w:br/>
      </w:r>
      <w:r w:rsidRPr="009117D2">
        <w:rPr>
          <w:rFonts w:cs="Courier New"/>
        </w:rPr>
        <w:t>(4)</w:t>
      </w:r>
      <w:r>
        <w:rPr>
          <w:rFonts w:cs="Courier New"/>
        </w:rPr>
        <w:t xml:space="preserve"> </w:t>
      </w:r>
      <w:r w:rsidRPr="009117D2">
        <w:rPr>
          <w:rFonts w:cs="Courier New"/>
        </w:rPr>
        <w:t xml:space="preserve"> </w:t>
      </w:r>
      <w:r w:rsidRPr="009117D2">
        <w:rPr>
          <w:rFonts w:cs="Courier New"/>
          <w:i/>
        </w:rPr>
        <w:t>Governmentwide commercial purchase card</w:t>
      </w:r>
      <w:r w:rsidRPr="009117D2">
        <w:rPr>
          <w:rFonts w:cs="Courier New"/>
        </w:rPr>
        <w:t xml:space="preserve">.  A contracting office supporting a contingency </w:t>
      </w:r>
      <w:proofErr w:type="gramStart"/>
      <w:r w:rsidRPr="009117D2">
        <w:rPr>
          <w:rFonts w:cs="Courier New"/>
        </w:rPr>
        <w:t>operation</w:t>
      </w:r>
      <w:proofErr w:type="gramEnd"/>
      <w:r w:rsidRPr="009117D2">
        <w:rPr>
          <w:rFonts w:cs="Courier New"/>
        </w:rPr>
        <w:t xml:space="preserve"> or a humanitarian or peacekeeping operation may use the Governmentwide commercial purchase card to make a purchase that exceeds the micro-purchase threshold but does not exceed the simplified acquisition threshold if certain conditions are met.  See </w:t>
      </w:r>
      <w:hyperlink r:id="rId38" w:anchor="213.301" w:history="1">
        <w:r w:rsidRPr="008E179A">
          <w:rPr>
            <w:rStyle w:val="Hyperlink"/>
            <w:rFonts w:cs="Courier New"/>
          </w:rPr>
          <w:t>213.301</w:t>
        </w:r>
      </w:hyperlink>
      <w:r w:rsidRPr="009117D2">
        <w:rPr>
          <w:rFonts w:cs="Courier New"/>
        </w:rPr>
        <w:t>(3).</w:t>
      </w:r>
    </w:p>
    <w:p w14:paraId="53CA591A" w14:textId="77777777" w:rsidR="00E26F0B" w:rsidRDefault="00E26F0B" w:rsidP="000A6377">
      <w:pPr>
        <w:pStyle w:val="List2"/>
      </w:pPr>
      <w:r>
        <w:rPr>
          <w:rFonts w:cs="Courier New"/>
        </w:rPr>
        <w:br/>
      </w:r>
      <w:r w:rsidRPr="009117D2">
        <w:rPr>
          <w:rFonts w:cs="Courier New"/>
        </w:rPr>
        <w:t>(5)</w:t>
      </w:r>
      <w:r>
        <w:rPr>
          <w:rFonts w:cs="Courier New"/>
        </w:rPr>
        <w:t xml:space="preserve"> </w:t>
      </w:r>
      <w:r w:rsidRPr="009117D2">
        <w:rPr>
          <w:rFonts w:cs="Courier New"/>
        </w:rPr>
        <w:t xml:space="preserve"> </w:t>
      </w:r>
      <w:proofErr w:type="spellStart"/>
      <w:r w:rsidRPr="009117D2">
        <w:rPr>
          <w:rFonts w:cs="Courier New"/>
          <w:i/>
        </w:rPr>
        <w:t>Imprest</w:t>
      </w:r>
      <w:proofErr w:type="spellEnd"/>
      <w:r w:rsidRPr="009117D2">
        <w:rPr>
          <w:rFonts w:cs="Courier New"/>
          <w:i/>
        </w:rPr>
        <w:t xml:space="preserve"> funds and </w:t>
      </w:r>
      <w:proofErr w:type="gramStart"/>
      <w:r w:rsidRPr="009117D2">
        <w:rPr>
          <w:rFonts w:cs="Courier New"/>
          <w:i/>
        </w:rPr>
        <w:t>third party</w:t>
      </w:r>
      <w:proofErr w:type="gramEnd"/>
      <w:r w:rsidRPr="009117D2">
        <w:rPr>
          <w:rFonts w:cs="Courier New"/>
          <w:i/>
        </w:rPr>
        <w:t xml:space="preserve"> drafts</w:t>
      </w:r>
      <w:r w:rsidRPr="009117D2">
        <w:rPr>
          <w:rFonts w:cs="Courier New"/>
        </w:rPr>
        <w:t xml:space="preserve">.  </w:t>
      </w:r>
      <w:proofErr w:type="spellStart"/>
      <w:r w:rsidRPr="009117D2">
        <w:rPr>
          <w:rFonts w:cs="Courier New"/>
        </w:rPr>
        <w:t>Imprest</w:t>
      </w:r>
      <w:proofErr w:type="spellEnd"/>
      <w:r w:rsidRPr="009117D2">
        <w:rPr>
          <w:rFonts w:cs="Courier New"/>
        </w:rPr>
        <w:t xml:space="preserve"> funds are authorized for use without further approval for overseas transactions at or below the micro-purchase threshold in support of a contingency operation or a humanitarian or peacekeeping operation.  See </w:t>
      </w:r>
      <w:hyperlink r:id="rId39" w:anchor="213.305-3" w:history="1">
        <w:r w:rsidRPr="008E179A">
          <w:rPr>
            <w:rStyle w:val="Hyperlink"/>
            <w:rFonts w:cs="Courier New"/>
          </w:rPr>
          <w:t>213.305-3</w:t>
        </w:r>
      </w:hyperlink>
      <w:r w:rsidRPr="009117D2">
        <w:rPr>
          <w:rFonts w:cs="Courier New"/>
        </w:rPr>
        <w:t>(d)(iii)(A).</w:t>
      </w:r>
    </w:p>
    <w:p w14:paraId="14C923F3" w14:textId="77777777" w:rsidR="00E26F0B" w:rsidRDefault="00E26F0B" w:rsidP="000A6377">
      <w:pPr>
        <w:pStyle w:val="List2"/>
      </w:pPr>
      <w:r>
        <w:rPr>
          <w:rFonts w:cs="Courier New"/>
        </w:rPr>
        <w:br/>
      </w:r>
      <w:r w:rsidRPr="009117D2">
        <w:rPr>
          <w:rFonts w:cs="Courier New"/>
        </w:rPr>
        <w:t>(6)</w:t>
      </w:r>
      <w:r>
        <w:rPr>
          <w:rFonts w:cs="Courier New"/>
        </w:rPr>
        <w:t xml:space="preserve"> </w:t>
      </w:r>
      <w:r w:rsidRPr="009117D2">
        <w:rPr>
          <w:rFonts w:cs="Courier New"/>
        </w:rPr>
        <w:t xml:space="preserve"> </w:t>
      </w:r>
      <w:r w:rsidRPr="009117D2">
        <w:rPr>
          <w:rFonts w:cs="Courier New"/>
          <w:i/>
        </w:rPr>
        <w:t>Standard Form (SF) 44, Purchase Order-Invoice-Voucher</w:t>
      </w:r>
      <w:r w:rsidRPr="009117D2">
        <w:rPr>
          <w:rFonts w:cs="Courier New"/>
        </w:rPr>
        <w:t xml:space="preserve">.  SF 44s may be used for purchases not exceeding the simplified acquisition threshold for overseas transactions by contracting officers in support of a contingency operation or a humanitarian or peacekeeping operation.  See </w:t>
      </w:r>
      <w:hyperlink r:id="rId40" w:anchor="213.306" w:history="1">
        <w:r w:rsidRPr="008E179A">
          <w:rPr>
            <w:rStyle w:val="Hyperlink"/>
            <w:rFonts w:cs="Courier New"/>
          </w:rPr>
          <w:t>213.306</w:t>
        </w:r>
      </w:hyperlink>
      <w:r w:rsidRPr="009117D2">
        <w:rPr>
          <w:rFonts w:cs="Courier New"/>
        </w:rPr>
        <w:t>(a)(1)(B).</w:t>
      </w:r>
    </w:p>
    <w:p w14:paraId="0374CB2B" w14:textId="77777777" w:rsidR="00E26F0B" w:rsidRDefault="00E26F0B" w:rsidP="000A6377">
      <w:pPr>
        <w:pStyle w:val="List2"/>
        <w:rPr>
          <w:rFonts w:cs="Courier New"/>
          <w:szCs w:val="24"/>
          <w:lang w:val="en"/>
        </w:rPr>
      </w:pPr>
      <w:r>
        <w:rPr>
          <w:rFonts w:cs="Courier New"/>
        </w:rPr>
        <w:br/>
      </w:r>
      <w:r w:rsidRPr="00325DDD">
        <w:rPr>
          <w:rFonts w:cs="Courier New"/>
          <w:szCs w:val="24"/>
        </w:rPr>
        <w:t xml:space="preserve">(7)  </w:t>
      </w:r>
      <w:r w:rsidRPr="00325DDD">
        <w:rPr>
          <w:rFonts w:cs="Courier New"/>
          <w:i/>
          <w:szCs w:val="24"/>
          <w:lang w:val="en"/>
        </w:rPr>
        <w:t>Only one offer</w:t>
      </w:r>
      <w:r w:rsidRPr="00325DDD">
        <w:rPr>
          <w:rFonts w:cs="Courier New"/>
          <w:szCs w:val="24"/>
          <w:lang w:val="en"/>
        </w:rPr>
        <w:t xml:space="preserve">.  The requirements at sections </w:t>
      </w:r>
      <w:hyperlink r:id="rId41" w:anchor="215.371-2" w:tgtFrame="_parent" w:history="1">
        <w:r w:rsidRPr="00325DDD">
          <w:rPr>
            <w:rFonts w:cs="Courier New"/>
            <w:color w:val="0000FF"/>
            <w:szCs w:val="24"/>
            <w:u w:val="single"/>
            <w:lang w:val="en"/>
          </w:rPr>
          <w:t>215.371-2</w:t>
        </w:r>
      </w:hyperlink>
      <w:r w:rsidRPr="00325DDD">
        <w:rPr>
          <w:rFonts w:cs="Courier New"/>
          <w:szCs w:val="24"/>
          <w:lang w:val="en"/>
        </w:rPr>
        <w:t xml:space="preserve"> do not apply to acquisitions, as determined by the head of the contracting activity, in support of a contingency operation.  See </w:t>
      </w:r>
      <w:hyperlink r:id="rId42" w:anchor="215.371-4" w:history="1">
        <w:r w:rsidRPr="00374B09">
          <w:rPr>
            <w:rStyle w:val="Hyperlink"/>
            <w:rFonts w:cs="Courier New"/>
            <w:szCs w:val="24"/>
            <w:lang w:val="en"/>
          </w:rPr>
          <w:t>215.371-4</w:t>
        </w:r>
      </w:hyperlink>
      <w:r w:rsidRPr="00325DDD">
        <w:rPr>
          <w:rFonts w:cs="Courier New"/>
          <w:szCs w:val="24"/>
          <w:lang w:val="en"/>
        </w:rPr>
        <w:t>(a)(2).</w:t>
      </w:r>
    </w:p>
    <w:p w14:paraId="32A2D257" w14:textId="77777777" w:rsidR="00E26F0B" w:rsidRDefault="00E26F0B" w:rsidP="000A6377">
      <w:pPr>
        <w:pStyle w:val="List2"/>
        <w:rPr>
          <w:rFonts w:cs="Courier New"/>
          <w:b/>
          <w:i/>
          <w:iCs/>
          <w:szCs w:val="24"/>
          <w:lang w:val="en"/>
        </w:rPr>
      </w:pPr>
      <w:r>
        <w:rPr>
          <w:rFonts w:cs="Courier New"/>
          <w:szCs w:val="24"/>
          <w:lang w:val="en"/>
        </w:rPr>
        <w:br/>
      </w:r>
      <w:r w:rsidRPr="00325DDD">
        <w:rPr>
          <w:rFonts w:cs="Courier New"/>
          <w:szCs w:val="24"/>
        </w:rPr>
        <w:t xml:space="preserve">(8)  </w:t>
      </w:r>
      <w:r w:rsidRPr="00325DDD">
        <w:rPr>
          <w:rFonts w:cs="Courier New"/>
          <w:i/>
          <w:iCs/>
          <w:szCs w:val="24"/>
          <w:lang w:val="en"/>
        </w:rPr>
        <w:t>Approval of determination and findings for time-and-materials or labor-hour contracts.</w:t>
      </w:r>
      <w:r w:rsidRPr="00325DDD">
        <w:rPr>
          <w:rFonts w:cs="Courier New"/>
          <w:szCs w:val="24"/>
          <w:lang w:val="en"/>
        </w:rPr>
        <w:t xml:space="preserve">  The approval requirements in paragraphs (d)(</w:t>
      </w:r>
      <w:proofErr w:type="spellStart"/>
      <w:r w:rsidRPr="00325DDD">
        <w:rPr>
          <w:rFonts w:cs="Courier New"/>
          <w:szCs w:val="24"/>
          <w:lang w:val="en"/>
        </w:rPr>
        <w:t>i</w:t>
      </w:r>
      <w:proofErr w:type="spellEnd"/>
      <w:r w:rsidRPr="00325DDD">
        <w:rPr>
          <w:rFonts w:cs="Courier New"/>
          <w:szCs w:val="24"/>
          <w:lang w:val="en"/>
        </w:rPr>
        <w:t>)(A)(</w:t>
      </w:r>
      <w:r w:rsidRPr="00325DDD">
        <w:rPr>
          <w:rFonts w:cs="Courier New"/>
          <w:i/>
          <w:iCs/>
          <w:szCs w:val="24"/>
          <w:lang w:val="en"/>
        </w:rPr>
        <w:t>1</w:t>
      </w:r>
      <w:r w:rsidRPr="00325DDD">
        <w:rPr>
          <w:rFonts w:cs="Courier New"/>
          <w:szCs w:val="24"/>
          <w:lang w:val="en"/>
        </w:rPr>
        <w:t>) and (</w:t>
      </w:r>
      <w:r w:rsidRPr="00325DDD">
        <w:rPr>
          <w:rFonts w:cs="Courier New"/>
          <w:i/>
          <w:iCs/>
          <w:szCs w:val="24"/>
          <w:lang w:val="en"/>
        </w:rPr>
        <w:t>2</w:t>
      </w:r>
      <w:r w:rsidRPr="00325DDD">
        <w:rPr>
          <w:rFonts w:cs="Courier New"/>
          <w:szCs w:val="24"/>
          <w:lang w:val="en"/>
        </w:rPr>
        <w:t xml:space="preserve">) of this </w:t>
      </w:r>
      <w:r w:rsidRPr="00325DDD">
        <w:rPr>
          <w:rFonts w:cs="Courier New"/>
          <w:szCs w:val="24"/>
          <w:lang w:val="en"/>
        </w:rPr>
        <w:lastRenderedPageBreak/>
        <w:t xml:space="preserve">section do not apply to contracts that, as determined by the head of the contracting activity, support contingency. </w:t>
      </w:r>
      <w:r>
        <w:rPr>
          <w:rFonts w:cs="Courier New"/>
          <w:szCs w:val="24"/>
          <w:lang w:val="en"/>
        </w:rPr>
        <w:t xml:space="preserve"> </w:t>
      </w:r>
      <w:r w:rsidRPr="00325DDD">
        <w:rPr>
          <w:rFonts w:cs="Courier New"/>
          <w:szCs w:val="24"/>
          <w:lang w:val="en"/>
        </w:rPr>
        <w:t xml:space="preserve">See </w:t>
      </w:r>
      <w:hyperlink r:id="rId43" w:anchor="216.601" w:history="1">
        <w:r w:rsidRPr="00374B09">
          <w:rPr>
            <w:rStyle w:val="Hyperlink"/>
            <w:rFonts w:cs="Courier New"/>
            <w:szCs w:val="24"/>
            <w:lang w:val="en"/>
          </w:rPr>
          <w:t>216.601</w:t>
        </w:r>
      </w:hyperlink>
      <w:r w:rsidRPr="00325DDD">
        <w:rPr>
          <w:rFonts w:cs="Courier New"/>
          <w:szCs w:val="24"/>
          <w:lang w:val="en"/>
        </w:rPr>
        <w:t>(d)(3).</w:t>
      </w:r>
      <w:r w:rsidRPr="00325DDD">
        <w:rPr>
          <w:rFonts w:cs="Courier New"/>
          <w:i/>
          <w:iCs/>
          <w:szCs w:val="24"/>
          <w:lang w:val="en"/>
        </w:rPr>
        <w:t xml:space="preserve"> </w:t>
      </w:r>
    </w:p>
    <w:p w14:paraId="2B6C2368" w14:textId="77777777" w:rsidR="00E26F0B" w:rsidRDefault="00E26F0B" w:rsidP="00D05DF4">
      <w:pPr>
        <w:pStyle w:val="List2"/>
        <w:rPr>
          <w:rFonts w:cs="Courier New"/>
        </w:rPr>
      </w:pPr>
      <w:r>
        <w:rPr>
          <w:rFonts w:cs="Courier New"/>
          <w:i/>
          <w:iCs/>
          <w:lang w:val="en"/>
        </w:rPr>
        <w:br/>
      </w:r>
      <w:r w:rsidRPr="009117D2">
        <w:rPr>
          <w:rFonts w:cs="Courier New"/>
        </w:rPr>
        <w:t>(</w:t>
      </w:r>
      <w:r>
        <w:rPr>
          <w:rFonts w:cs="Courier New"/>
        </w:rPr>
        <w:t>9</w:t>
      </w:r>
      <w:r w:rsidRPr="009117D2">
        <w:rPr>
          <w:rFonts w:cs="Courier New"/>
        </w:rPr>
        <w:t>)</w:t>
      </w:r>
      <w:r>
        <w:rPr>
          <w:rFonts w:cs="Courier New"/>
        </w:rPr>
        <w:t xml:space="preserve"> </w:t>
      </w:r>
      <w:r w:rsidRPr="009117D2">
        <w:rPr>
          <w:rFonts w:cs="Courier New"/>
        </w:rPr>
        <w:t xml:space="preserve"> </w:t>
      </w:r>
      <w:proofErr w:type="spellStart"/>
      <w:r w:rsidRPr="009117D2">
        <w:rPr>
          <w:rFonts w:cs="Courier New"/>
          <w:i/>
        </w:rPr>
        <w:t>Undefinitized</w:t>
      </w:r>
      <w:proofErr w:type="spellEnd"/>
      <w:r w:rsidRPr="009117D2">
        <w:rPr>
          <w:rFonts w:cs="Courier New"/>
          <w:i/>
        </w:rPr>
        <w:t xml:space="preserve"> contract actions</w:t>
      </w:r>
      <w:r w:rsidRPr="009117D2">
        <w:rPr>
          <w:rFonts w:cs="Courier New"/>
        </w:rPr>
        <w:t xml:space="preserve">.  The head of the agency may waive certain limitations for </w:t>
      </w:r>
      <w:proofErr w:type="spellStart"/>
      <w:r w:rsidRPr="009117D2">
        <w:rPr>
          <w:rFonts w:cs="Courier New"/>
        </w:rPr>
        <w:t>undefinitized</w:t>
      </w:r>
      <w:proofErr w:type="spellEnd"/>
      <w:r w:rsidRPr="009117D2">
        <w:rPr>
          <w:rFonts w:cs="Courier New"/>
        </w:rPr>
        <w:t xml:space="preserve"> contract actions if the head of the agency determines that the waiver is necessary to support a contingency operation or a humanitarian or peacekeeping operation.  See </w:t>
      </w:r>
      <w:hyperlink r:id="rId44" w:anchor="217.7404-5" w:history="1">
        <w:r w:rsidRPr="008E179A">
          <w:rPr>
            <w:rStyle w:val="Hyperlink"/>
            <w:rFonts w:cs="Courier New"/>
          </w:rPr>
          <w:t>217.7404-5</w:t>
        </w:r>
      </w:hyperlink>
      <w:r w:rsidRPr="009117D2">
        <w:rPr>
          <w:rFonts w:cs="Courier New"/>
        </w:rPr>
        <w:t>(b).</w:t>
      </w:r>
    </w:p>
    <w:p w14:paraId="6E97116A" w14:textId="77777777" w:rsidR="00E26F0B" w:rsidRDefault="00E26F0B" w:rsidP="00D05DF4">
      <w:pPr>
        <w:pStyle w:val="List2"/>
        <w:rPr>
          <w:rFonts w:cs="Courier New"/>
        </w:rPr>
      </w:pPr>
      <w:r>
        <w:rPr>
          <w:rFonts w:cs="Courier New"/>
        </w:rPr>
        <w:br/>
      </w:r>
      <w:r w:rsidRPr="009117D2">
        <w:rPr>
          <w:rFonts w:cs="Courier New"/>
        </w:rPr>
        <w:t>(</w:t>
      </w:r>
      <w:r>
        <w:rPr>
          <w:rFonts w:cs="Courier New"/>
        </w:rPr>
        <w:t>10</w:t>
      </w:r>
      <w:r w:rsidRPr="009117D2">
        <w:rPr>
          <w:rFonts w:cs="Courier New"/>
        </w:rPr>
        <w:t>)</w:t>
      </w:r>
      <w:r>
        <w:rPr>
          <w:rFonts w:cs="Courier New"/>
        </w:rPr>
        <w:t xml:space="preserve"> </w:t>
      </w:r>
      <w:r w:rsidRPr="009117D2">
        <w:rPr>
          <w:rFonts w:cs="Courier New"/>
        </w:rPr>
        <w:t xml:space="preserve"> </w:t>
      </w:r>
      <w:r w:rsidRPr="009117D2">
        <w:rPr>
          <w:rFonts w:cs="Courier New"/>
          <w:i/>
        </w:rPr>
        <w:t>Prohibited sources</w:t>
      </w:r>
      <w:r w:rsidRPr="009117D2">
        <w:rPr>
          <w:rFonts w:cs="Courier New"/>
        </w:rPr>
        <w:t xml:space="preserve">.  DoD personnel are authorized to make emergency acquisitions in direct support of U.S. or allied forces deployed in military contingency, humanitarian, or peacekeeping operations in a country or region subject to economic sanctions administered by the Department of </w:t>
      </w:r>
      <w:r>
        <w:rPr>
          <w:rFonts w:cs="Courier New"/>
        </w:rPr>
        <w:t xml:space="preserve">the </w:t>
      </w:r>
      <w:r w:rsidRPr="009117D2">
        <w:rPr>
          <w:rFonts w:cs="Courier New"/>
        </w:rPr>
        <w:t xml:space="preserve">Treasury, Office of Foreign Assets Control.  See </w:t>
      </w:r>
      <w:hyperlink r:id="rId45" w:anchor="225.701-70" w:history="1">
        <w:r w:rsidRPr="008E179A">
          <w:rPr>
            <w:rStyle w:val="Hyperlink"/>
            <w:rFonts w:cs="Courier New"/>
          </w:rPr>
          <w:t>225.701-70</w:t>
        </w:r>
      </w:hyperlink>
      <w:r w:rsidRPr="009117D2">
        <w:rPr>
          <w:rFonts w:cs="Courier New"/>
        </w:rPr>
        <w:t>.</w:t>
      </w:r>
    </w:p>
    <w:p w14:paraId="3483F809" w14:textId="77777777" w:rsidR="00E26F0B" w:rsidRDefault="00E26F0B" w:rsidP="00D05DF4">
      <w:pPr>
        <w:pStyle w:val="List2"/>
        <w:rPr>
          <w:rFonts w:cs="Courier New"/>
        </w:rPr>
      </w:pPr>
      <w:r>
        <w:rPr>
          <w:rFonts w:cs="Courier New"/>
        </w:rPr>
        <w:br/>
      </w:r>
      <w:r w:rsidRPr="009117D2">
        <w:rPr>
          <w:rFonts w:cs="Courier New"/>
        </w:rPr>
        <w:t>(</w:t>
      </w:r>
      <w:r>
        <w:rPr>
          <w:rFonts w:cs="Courier New"/>
        </w:rPr>
        <w:t>11</w:t>
      </w:r>
      <w:r w:rsidRPr="009117D2">
        <w:rPr>
          <w:rFonts w:cs="Courier New"/>
        </w:rPr>
        <w:t>)</w:t>
      </w:r>
      <w:r>
        <w:rPr>
          <w:rFonts w:cs="Courier New"/>
        </w:rPr>
        <w:t xml:space="preserve"> </w:t>
      </w:r>
      <w:r w:rsidRPr="009117D2">
        <w:rPr>
          <w:rFonts w:cs="Courier New"/>
        </w:rPr>
        <w:t xml:space="preserve"> </w:t>
      </w:r>
      <w:r w:rsidRPr="009117D2">
        <w:rPr>
          <w:rFonts w:cs="Courier New"/>
          <w:i/>
        </w:rPr>
        <w:t>Authorization Acts, Appropriations Acts, and other statutory restrictions on foreign acquisition</w:t>
      </w:r>
      <w:r w:rsidRPr="009117D2">
        <w:rPr>
          <w:rFonts w:cs="Courier New"/>
        </w:rPr>
        <w:t xml:space="preserve">.  Acquisitions in the following categories are not subject to the restrictions of </w:t>
      </w:r>
      <w:hyperlink r:id="rId46" w:anchor="225.7002" w:history="1">
        <w:r w:rsidRPr="008E179A">
          <w:rPr>
            <w:rStyle w:val="Hyperlink"/>
            <w:rFonts w:cs="Courier New"/>
          </w:rPr>
          <w:t>225.7002</w:t>
        </w:r>
      </w:hyperlink>
      <w:r w:rsidRPr="009117D2">
        <w:rPr>
          <w:rFonts w:cs="Courier New"/>
        </w:rPr>
        <w:t xml:space="preserve">, Restrictions on food, clothing, fabrics, specialty metals, and hand or measuring tools: </w:t>
      </w:r>
      <w:r>
        <w:rPr>
          <w:rFonts w:cs="Courier New"/>
        </w:rPr>
        <w:t xml:space="preserve"> </w:t>
      </w:r>
      <w:r w:rsidRPr="009117D2">
        <w:rPr>
          <w:rFonts w:cs="Courier New"/>
        </w:rPr>
        <w:t>(1) Acquisitions at or below the simplified acquisition threshold; (2) Acquisition</w:t>
      </w:r>
      <w:r>
        <w:rPr>
          <w:rFonts w:cs="Courier New"/>
        </w:rPr>
        <w:t>s</w:t>
      </w:r>
      <w:r w:rsidRPr="009117D2">
        <w:rPr>
          <w:rFonts w:cs="Courier New"/>
        </w:rPr>
        <w:t xml:space="preserve"> outside the United States in support of combat operations; (3) Acquisition</w:t>
      </w:r>
      <w:r>
        <w:rPr>
          <w:rFonts w:cs="Courier New"/>
        </w:rPr>
        <w:t>s</w:t>
      </w:r>
      <w:r w:rsidRPr="009117D2">
        <w:rPr>
          <w:rFonts w:cs="Courier New"/>
        </w:rPr>
        <w:t xml:space="preserve"> of perishable foods by or for activities located outside the United States for personnel of those activities; (4) Acquisition</w:t>
      </w:r>
      <w:r>
        <w:rPr>
          <w:rFonts w:cs="Courier New"/>
        </w:rPr>
        <w:t>s</w:t>
      </w:r>
      <w:r w:rsidRPr="009117D2">
        <w:rPr>
          <w:rFonts w:cs="Courier New"/>
        </w:rPr>
        <w:t xml:space="preserve"> of food, specialty metals, or hand or measuring tools in support of contingency operations, or for which the use of other than competitive procedures has been approved on the basis of unusual and compelling urgency in accordance with FAR 6.302-2; (5) Emergency acquisitions by activities located outside the United States for personnel of those activities; and (6) Acquisitions by vessels in foreign waters.  See </w:t>
      </w:r>
      <w:hyperlink r:id="rId47" w:anchor="225.7002-2" w:history="1">
        <w:r w:rsidRPr="008E179A">
          <w:rPr>
            <w:rStyle w:val="Hyperlink"/>
            <w:rFonts w:cs="Courier New"/>
          </w:rPr>
          <w:t>225.7002-2</w:t>
        </w:r>
      </w:hyperlink>
      <w:r w:rsidRPr="009117D2">
        <w:rPr>
          <w:rFonts w:cs="Courier New"/>
        </w:rPr>
        <w:t>.</w:t>
      </w:r>
    </w:p>
    <w:p w14:paraId="45CF33BB" w14:textId="77777777" w:rsidR="00E26F0B" w:rsidRDefault="00E26F0B" w:rsidP="00D05DF4">
      <w:pPr>
        <w:pStyle w:val="List2"/>
        <w:rPr>
          <w:rFonts w:cs="Courier New"/>
        </w:rPr>
      </w:pPr>
      <w:r>
        <w:rPr>
          <w:rFonts w:cs="Courier New"/>
        </w:rPr>
        <w:br/>
        <w:t xml:space="preserve">(12)  </w:t>
      </w:r>
      <w:r w:rsidRPr="009117D2">
        <w:rPr>
          <w:rFonts w:cs="Courier New"/>
          <w:i/>
        </w:rPr>
        <w:t>Electronic submission</w:t>
      </w:r>
      <w:r>
        <w:rPr>
          <w:rFonts w:cs="Courier New"/>
        </w:rPr>
        <w:t xml:space="preserve"> </w:t>
      </w:r>
      <w:r w:rsidRPr="009117D2">
        <w:rPr>
          <w:rFonts w:cs="Courier New"/>
          <w:i/>
        </w:rPr>
        <w:t>and processing of payment requests.</w:t>
      </w:r>
      <w:r w:rsidRPr="009117D2">
        <w:rPr>
          <w:rFonts w:cs="Courier New"/>
        </w:rPr>
        <w:t xml:space="preserve">  Contractors do not have to submit payment requests in electronic form for contracts awarded by deployed contracting officers </w:t>
      </w:r>
      <w:proofErr w:type="gramStart"/>
      <w:r w:rsidRPr="009117D2">
        <w:rPr>
          <w:rFonts w:cs="Courier New"/>
        </w:rPr>
        <w:t>in the course of</w:t>
      </w:r>
      <w:proofErr w:type="gramEnd"/>
      <w:r w:rsidRPr="009117D2">
        <w:rPr>
          <w:rFonts w:cs="Courier New"/>
        </w:rPr>
        <w:t xml:space="preserve"> military operations, including contingency operations or humanitarian or peacekeeping operations.  See </w:t>
      </w:r>
      <w:hyperlink r:id="rId48" w:anchor="232.7002" w:history="1">
        <w:r w:rsidRPr="008E179A">
          <w:rPr>
            <w:rStyle w:val="Hyperlink"/>
            <w:rFonts w:cs="Courier New"/>
          </w:rPr>
          <w:t>232.7002</w:t>
        </w:r>
      </w:hyperlink>
      <w:r w:rsidRPr="009117D2">
        <w:rPr>
          <w:rFonts w:cs="Courier New"/>
        </w:rPr>
        <w:t>(a)(4).</w:t>
      </w:r>
    </w:p>
    <w:p w14:paraId="39006B32" w14:textId="77777777" w:rsidR="00E26F0B" w:rsidRDefault="00E26F0B" w:rsidP="000A6377">
      <w:pPr>
        <w:pStyle w:val="Heading3"/>
      </w:pPr>
      <w:r>
        <w:rPr>
          <w:rFonts w:cs="Courier New"/>
        </w:rPr>
        <w:br/>
      </w:r>
      <w:bookmarkStart w:id="20" w:name="_Toc37345491"/>
      <w:bookmarkStart w:id="21" w:name="_Toc37676156"/>
      <w:bookmarkStart w:id="22" w:name="_Toc37676772"/>
      <w:bookmarkStart w:id="23" w:name="_Toc37754649"/>
      <w:proofErr w:type="gramStart"/>
      <w:r w:rsidRPr="00E8604F">
        <w:rPr>
          <w:rFonts w:cs="Courier New"/>
        </w:rPr>
        <w:t>218</w:t>
      </w:r>
      <w:r w:rsidRPr="00563FF3">
        <w:rPr>
          <w:rFonts w:cs="Courier New"/>
        </w:rPr>
        <w:t>.</w:t>
      </w:r>
      <w:r w:rsidRPr="00E8604F">
        <w:rPr>
          <w:rFonts w:cs="Courier New"/>
        </w:rPr>
        <w:t>202</w:t>
      </w:r>
      <w:r w:rsidRPr="00563FF3">
        <w:rPr>
          <w:rFonts w:cs="Courier New"/>
        </w:rPr>
        <w:t xml:space="preserve">  </w:t>
      </w:r>
      <w:r w:rsidRPr="00E8604F">
        <w:rPr>
          <w:rFonts w:cs="Courier New"/>
        </w:rPr>
        <w:t>Defense</w:t>
      </w:r>
      <w:proofErr w:type="gramEnd"/>
      <w:r w:rsidRPr="00563FF3">
        <w:rPr>
          <w:rFonts w:cs="Courier New"/>
        </w:rPr>
        <w:t xml:space="preserve"> </w:t>
      </w:r>
      <w:r w:rsidRPr="00E8604F">
        <w:rPr>
          <w:rFonts w:cs="Courier New"/>
        </w:rPr>
        <w:t>or</w:t>
      </w:r>
      <w:r w:rsidRPr="00563FF3">
        <w:rPr>
          <w:rFonts w:cs="Courier New"/>
        </w:rPr>
        <w:t xml:space="preserve"> </w:t>
      </w:r>
      <w:r w:rsidRPr="00E8604F">
        <w:rPr>
          <w:rFonts w:cs="Courier New"/>
        </w:rPr>
        <w:t>recovery</w:t>
      </w:r>
      <w:r w:rsidRPr="00563FF3">
        <w:rPr>
          <w:rFonts w:cs="Courier New"/>
        </w:rPr>
        <w:t xml:space="preserve"> </w:t>
      </w:r>
      <w:r w:rsidRPr="00E8604F">
        <w:rPr>
          <w:rFonts w:cs="Courier New"/>
        </w:rPr>
        <w:t>from</w:t>
      </w:r>
      <w:r w:rsidRPr="00563FF3">
        <w:rPr>
          <w:rFonts w:cs="Courier New"/>
        </w:rPr>
        <w:t xml:space="preserve"> </w:t>
      </w:r>
      <w:r w:rsidRPr="00E8604F">
        <w:rPr>
          <w:rFonts w:cs="Courier New"/>
        </w:rPr>
        <w:t>certain</w:t>
      </w:r>
      <w:r w:rsidRPr="00563FF3">
        <w:rPr>
          <w:rFonts w:cs="Courier New"/>
        </w:rPr>
        <w:t xml:space="preserve"> </w:t>
      </w:r>
      <w:r w:rsidRPr="00E8604F">
        <w:rPr>
          <w:rFonts w:cs="Courier New"/>
        </w:rPr>
        <w:t>events</w:t>
      </w:r>
      <w:r w:rsidRPr="00563FF3">
        <w:rPr>
          <w:rFonts w:cs="Courier New"/>
        </w:rPr>
        <w:t>.</w:t>
      </w:r>
      <w:bookmarkEnd w:id="20"/>
      <w:bookmarkEnd w:id="21"/>
      <w:bookmarkEnd w:id="22"/>
      <w:bookmarkEnd w:id="23"/>
    </w:p>
    <w:p w14:paraId="601D23F8" w14:textId="77777777" w:rsidR="00E26F0B" w:rsidRDefault="00E26F0B" w:rsidP="000A6377">
      <w:pPr>
        <w:rPr>
          <w:b/>
          <w:lang w:val="en"/>
        </w:rPr>
      </w:pPr>
      <w:r w:rsidRPr="003A046A">
        <w:t>For acquisitions that, as determined by the head of the contracting activity, are to facilitate defense against or recovery from</w:t>
      </w:r>
      <w:r w:rsidRPr="003A046A">
        <w:rPr>
          <w:lang w:val="en"/>
        </w:rPr>
        <w:t xml:space="preserve"> cyber, nuclear, biological, chemical, or radiological attack; to facilitate provision of international disaster assistance; or to support response to an emergency or major disaster,</w:t>
      </w:r>
      <w:r w:rsidRPr="003A046A">
        <w:t xml:space="preserve"> the following requirements do not apply</w:t>
      </w:r>
      <w:r w:rsidRPr="003A046A">
        <w:rPr>
          <w:lang w:val="en"/>
        </w:rPr>
        <w:t>:</w:t>
      </w:r>
    </w:p>
    <w:p w14:paraId="58F9D3E2" w14:textId="77777777" w:rsidR="00E26F0B" w:rsidRDefault="00E26F0B" w:rsidP="00D05DF4">
      <w:pPr>
        <w:pStyle w:val="List2"/>
        <w:rPr>
          <w:rFonts w:cs="Courier New"/>
          <w:szCs w:val="24"/>
        </w:rPr>
      </w:pPr>
      <w:r>
        <w:rPr>
          <w:rFonts w:cs="Courier New"/>
          <w:b/>
          <w:szCs w:val="24"/>
          <w:lang w:val="en"/>
        </w:rPr>
        <w:br/>
      </w:r>
      <w:r w:rsidRPr="003A046A">
        <w:rPr>
          <w:rFonts w:cs="Courier New"/>
          <w:szCs w:val="24"/>
        </w:rPr>
        <w:t xml:space="preserve">(1)  </w:t>
      </w:r>
      <w:r w:rsidRPr="003A046A">
        <w:rPr>
          <w:rFonts w:cs="Courier New"/>
          <w:i/>
          <w:szCs w:val="24"/>
        </w:rPr>
        <w:t xml:space="preserve">Policy for unique item identification at </w:t>
      </w:r>
      <w:hyperlink r:id="rId49" w:anchor="211.274-2" w:history="1">
        <w:r w:rsidRPr="00374B09">
          <w:rPr>
            <w:rStyle w:val="Hyperlink"/>
            <w:rFonts w:cs="Courier New"/>
            <w:i/>
            <w:szCs w:val="24"/>
          </w:rPr>
          <w:t>211.274-2</w:t>
        </w:r>
      </w:hyperlink>
      <w:r w:rsidRPr="003A046A">
        <w:rPr>
          <w:rFonts w:cs="Courier New"/>
          <w:i/>
          <w:szCs w:val="24"/>
        </w:rPr>
        <w:t>(a)</w:t>
      </w:r>
      <w:r w:rsidRPr="003A046A">
        <w:rPr>
          <w:rFonts w:cs="Courier New"/>
          <w:szCs w:val="24"/>
        </w:rPr>
        <w:t xml:space="preserve">.  Contractors are not required to provide DoD unique item identification if the items are to be used to facilitate defense against or recovery from </w:t>
      </w:r>
      <w:r w:rsidRPr="003A046A">
        <w:rPr>
          <w:rFonts w:cs="Courier New"/>
          <w:szCs w:val="24"/>
          <w:lang w:val="en"/>
        </w:rPr>
        <w:t>nuclear, biological, chemical, or radiological attack</w:t>
      </w:r>
      <w:r w:rsidRPr="003A046A">
        <w:rPr>
          <w:rFonts w:cs="Courier New"/>
          <w:szCs w:val="24"/>
        </w:rPr>
        <w:t xml:space="preserve">.  However, contractors are not exempt from this requirement if </w:t>
      </w:r>
      <w:r w:rsidRPr="003A046A">
        <w:rPr>
          <w:rFonts w:cs="Courier New"/>
          <w:szCs w:val="24"/>
        </w:rPr>
        <w:lastRenderedPageBreak/>
        <w:t xml:space="preserve">the items are to be used to facilitate defense against or recovery from </w:t>
      </w:r>
      <w:proofErr w:type="spellStart"/>
      <w:r w:rsidRPr="003A046A">
        <w:rPr>
          <w:rFonts w:cs="Courier New"/>
          <w:szCs w:val="24"/>
        </w:rPr>
        <w:t>cyber attack</w:t>
      </w:r>
      <w:proofErr w:type="spellEnd"/>
      <w:r w:rsidRPr="003A046A">
        <w:rPr>
          <w:rFonts w:cs="Courier New"/>
          <w:szCs w:val="24"/>
        </w:rPr>
        <w:t xml:space="preserve">.  See </w:t>
      </w:r>
      <w:hyperlink r:id="rId50" w:anchor="211.274-2" w:history="1">
        <w:r w:rsidRPr="003A046A">
          <w:rPr>
            <w:rFonts w:cs="Courier New"/>
            <w:color w:val="0000FF"/>
            <w:szCs w:val="24"/>
            <w:u w:val="single"/>
          </w:rPr>
          <w:t>211.274-2</w:t>
        </w:r>
      </w:hyperlink>
      <w:r w:rsidRPr="003A046A">
        <w:rPr>
          <w:rFonts w:cs="Courier New"/>
          <w:szCs w:val="24"/>
        </w:rPr>
        <w:t>(b).</w:t>
      </w:r>
    </w:p>
    <w:p w14:paraId="0342696F" w14:textId="77777777" w:rsidR="00E26F0B" w:rsidRPr="00D05DF4" w:rsidRDefault="00E26F0B" w:rsidP="00D05DF4">
      <w:pPr>
        <w:pStyle w:val="List2"/>
        <w:rPr>
          <w:rFonts w:cs="Courier New"/>
          <w:szCs w:val="24"/>
        </w:rPr>
      </w:pPr>
      <w:r>
        <w:rPr>
          <w:rFonts w:cs="Courier New"/>
          <w:szCs w:val="24"/>
        </w:rPr>
        <w:br/>
        <w:t>(</w:t>
      </w:r>
      <w:r w:rsidRPr="003A046A">
        <w:rPr>
          <w:rFonts w:cs="Courier New"/>
          <w:szCs w:val="24"/>
        </w:rPr>
        <w:t xml:space="preserve">2)  </w:t>
      </w:r>
      <w:r w:rsidRPr="003A046A">
        <w:rPr>
          <w:rFonts w:cs="Courier New"/>
          <w:i/>
          <w:szCs w:val="24"/>
          <w:lang w:val="en"/>
        </w:rPr>
        <w:t xml:space="preserve">Only one offer requirements at section </w:t>
      </w:r>
      <w:hyperlink r:id="rId51" w:anchor="215.371-2" w:tgtFrame="_parent" w:history="1">
        <w:r w:rsidRPr="003A046A">
          <w:rPr>
            <w:rFonts w:cs="Courier New"/>
            <w:i/>
            <w:color w:val="0000FF"/>
            <w:szCs w:val="24"/>
            <w:u w:val="single"/>
            <w:lang w:val="en"/>
          </w:rPr>
          <w:t>215.371-2</w:t>
        </w:r>
      </w:hyperlink>
      <w:r w:rsidRPr="003A046A">
        <w:rPr>
          <w:rFonts w:cs="Courier New"/>
          <w:szCs w:val="24"/>
          <w:lang w:val="en"/>
        </w:rPr>
        <w:t xml:space="preserve">.  See </w:t>
      </w:r>
      <w:hyperlink r:id="rId52" w:anchor="215.371-4" w:history="1">
        <w:r w:rsidRPr="00374B09">
          <w:rPr>
            <w:rStyle w:val="Hyperlink"/>
            <w:rFonts w:cs="Courier New"/>
            <w:szCs w:val="24"/>
            <w:lang w:val="en"/>
          </w:rPr>
          <w:t>215.371-4</w:t>
        </w:r>
      </w:hyperlink>
      <w:r w:rsidRPr="003A046A">
        <w:rPr>
          <w:rFonts w:cs="Courier New"/>
          <w:szCs w:val="24"/>
          <w:lang w:val="en"/>
        </w:rPr>
        <w:t>(a)(2).</w:t>
      </w:r>
    </w:p>
    <w:p w14:paraId="25D3831E" w14:textId="77777777" w:rsidR="00E26F0B" w:rsidRDefault="00E26F0B" w:rsidP="000A6377">
      <w:pPr>
        <w:pStyle w:val="List2"/>
        <w:rPr>
          <w:lang w:val="en"/>
        </w:rPr>
      </w:pPr>
      <w:r>
        <w:rPr>
          <w:lang w:val="en"/>
        </w:rPr>
        <w:br/>
      </w:r>
      <w:r w:rsidRPr="003A046A">
        <w:rPr>
          <w:lang w:val="en"/>
        </w:rPr>
        <w:t xml:space="preserve">(3)  </w:t>
      </w:r>
      <w:r w:rsidRPr="00BD3C5F">
        <w:rPr>
          <w:i/>
          <w:iCs/>
          <w:lang w:val="en"/>
        </w:rPr>
        <w:t xml:space="preserve">Approval of determination and findings for time-and-materials or labor-hour contracts at </w:t>
      </w:r>
      <w:hyperlink r:id="rId53" w:anchor="216.601" w:history="1">
        <w:r w:rsidRPr="00374B09">
          <w:rPr>
            <w:rStyle w:val="Hyperlink"/>
            <w:rFonts w:cs="Courier New"/>
            <w:i/>
            <w:szCs w:val="24"/>
            <w:lang w:val="en"/>
          </w:rPr>
          <w:t>216.601</w:t>
        </w:r>
      </w:hyperlink>
      <w:r w:rsidRPr="00BD3C5F">
        <w:rPr>
          <w:i/>
          <w:lang w:val="en"/>
        </w:rPr>
        <w:t>(d)(</w:t>
      </w:r>
      <w:proofErr w:type="spellStart"/>
      <w:r w:rsidRPr="00BD3C5F">
        <w:rPr>
          <w:i/>
          <w:lang w:val="en"/>
        </w:rPr>
        <w:t>i</w:t>
      </w:r>
      <w:proofErr w:type="spellEnd"/>
      <w:r w:rsidRPr="00BD3C5F">
        <w:rPr>
          <w:i/>
          <w:lang w:val="en"/>
        </w:rPr>
        <w:t>)(A)(</w:t>
      </w:r>
      <w:r w:rsidRPr="00BD3C5F">
        <w:rPr>
          <w:i/>
          <w:iCs/>
          <w:lang w:val="en"/>
        </w:rPr>
        <w:t>1</w:t>
      </w:r>
      <w:r w:rsidRPr="00BD3C5F">
        <w:rPr>
          <w:i/>
          <w:lang w:val="en"/>
        </w:rPr>
        <w:t>) and (</w:t>
      </w:r>
      <w:r w:rsidRPr="00BD3C5F">
        <w:rPr>
          <w:i/>
          <w:iCs/>
          <w:lang w:val="en"/>
        </w:rPr>
        <w:t>2</w:t>
      </w:r>
      <w:r w:rsidRPr="00BD3C5F">
        <w:rPr>
          <w:i/>
          <w:lang w:val="en"/>
        </w:rPr>
        <w:t>)</w:t>
      </w:r>
      <w:r w:rsidRPr="003A046A">
        <w:rPr>
          <w:lang w:val="en"/>
        </w:rPr>
        <w:t xml:space="preserve">.  See </w:t>
      </w:r>
      <w:hyperlink r:id="rId54" w:anchor="216.601" w:history="1">
        <w:r w:rsidRPr="00374B09">
          <w:rPr>
            <w:rStyle w:val="Hyperlink"/>
            <w:rFonts w:cs="Courier New"/>
            <w:szCs w:val="24"/>
            <w:lang w:val="en"/>
          </w:rPr>
          <w:t>216.601</w:t>
        </w:r>
      </w:hyperlink>
      <w:r w:rsidRPr="003A046A">
        <w:rPr>
          <w:lang w:val="en"/>
        </w:rPr>
        <w:t>(d)(3).</w:t>
      </w:r>
    </w:p>
    <w:p w14:paraId="3E59EDCB" w14:textId="77777777" w:rsidR="00E26F0B" w:rsidRDefault="00E26F0B" w:rsidP="000A6377">
      <w:pPr>
        <w:pStyle w:val="Heading3"/>
      </w:pPr>
      <w:r>
        <w:rPr>
          <w:rFonts w:cs="Courier New"/>
          <w:b w:val="0"/>
          <w:szCs w:val="24"/>
          <w:lang w:val="en"/>
        </w:rPr>
        <w:br/>
      </w:r>
      <w:bookmarkStart w:id="24" w:name="_Toc37345492"/>
      <w:bookmarkStart w:id="25" w:name="_Toc37676157"/>
      <w:bookmarkStart w:id="26" w:name="_Toc37676773"/>
      <w:bookmarkStart w:id="27" w:name="_Toc37754650"/>
      <w:proofErr w:type="gramStart"/>
      <w:r w:rsidRPr="00E8604F">
        <w:rPr>
          <w:rFonts w:cs="Courier New"/>
          <w:szCs w:val="24"/>
        </w:rPr>
        <w:t>218</w:t>
      </w:r>
      <w:r w:rsidRPr="00FF3281">
        <w:rPr>
          <w:rFonts w:cs="Courier New"/>
          <w:szCs w:val="24"/>
        </w:rPr>
        <w:t>.</w:t>
      </w:r>
      <w:r w:rsidRPr="00E8604F">
        <w:rPr>
          <w:rFonts w:cs="Courier New"/>
          <w:szCs w:val="24"/>
        </w:rPr>
        <w:t>203</w:t>
      </w:r>
      <w:r w:rsidRPr="00FF3281">
        <w:rPr>
          <w:rFonts w:cs="Courier New"/>
          <w:szCs w:val="24"/>
        </w:rPr>
        <w:t xml:space="preserve">  </w:t>
      </w:r>
      <w:r w:rsidRPr="00E8604F">
        <w:rPr>
          <w:rFonts w:cs="Courier New"/>
          <w:szCs w:val="24"/>
        </w:rPr>
        <w:t>Incidents</w:t>
      </w:r>
      <w:proofErr w:type="gramEnd"/>
      <w:r w:rsidRPr="00FF3281">
        <w:rPr>
          <w:rFonts w:cs="Courier New"/>
          <w:szCs w:val="24"/>
        </w:rPr>
        <w:t xml:space="preserve"> </w:t>
      </w:r>
      <w:r w:rsidRPr="00E8604F">
        <w:rPr>
          <w:rFonts w:cs="Courier New"/>
          <w:szCs w:val="24"/>
        </w:rPr>
        <w:t>of</w:t>
      </w:r>
      <w:r w:rsidRPr="00FF3281">
        <w:rPr>
          <w:rFonts w:cs="Courier New"/>
          <w:szCs w:val="24"/>
        </w:rPr>
        <w:t xml:space="preserve"> </w:t>
      </w:r>
      <w:r w:rsidRPr="00E8604F">
        <w:rPr>
          <w:rFonts w:cs="Courier New"/>
          <w:szCs w:val="24"/>
        </w:rPr>
        <w:t>national</w:t>
      </w:r>
      <w:r w:rsidRPr="00FF3281">
        <w:rPr>
          <w:rFonts w:cs="Courier New"/>
          <w:szCs w:val="24"/>
        </w:rPr>
        <w:t xml:space="preserve"> </w:t>
      </w:r>
      <w:r w:rsidRPr="00E8604F">
        <w:rPr>
          <w:rFonts w:cs="Courier New"/>
          <w:szCs w:val="24"/>
        </w:rPr>
        <w:t>significance</w:t>
      </w:r>
      <w:r w:rsidRPr="00FF3281">
        <w:rPr>
          <w:rFonts w:cs="Courier New"/>
          <w:szCs w:val="24"/>
        </w:rPr>
        <w:t xml:space="preserve">, </w:t>
      </w:r>
      <w:r w:rsidRPr="00E8604F">
        <w:rPr>
          <w:rFonts w:cs="Courier New"/>
          <w:szCs w:val="24"/>
        </w:rPr>
        <w:t>emergency</w:t>
      </w:r>
      <w:r w:rsidRPr="00FF3281">
        <w:rPr>
          <w:rFonts w:cs="Courier New"/>
          <w:szCs w:val="24"/>
        </w:rPr>
        <w:t xml:space="preserve"> </w:t>
      </w:r>
      <w:r w:rsidRPr="00E8604F">
        <w:rPr>
          <w:rFonts w:cs="Courier New"/>
          <w:szCs w:val="24"/>
        </w:rPr>
        <w:t>declaration</w:t>
      </w:r>
      <w:r w:rsidRPr="00FF3281">
        <w:rPr>
          <w:rFonts w:cs="Courier New"/>
          <w:szCs w:val="24"/>
        </w:rPr>
        <w:t xml:space="preserve">, </w:t>
      </w:r>
      <w:r w:rsidRPr="00E8604F">
        <w:rPr>
          <w:rFonts w:cs="Courier New"/>
          <w:szCs w:val="24"/>
        </w:rPr>
        <w:t>or</w:t>
      </w:r>
      <w:r w:rsidRPr="00FF3281">
        <w:rPr>
          <w:rFonts w:cs="Courier New"/>
          <w:szCs w:val="24"/>
        </w:rPr>
        <w:t xml:space="preserve"> </w:t>
      </w:r>
      <w:r w:rsidRPr="00E8604F">
        <w:rPr>
          <w:rFonts w:cs="Courier New"/>
          <w:szCs w:val="24"/>
        </w:rPr>
        <w:t>major</w:t>
      </w:r>
      <w:r w:rsidRPr="00FF3281">
        <w:rPr>
          <w:rFonts w:cs="Courier New"/>
          <w:szCs w:val="24"/>
        </w:rPr>
        <w:t xml:space="preserve"> </w:t>
      </w:r>
      <w:r w:rsidRPr="00E8604F">
        <w:rPr>
          <w:rFonts w:cs="Courier New"/>
          <w:szCs w:val="24"/>
        </w:rPr>
        <w:t>disaster</w:t>
      </w:r>
      <w:r w:rsidRPr="00FF3281">
        <w:rPr>
          <w:rFonts w:cs="Courier New"/>
          <w:szCs w:val="24"/>
        </w:rPr>
        <w:t xml:space="preserve"> </w:t>
      </w:r>
      <w:r w:rsidRPr="00E8604F">
        <w:rPr>
          <w:rFonts w:cs="Courier New"/>
          <w:szCs w:val="24"/>
        </w:rPr>
        <w:t>declaration</w:t>
      </w:r>
      <w:r w:rsidRPr="00FF3281">
        <w:rPr>
          <w:rFonts w:cs="Courier New"/>
          <w:szCs w:val="24"/>
        </w:rPr>
        <w:t>.</w:t>
      </w:r>
      <w:bookmarkEnd w:id="24"/>
      <w:bookmarkEnd w:id="25"/>
      <w:bookmarkEnd w:id="26"/>
      <w:bookmarkEnd w:id="27"/>
      <w:r w:rsidRPr="00FF3281">
        <w:rPr>
          <w:rFonts w:cs="Courier New"/>
          <w:szCs w:val="24"/>
        </w:rPr>
        <w:t xml:space="preserve">  </w:t>
      </w:r>
    </w:p>
    <w:p w14:paraId="1B0451B3" w14:textId="77777777" w:rsidR="00E26F0B" w:rsidRDefault="00E26F0B" w:rsidP="000A6377">
      <w:pPr>
        <w:pStyle w:val="List2"/>
      </w:pPr>
      <w:r>
        <w:rPr>
          <w:rFonts w:cs="Courier New"/>
          <w:szCs w:val="24"/>
        </w:rPr>
        <w:br/>
      </w:r>
      <w:r w:rsidRPr="00FF3281">
        <w:rPr>
          <w:rFonts w:cs="Courier New"/>
        </w:rPr>
        <w:t>(1)</w:t>
      </w:r>
      <w:r w:rsidRPr="00FF3281">
        <w:rPr>
          <w:rFonts w:cs="Courier New"/>
        </w:rPr>
        <w:tab/>
      </w:r>
      <w:r w:rsidRPr="00FF3281">
        <w:rPr>
          <w:rFonts w:cs="Courier New"/>
          <w:i/>
        </w:rPr>
        <w:t>Establishing or maintaining alternative sources.</w:t>
      </w:r>
      <w:r w:rsidRPr="00FF3281">
        <w:rPr>
          <w:rFonts w:cs="Courier New"/>
        </w:rPr>
        <w:t xml:space="preserve">  PGI contains a sample format for Determination and Findings citing the authority of FAR 6.202(a), regarding exclusion of a </w:t>
      </w:r>
      <w:proofErr w:type="gramStart"/>
      <w:r w:rsidRPr="00FF3281">
        <w:rPr>
          <w:rFonts w:cs="Courier New"/>
        </w:rPr>
        <w:t>particular source</w:t>
      </w:r>
      <w:proofErr w:type="gramEnd"/>
      <w:r w:rsidRPr="00FF3281">
        <w:rPr>
          <w:rFonts w:cs="Courier New"/>
        </w:rPr>
        <w:t xml:space="preserve"> in order to establish or maintain an alternative source or sources.  Alternate 2 of the sample format addresses having a supplier available for furnishing supplies or services in case of a national emergency.  See </w:t>
      </w:r>
      <w:hyperlink r:id="rId55" w:anchor="206.202" w:history="1">
        <w:r w:rsidRPr="00D407DD">
          <w:rPr>
            <w:rStyle w:val="Hyperlink"/>
            <w:rFonts w:cs="Courier New"/>
          </w:rPr>
          <w:t>PGI 206.202</w:t>
        </w:r>
      </w:hyperlink>
      <w:r w:rsidRPr="00FF3281">
        <w:rPr>
          <w:rFonts w:cs="Courier New"/>
        </w:rPr>
        <w:t>.</w:t>
      </w:r>
    </w:p>
    <w:p w14:paraId="0FBF0869" w14:textId="77777777" w:rsidR="00E26F0B" w:rsidRDefault="00E26F0B" w:rsidP="000A6377">
      <w:pPr>
        <w:pStyle w:val="List2"/>
      </w:pPr>
      <w:r>
        <w:rPr>
          <w:rFonts w:cs="Courier New"/>
        </w:rPr>
        <w:br/>
      </w:r>
      <w:r w:rsidRPr="007B1700">
        <w:rPr>
          <w:rFonts w:cs="Courier New"/>
        </w:rPr>
        <w:t>(2)</w:t>
      </w:r>
      <w:r w:rsidRPr="007B1700">
        <w:rPr>
          <w:rFonts w:cs="Courier New"/>
        </w:rPr>
        <w:tab/>
      </w:r>
      <w:r w:rsidRPr="007B1700">
        <w:rPr>
          <w:rFonts w:cs="Courier New"/>
          <w:i/>
        </w:rPr>
        <w:t>Electronic submission and processing of payment requests.</w:t>
      </w:r>
      <w:r w:rsidRPr="007B1700">
        <w:rPr>
          <w:rFonts w:cs="Courier New"/>
        </w:rPr>
        <w:t xml:space="preserve">  Contractors do not have to submit payment requests in electronic form for contracts awarded by contracting officers in the conduct of emergency operations, such as responses to natural disasters or national or civil emergencies.  See </w:t>
      </w:r>
      <w:hyperlink r:id="rId56" w:anchor="232.7002" w:history="1">
        <w:r w:rsidRPr="008E179A">
          <w:rPr>
            <w:rStyle w:val="Hyperlink"/>
            <w:rFonts w:cs="Courier New"/>
          </w:rPr>
          <w:t>232.7002</w:t>
        </w:r>
      </w:hyperlink>
      <w:r w:rsidRPr="007B1700">
        <w:rPr>
          <w:rFonts w:cs="Courier New"/>
        </w:rPr>
        <w:t>(a)(4).</w:t>
      </w:r>
    </w:p>
    <w:p w14:paraId="2EB26974" w14:textId="77777777" w:rsidR="00E26F0B" w:rsidRPr="003A046A" w:rsidRDefault="00E26F0B" w:rsidP="000A6377">
      <w:pPr>
        <w:pStyle w:val="Heading3"/>
        <w:rPr>
          <w:rFonts w:eastAsiaTheme="minorHAnsi"/>
        </w:rPr>
      </w:pPr>
      <w:r>
        <w:rPr>
          <w:rFonts w:cs="Courier New"/>
        </w:rPr>
        <w:br/>
      </w:r>
      <w:bookmarkStart w:id="28" w:name="_Toc37345493"/>
      <w:bookmarkStart w:id="29" w:name="_Toc37676158"/>
      <w:bookmarkStart w:id="30" w:name="_Toc37676774"/>
      <w:bookmarkStart w:id="31" w:name="_Toc37754651"/>
      <w:proofErr w:type="gramStart"/>
      <w:r w:rsidRPr="00E8604F">
        <w:rPr>
          <w:rFonts w:eastAsiaTheme="minorHAnsi" w:cs="Courier New"/>
          <w:szCs w:val="24"/>
        </w:rPr>
        <w:t>218</w:t>
      </w:r>
      <w:r w:rsidRPr="003A046A">
        <w:rPr>
          <w:rFonts w:eastAsiaTheme="minorHAnsi" w:cs="Courier New"/>
          <w:szCs w:val="24"/>
        </w:rPr>
        <w:t>.</w:t>
      </w:r>
      <w:r w:rsidRPr="00E8604F">
        <w:rPr>
          <w:rFonts w:eastAsiaTheme="minorHAnsi" w:cs="Courier New"/>
          <w:szCs w:val="24"/>
        </w:rPr>
        <w:t>204</w:t>
      </w:r>
      <w:r w:rsidRPr="003A046A">
        <w:rPr>
          <w:rFonts w:eastAsiaTheme="minorHAnsi" w:cs="Courier New"/>
          <w:szCs w:val="24"/>
        </w:rPr>
        <w:t xml:space="preserve">  </w:t>
      </w:r>
      <w:r w:rsidRPr="00E8604F">
        <w:rPr>
          <w:rFonts w:eastAsiaTheme="minorHAnsi" w:cs="Courier New"/>
          <w:szCs w:val="24"/>
        </w:rPr>
        <w:t>Humanitarian</w:t>
      </w:r>
      <w:proofErr w:type="gramEnd"/>
      <w:r w:rsidRPr="003A046A">
        <w:rPr>
          <w:rFonts w:eastAsiaTheme="minorHAnsi" w:cs="Courier New"/>
          <w:szCs w:val="24"/>
        </w:rPr>
        <w:t xml:space="preserve"> </w:t>
      </w:r>
      <w:r w:rsidRPr="00E8604F">
        <w:rPr>
          <w:rFonts w:eastAsiaTheme="minorHAnsi" w:cs="Courier New"/>
          <w:szCs w:val="24"/>
        </w:rPr>
        <w:t>or</w:t>
      </w:r>
      <w:r w:rsidRPr="003A046A">
        <w:rPr>
          <w:rFonts w:eastAsiaTheme="minorHAnsi" w:cs="Courier New"/>
          <w:szCs w:val="24"/>
        </w:rPr>
        <w:t xml:space="preserve"> </w:t>
      </w:r>
      <w:r w:rsidRPr="00E8604F">
        <w:rPr>
          <w:rFonts w:eastAsiaTheme="minorHAnsi" w:cs="Courier New"/>
          <w:szCs w:val="24"/>
        </w:rPr>
        <w:t>peacekeeping</w:t>
      </w:r>
      <w:r w:rsidRPr="003A046A">
        <w:rPr>
          <w:rFonts w:eastAsiaTheme="minorHAnsi" w:cs="Courier New"/>
          <w:szCs w:val="24"/>
        </w:rPr>
        <w:t xml:space="preserve"> </w:t>
      </w:r>
      <w:r w:rsidRPr="00E8604F">
        <w:rPr>
          <w:rFonts w:eastAsiaTheme="minorHAnsi" w:cs="Courier New"/>
          <w:szCs w:val="24"/>
        </w:rPr>
        <w:t>operation</w:t>
      </w:r>
      <w:r w:rsidRPr="003A046A">
        <w:rPr>
          <w:rFonts w:eastAsiaTheme="minorHAnsi" w:cs="Courier New"/>
          <w:szCs w:val="24"/>
        </w:rPr>
        <w:t>.</w:t>
      </w:r>
      <w:bookmarkEnd w:id="28"/>
      <w:bookmarkEnd w:id="29"/>
      <w:bookmarkEnd w:id="30"/>
      <w:bookmarkEnd w:id="31"/>
    </w:p>
    <w:p w14:paraId="0D8461A8" w14:textId="77777777" w:rsidR="00E26F0B" w:rsidRDefault="00E26F0B" w:rsidP="001E5606">
      <w:pPr>
        <w:tabs>
          <w:tab w:val="left" w:pos="360"/>
          <w:tab w:val="left" w:pos="806"/>
          <w:tab w:val="left" w:pos="1210"/>
          <w:tab w:val="left" w:pos="1656"/>
          <w:tab w:val="left" w:pos="2131"/>
          <w:tab w:val="left" w:pos="2520"/>
          <w:tab w:val="bar" w:pos="10080"/>
        </w:tabs>
        <w:spacing w:line="240" w:lineRule="exact"/>
        <w:rPr>
          <w:rFonts w:cs="Courier New"/>
          <w:b/>
          <w:szCs w:val="24"/>
        </w:rPr>
      </w:pPr>
      <w:r w:rsidRPr="003A046A">
        <w:rPr>
          <w:rFonts w:cs="Courier New"/>
          <w:szCs w:val="24"/>
        </w:rPr>
        <w:t>The following requirements do not apply to acquisitions that, as determined by the head of the contracting activity, are in support of humanitarian or peacekeeping operations:</w:t>
      </w:r>
    </w:p>
    <w:p w14:paraId="2AA32DB1" w14:textId="77777777" w:rsidR="00E26F0B" w:rsidRDefault="00E26F0B" w:rsidP="000A6377">
      <w:pPr>
        <w:pStyle w:val="List2"/>
      </w:pPr>
      <w:r>
        <w:rPr>
          <w:rFonts w:cs="Courier New"/>
          <w:b/>
          <w:szCs w:val="24"/>
        </w:rPr>
        <w:br/>
      </w:r>
      <w:r w:rsidRPr="003A046A">
        <w:rPr>
          <w:rFonts w:cs="Courier New"/>
          <w:szCs w:val="24"/>
        </w:rPr>
        <w:t xml:space="preserve">(1)  </w:t>
      </w:r>
      <w:r w:rsidRPr="003A046A">
        <w:rPr>
          <w:rFonts w:cs="Courier New"/>
          <w:i/>
          <w:szCs w:val="24"/>
        </w:rPr>
        <w:t xml:space="preserve">Policy for item unique identification at </w:t>
      </w:r>
      <w:hyperlink r:id="rId57" w:anchor="211.274-2" w:history="1">
        <w:r w:rsidRPr="00374B09">
          <w:rPr>
            <w:rStyle w:val="Hyperlink"/>
            <w:rFonts w:cs="Courier New"/>
            <w:i/>
            <w:szCs w:val="24"/>
          </w:rPr>
          <w:t>211.274-2</w:t>
        </w:r>
      </w:hyperlink>
      <w:r w:rsidRPr="003A046A">
        <w:rPr>
          <w:rFonts w:cs="Courier New"/>
          <w:i/>
          <w:szCs w:val="24"/>
        </w:rPr>
        <w:t>(a)</w:t>
      </w:r>
      <w:r w:rsidRPr="003A046A">
        <w:rPr>
          <w:rFonts w:cs="Courier New"/>
          <w:szCs w:val="24"/>
        </w:rPr>
        <w:t xml:space="preserve">.  See </w:t>
      </w:r>
      <w:hyperlink r:id="rId58" w:anchor="211.274-2" w:history="1">
        <w:r w:rsidRPr="003A046A">
          <w:rPr>
            <w:rFonts w:cs="Courier New"/>
            <w:color w:val="0000FF"/>
            <w:szCs w:val="24"/>
            <w:u w:val="single"/>
          </w:rPr>
          <w:t>211.274-2</w:t>
        </w:r>
      </w:hyperlink>
      <w:r w:rsidRPr="003A046A">
        <w:rPr>
          <w:rFonts w:cs="Courier New"/>
          <w:szCs w:val="24"/>
        </w:rPr>
        <w:t>(b).</w:t>
      </w:r>
    </w:p>
    <w:p w14:paraId="511CB9F7" w14:textId="77777777" w:rsidR="00E26F0B" w:rsidRDefault="00E26F0B" w:rsidP="000A6377">
      <w:pPr>
        <w:pStyle w:val="List2"/>
        <w:rPr>
          <w:lang w:val="en"/>
        </w:rPr>
      </w:pPr>
      <w:r>
        <w:rPr>
          <w:rFonts w:cs="Courier New"/>
          <w:b/>
          <w:szCs w:val="24"/>
        </w:rPr>
        <w:br/>
      </w:r>
      <w:r w:rsidRPr="003A046A">
        <w:rPr>
          <w:rFonts w:cs="Courier New"/>
          <w:szCs w:val="24"/>
        </w:rPr>
        <w:t xml:space="preserve">(2)  </w:t>
      </w:r>
      <w:r w:rsidRPr="003A046A">
        <w:rPr>
          <w:rFonts w:cs="Courier New"/>
          <w:i/>
          <w:szCs w:val="24"/>
          <w:lang w:val="en"/>
        </w:rPr>
        <w:t>Only one offer</w:t>
      </w:r>
      <w:r w:rsidRPr="003A046A">
        <w:rPr>
          <w:rFonts w:cs="Courier New"/>
          <w:szCs w:val="24"/>
          <w:lang w:val="en"/>
        </w:rPr>
        <w:t xml:space="preserve"> </w:t>
      </w:r>
      <w:r w:rsidRPr="003A046A">
        <w:rPr>
          <w:rFonts w:cs="Courier New"/>
          <w:i/>
          <w:szCs w:val="24"/>
          <w:lang w:val="en"/>
        </w:rPr>
        <w:t xml:space="preserve">requirements at sections </w:t>
      </w:r>
      <w:hyperlink r:id="rId59" w:anchor="215.371-2" w:tgtFrame="_parent" w:history="1">
        <w:r w:rsidRPr="003A046A">
          <w:rPr>
            <w:rFonts w:cs="Courier New"/>
            <w:i/>
            <w:color w:val="0000FF"/>
            <w:szCs w:val="24"/>
            <w:u w:val="single"/>
            <w:lang w:val="en"/>
          </w:rPr>
          <w:t>215.371-2</w:t>
        </w:r>
      </w:hyperlink>
      <w:r w:rsidRPr="003A046A">
        <w:rPr>
          <w:rFonts w:cs="Courier New"/>
          <w:color w:val="0000FF"/>
          <w:szCs w:val="24"/>
          <w:u w:val="single"/>
          <w:lang w:val="en"/>
        </w:rPr>
        <w:t>.</w:t>
      </w:r>
      <w:r w:rsidRPr="003A046A">
        <w:rPr>
          <w:rFonts w:cs="Courier New"/>
          <w:szCs w:val="24"/>
          <w:lang w:val="en"/>
        </w:rPr>
        <w:t xml:space="preserve">  See </w:t>
      </w:r>
      <w:hyperlink r:id="rId60" w:anchor="215.371-4" w:history="1">
        <w:r w:rsidRPr="00374B09">
          <w:rPr>
            <w:rStyle w:val="Hyperlink"/>
            <w:rFonts w:cs="Courier New"/>
            <w:szCs w:val="24"/>
            <w:lang w:val="en"/>
          </w:rPr>
          <w:t>215.371-4</w:t>
        </w:r>
      </w:hyperlink>
      <w:r w:rsidRPr="003A046A">
        <w:rPr>
          <w:rFonts w:cs="Courier New"/>
          <w:szCs w:val="24"/>
          <w:lang w:val="en"/>
        </w:rPr>
        <w:t>(a)(2).</w:t>
      </w:r>
    </w:p>
    <w:p w14:paraId="56170A54" w14:textId="77777777" w:rsidR="00E26F0B" w:rsidRDefault="00E26F0B" w:rsidP="000A6377">
      <w:pPr>
        <w:pStyle w:val="List2"/>
        <w:rPr>
          <w:lang w:val="en"/>
        </w:rPr>
      </w:pPr>
      <w:r>
        <w:rPr>
          <w:rFonts w:cs="Courier New"/>
          <w:b/>
          <w:szCs w:val="24"/>
          <w:lang w:val="en"/>
        </w:rPr>
        <w:br/>
      </w:r>
      <w:r w:rsidRPr="003A046A">
        <w:rPr>
          <w:rFonts w:cs="Courier New"/>
          <w:szCs w:val="24"/>
        </w:rPr>
        <w:t xml:space="preserve">(3)  </w:t>
      </w:r>
      <w:r w:rsidRPr="003A046A">
        <w:rPr>
          <w:rFonts w:cs="Courier New"/>
          <w:i/>
          <w:iCs/>
          <w:szCs w:val="24"/>
          <w:lang w:val="en"/>
        </w:rPr>
        <w:t>Approval of determination and findings for time-and-materials or labor-hour contracts at</w:t>
      </w:r>
      <w:r w:rsidRPr="003A046A">
        <w:rPr>
          <w:rFonts w:cs="Courier New"/>
          <w:szCs w:val="24"/>
          <w:lang w:val="en"/>
        </w:rPr>
        <w:t xml:space="preserve"> </w:t>
      </w:r>
      <w:hyperlink r:id="rId61" w:anchor="216.601" w:history="1">
        <w:r w:rsidRPr="00374B09">
          <w:rPr>
            <w:rStyle w:val="Hyperlink"/>
            <w:rFonts w:cs="Courier New"/>
            <w:szCs w:val="24"/>
            <w:lang w:val="en"/>
          </w:rPr>
          <w:t>216.601</w:t>
        </w:r>
      </w:hyperlink>
      <w:r w:rsidRPr="003A046A">
        <w:rPr>
          <w:rFonts w:cs="Courier New"/>
          <w:szCs w:val="24"/>
          <w:lang w:val="en"/>
        </w:rPr>
        <w:t>(d)(</w:t>
      </w:r>
      <w:proofErr w:type="spellStart"/>
      <w:r w:rsidRPr="003A046A">
        <w:rPr>
          <w:rFonts w:cs="Courier New"/>
          <w:szCs w:val="24"/>
          <w:lang w:val="en"/>
        </w:rPr>
        <w:t>i</w:t>
      </w:r>
      <w:proofErr w:type="spellEnd"/>
      <w:r w:rsidRPr="003A046A">
        <w:rPr>
          <w:rFonts w:cs="Courier New"/>
          <w:szCs w:val="24"/>
          <w:lang w:val="en"/>
        </w:rPr>
        <w:t>)(A)(</w:t>
      </w:r>
      <w:r w:rsidRPr="003A046A">
        <w:rPr>
          <w:rFonts w:cs="Courier New"/>
          <w:i/>
          <w:iCs/>
          <w:szCs w:val="24"/>
          <w:lang w:val="en"/>
        </w:rPr>
        <w:t>1</w:t>
      </w:r>
      <w:r w:rsidRPr="003A046A">
        <w:rPr>
          <w:rFonts w:cs="Courier New"/>
          <w:szCs w:val="24"/>
          <w:lang w:val="en"/>
        </w:rPr>
        <w:t>) and (</w:t>
      </w:r>
      <w:r w:rsidRPr="003A046A">
        <w:rPr>
          <w:rFonts w:cs="Courier New"/>
          <w:i/>
          <w:iCs/>
          <w:szCs w:val="24"/>
          <w:lang w:val="en"/>
        </w:rPr>
        <w:t>2</w:t>
      </w:r>
      <w:r w:rsidRPr="003A046A">
        <w:rPr>
          <w:rFonts w:cs="Courier New"/>
          <w:szCs w:val="24"/>
          <w:lang w:val="en"/>
        </w:rPr>
        <w:t xml:space="preserve">).  See </w:t>
      </w:r>
      <w:hyperlink r:id="rId62" w:anchor="216.601" w:history="1">
        <w:r w:rsidRPr="00374B09">
          <w:rPr>
            <w:rStyle w:val="Hyperlink"/>
            <w:rFonts w:cs="Courier New"/>
            <w:szCs w:val="24"/>
            <w:lang w:val="en"/>
          </w:rPr>
          <w:t>216.601</w:t>
        </w:r>
      </w:hyperlink>
      <w:r w:rsidRPr="003A046A">
        <w:rPr>
          <w:rFonts w:cs="Courier New"/>
          <w:szCs w:val="24"/>
          <w:lang w:val="en"/>
        </w:rPr>
        <w:t>(d)(3).</w:t>
      </w:r>
      <w:r w:rsidRPr="003A046A">
        <w:rPr>
          <w:rFonts w:cs="Courier New"/>
          <w:i/>
          <w:iCs/>
          <w:szCs w:val="24"/>
          <w:lang w:val="en"/>
        </w:rPr>
        <w:t xml:space="preserve"> </w:t>
      </w:r>
    </w:p>
    <w:p w14:paraId="4CF40AF0" w14:textId="77777777" w:rsidR="00E26F0B" w:rsidRPr="00053ADC" w:rsidRDefault="00E26F0B" w:rsidP="000A6377">
      <w:pPr>
        <w:pStyle w:val="Heading3"/>
      </w:pPr>
      <w:r>
        <w:rPr>
          <w:rFonts w:cs="Courier New"/>
          <w:b w:val="0"/>
          <w:i/>
          <w:iCs/>
          <w:szCs w:val="24"/>
          <w:lang w:val="en"/>
        </w:rPr>
        <w:br/>
      </w:r>
      <w:bookmarkStart w:id="32" w:name="_Toc37345494"/>
      <w:bookmarkStart w:id="33" w:name="_Toc37676159"/>
      <w:bookmarkStart w:id="34" w:name="_Toc37676775"/>
      <w:bookmarkStart w:id="35" w:name="_Toc37754652"/>
      <w:proofErr w:type="gramStart"/>
      <w:r w:rsidRPr="00E8604F">
        <w:rPr>
          <w:rFonts w:cs="Courier New"/>
        </w:rPr>
        <w:t>218</w:t>
      </w:r>
      <w:r w:rsidRPr="00053ADC">
        <w:rPr>
          <w:rFonts w:cs="Courier New"/>
        </w:rPr>
        <w:t>.</w:t>
      </w:r>
      <w:r w:rsidRPr="00E8604F">
        <w:rPr>
          <w:rFonts w:cs="Courier New"/>
        </w:rPr>
        <w:t>270</w:t>
      </w:r>
      <w:r w:rsidRPr="00053ADC">
        <w:rPr>
          <w:rFonts w:cs="Courier New"/>
        </w:rPr>
        <w:t xml:space="preserve">  </w:t>
      </w:r>
      <w:r w:rsidRPr="00E8604F">
        <w:rPr>
          <w:rFonts w:cs="Courier New"/>
        </w:rPr>
        <w:t>Head</w:t>
      </w:r>
      <w:proofErr w:type="gramEnd"/>
      <w:r w:rsidRPr="00053ADC">
        <w:rPr>
          <w:rFonts w:cs="Courier New"/>
        </w:rPr>
        <w:t xml:space="preserve"> </w:t>
      </w:r>
      <w:r w:rsidRPr="00E8604F">
        <w:rPr>
          <w:rFonts w:cs="Courier New"/>
        </w:rPr>
        <w:t>of</w:t>
      </w:r>
      <w:r w:rsidRPr="00053ADC">
        <w:rPr>
          <w:rFonts w:cs="Courier New"/>
        </w:rPr>
        <w:t xml:space="preserve"> </w:t>
      </w:r>
      <w:r w:rsidRPr="00E8604F">
        <w:rPr>
          <w:rFonts w:cs="Courier New"/>
        </w:rPr>
        <w:t>contracting</w:t>
      </w:r>
      <w:r w:rsidRPr="00053ADC">
        <w:rPr>
          <w:rFonts w:cs="Courier New"/>
        </w:rPr>
        <w:t xml:space="preserve"> </w:t>
      </w:r>
      <w:r w:rsidRPr="00E8604F">
        <w:rPr>
          <w:rFonts w:cs="Courier New"/>
        </w:rPr>
        <w:t>activity</w:t>
      </w:r>
      <w:r w:rsidRPr="00053ADC">
        <w:rPr>
          <w:rFonts w:cs="Courier New"/>
        </w:rPr>
        <w:t xml:space="preserve"> </w:t>
      </w:r>
      <w:r w:rsidRPr="00E8604F">
        <w:rPr>
          <w:rFonts w:cs="Courier New"/>
        </w:rPr>
        <w:t>determinations</w:t>
      </w:r>
      <w:r w:rsidRPr="00053ADC">
        <w:rPr>
          <w:rFonts w:cs="Courier New"/>
        </w:rPr>
        <w:t>.</w:t>
      </w:r>
      <w:bookmarkEnd w:id="32"/>
      <w:bookmarkEnd w:id="33"/>
      <w:bookmarkEnd w:id="34"/>
      <w:bookmarkEnd w:id="35"/>
    </w:p>
    <w:p w14:paraId="49546B89" w14:textId="77777777" w:rsidR="00E26F0B" w:rsidRPr="000A6377" w:rsidRDefault="00E26F0B" w:rsidP="000A6377">
      <w:r w:rsidRPr="000A6377">
        <w:rPr>
          <w:rFonts w:cs="Courier New"/>
        </w:rPr>
        <w:t>The term “head of the agency” is replaced with “head of the contracting activity,” as defined in FAR 2.101, in the following locations:</w:t>
      </w:r>
    </w:p>
    <w:p w14:paraId="46AE3226" w14:textId="77777777" w:rsidR="00E26F0B" w:rsidRDefault="00E26F0B" w:rsidP="008C4810">
      <w:pPr>
        <w:pStyle w:val="List1"/>
      </w:pPr>
      <w:r w:rsidRPr="00E8604F">
        <w:br/>
        <w:t>(a)</w:t>
      </w:r>
      <w:r w:rsidRPr="00053ADC">
        <w:rPr>
          <w:rFonts w:cs="Courier New"/>
        </w:rPr>
        <w:t xml:space="preserve">  FAR 2.101:</w:t>
      </w:r>
      <w:r>
        <w:rPr>
          <w:rFonts w:cs="Courier New"/>
        </w:rPr>
        <w:t xml:space="preserve">  d</w:t>
      </w:r>
      <w:r w:rsidRPr="00053ADC">
        <w:rPr>
          <w:rFonts w:cs="Courier New"/>
        </w:rPr>
        <w:t>efinition of “</w:t>
      </w:r>
      <w:r>
        <w:rPr>
          <w:rFonts w:cs="Courier New"/>
        </w:rPr>
        <w:t>s</w:t>
      </w:r>
      <w:r w:rsidRPr="00053ADC">
        <w:rPr>
          <w:rFonts w:cs="Courier New"/>
        </w:rPr>
        <w:t>implified acquisition threshold.”</w:t>
      </w:r>
    </w:p>
    <w:p w14:paraId="23C6AB4E" w14:textId="77777777" w:rsidR="00E26F0B" w:rsidRDefault="00E26F0B" w:rsidP="008C4810">
      <w:pPr>
        <w:pStyle w:val="List1"/>
      </w:pPr>
      <w:r>
        <w:rPr>
          <w:rFonts w:cs="Courier New"/>
        </w:rPr>
        <w:br/>
      </w:r>
      <w:r w:rsidRPr="00053ADC">
        <w:rPr>
          <w:rFonts w:cs="Courier New"/>
        </w:rPr>
        <w:t>(b)  FAR 12.102(f).</w:t>
      </w:r>
    </w:p>
    <w:p w14:paraId="17A69E77" w14:textId="77777777" w:rsidR="00E26F0B" w:rsidRDefault="00E26F0B" w:rsidP="008C4810">
      <w:pPr>
        <w:pStyle w:val="List1"/>
      </w:pPr>
      <w:r>
        <w:rPr>
          <w:rFonts w:cs="Courier New"/>
        </w:rPr>
        <w:lastRenderedPageBreak/>
        <w:br/>
      </w:r>
      <w:r w:rsidRPr="00053ADC">
        <w:rPr>
          <w:rFonts w:cs="Courier New"/>
        </w:rPr>
        <w:t>(c)  FAR 13.201(g).</w:t>
      </w:r>
    </w:p>
    <w:p w14:paraId="6E19E783" w14:textId="77777777" w:rsidR="00E26F0B" w:rsidRDefault="00E26F0B" w:rsidP="008C4810">
      <w:pPr>
        <w:pStyle w:val="List1"/>
      </w:pPr>
      <w:r>
        <w:rPr>
          <w:rFonts w:cs="Courier New"/>
        </w:rPr>
        <w:br/>
      </w:r>
      <w:r w:rsidRPr="00053ADC">
        <w:rPr>
          <w:rFonts w:cs="Courier New"/>
        </w:rPr>
        <w:t>(d)  FAR 13.500(</w:t>
      </w:r>
      <w:r>
        <w:rPr>
          <w:rFonts w:cs="Courier New"/>
        </w:rPr>
        <w:t>c</w:t>
      </w:r>
      <w:r w:rsidRPr="00053ADC">
        <w:rPr>
          <w:rFonts w:cs="Courier New"/>
        </w:rPr>
        <w:t>)</w:t>
      </w:r>
      <w:r>
        <w:rPr>
          <w:rFonts w:cs="Courier New"/>
        </w:rPr>
        <w:t>(1)</w:t>
      </w:r>
      <w:r w:rsidRPr="00053ADC">
        <w:rPr>
          <w:rFonts w:cs="Courier New"/>
        </w:rPr>
        <w:t>.</w:t>
      </w:r>
    </w:p>
    <w:p w14:paraId="72D373D7" w14:textId="77777777" w:rsidR="00E26F0B" w:rsidRDefault="00E26F0B" w:rsidP="008C4810">
      <w:pPr>
        <w:pStyle w:val="List1"/>
      </w:pPr>
      <w:r>
        <w:rPr>
          <w:rFonts w:cs="Courier New"/>
        </w:rPr>
        <w:br/>
      </w:r>
      <w:r w:rsidRPr="00053ADC">
        <w:rPr>
          <w:rFonts w:cs="Courier New"/>
        </w:rPr>
        <w:t>(e)  FAR 18.2.</w:t>
      </w:r>
    </w:p>
    <w:p w14:paraId="350FE4A2" w14:textId="77777777" w:rsidR="00E26F0B" w:rsidRPr="000C487F" w:rsidRDefault="00E26F0B" w:rsidP="000A6377">
      <w:pPr>
        <w:pStyle w:val="Heading3"/>
      </w:pPr>
      <w:r>
        <w:rPr>
          <w:rFonts w:cs="Courier New"/>
        </w:rPr>
        <w:br/>
      </w:r>
      <w:bookmarkStart w:id="36" w:name="_Toc37345495"/>
      <w:bookmarkStart w:id="37" w:name="_Toc37676160"/>
      <w:bookmarkStart w:id="38" w:name="_Toc37676776"/>
      <w:bookmarkStart w:id="39" w:name="_Toc37754653"/>
      <w:proofErr w:type="gramStart"/>
      <w:r w:rsidRPr="00E8604F">
        <w:t>218</w:t>
      </w:r>
      <w:r w:rsidRPr="000C487F">
        <w:t>.</w:t>
      </w:r>
      <w:r w:rsidRPr="00E8604F">
        <w:t>271</w:t>
      </w:r>
      <w:r w:rsidRPr="000C487F">
        <w:t xml:space="preserve">  </w:t>
      </w:r>
      <w:r w:rsidRPr="00E8604F">
        <w:t>Use</w:t>
      </w:r>
      <w:proofErr w:type="gramEnd"/>
      <w:r w:rsidRPr="000C487F">
        <w:t xml:space="preserve"> </w:t>
      </w:r>
      <w:r w:rsidRPr="00E8604F">
        <w:t>of</w:t>
      </w:r>
      <w:r w:rsidRPr="000C487F">
        <w:t xml:space="preserve"> </w:t>
      </w:r>
      <w:r w:rsidRPr="00E8604F">
        <w:t>electronic</w:t>
      </w:r>
      <w:r w:rsidRPr="000C487F">
        <w:t xml:space="preserve"> </w:t>
      </w:r>
      <w:r w:rsidRPr="00E8604F">
        <w:t>business</w:t>
      </w:r>
      <w:r w:rsidRPr="000C487F">
        <w:t xml:space="preserve"> </w:t>
      </w:r>
      <w:r w:rsidRPr="00E8604F">
        <w:t>tools</w:t>
      </w:r>
      <w:r w:rsidRPr="000C487F">
        <w:t>.</w:t>
      </w:r>
      <w:bookmarkEnd w:id="36"/>
      <w:bookmarkEnd w:id="37"/>
      <w:bookmarkEnd w:id="38"/>
      <w:bookmarkEnd w:id="39"/>
    </w:p>
    <w:p w14:paraId="3DC2F97D" w14:textId="77777777" w:rsidR="00E26F0B" w:rsidRPr="000A6377" w:rsidRDefault="00E26F0B" w:rsidP="000A6377">
      <w:r w:rsidRPr="000A6377">
        <w:t xml:space="preserve">When supporting a contingency operation or humanitarian or peacekeeping operation, follow the procedures at </w:t>
      </w:r>
      <w:hyperlink r:id="rId63" w:anchor="218.272" w:history="1">
        <w:r w:rsidRPr="000A6377">
          <w:rPr>
            <w:rStyle w:val="Hyperlink"/>
          </w:rPr>
          <w:t>PGI 218.271</w:t>
        </w:r>
      </w:hyperlink>
      <w:r w:rsidRPr="000A6377">
        <w:t xml:space="preserve"> concerning the use of electronic business tools.</w:t>
      </w:r>
    </w:p>
    <w:p w14:paraId="7BE9F3B1" w14:textId="77777777" w:rsidR="00E26F0B" w:rsidRPr="000A6377" w:rsidRDefault="00E26F0B" w:rsidP="000A6377">
      <w:r w:rsidRPr="000A6377">
        <w:br/>
      </w:r>
    </w:p>
    <w:p w14:paraId="5936D1D9" w14:textId="77777777" w:rsidR="00850595" w:rsidRDefault="00850595"/>
    <w:sectPr w:rsidR="00850595" w:rsidSect="00822BE3">
      <w:headerReference w:type="even" r:id="rId64"/>
      <w:headerReference w:type="default" r:id="rId65"/>
      <w:footerReference w:type="even" r:id="rId66"/>
      <w:footerReference w:type="default" r:id="rI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B9A45" w14:textId="77777777" w:rsidR="00677A64" w:rsidRDefault="00677A64">
      <w:pPr>
        <w:spacing w:after="0" w:line="240" w:lineRule="auto"/>
      </w:pPr>
      <w:r>
        <w:separator/>
      </w:r>
    </w:p>
  </w:endnote>
  <w:endnote w:type="continuationSeparator" w:id="0">
    <w:p w14:paraId="049CC56D" w14:textId="77777777" w:rsidR="00677A64" w:rsidRDefault="00677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pitch w:val="variable"/>
    <w:sig w:usb0="20002A87" w:usb1="00000000" w:usb2="00000000"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94033" w14:textId="77777777" w:rsidR="00A54B4C" w:rsidRDefault="00677A64">
    <w:pPr>
      <w:tabs>
        <w:tab w:val="left" w:pos="80"/>
      </w:tabs>
      <w:ind w:right="-720"/>
      <w:rPr>
        <w:rFonts w:ascii="Geneva" w:hAnsi="Geneva"/>
        <w:sz w:val="18"/>
      </w:rPr>
    </w:pPr>
  </w:p>
  <w:p w14:paraId="4010E208" w14:textId="77777777" w:rsidR="00A54B4C" w:rsidRDefault="00677A64">
    <w:pPr>
      <w:rPr>
        <w:rFonts w:ascii="Geneva" w:hAnsi="Geneva"/>
        <w:sz w:val="18"/>
      </w:rPr>
    </w:pPr>
  </w:p>
  <w:p w14:paraId="62BC3042" w14:textId="77777777" w:rsidR="00A54B4C" w:rsidRDefault="00E26F0B">
    <w:pPr>
      <w:tabs>
        <w:tab w:val="right" w:pos="9720"/>
      </w:tabs>
      <w:ind w:right="-720"/>
      <w:rPr>
        <w:rFonts w:ascii="Geneva" w:hAnsi="Geneva"/>
        <w:b/>
        <w:sz w:val="18"/>
      </w:rPr>
    </w:pPr>
    <w:r>
      <w:rPr>
        <w:rFonts w:ascii="Geneva" w:hAnsi="Geneva"/>
        <w:sz w:val="18"/>
      </w:rPr>
      <w:t>_____________________________________________________________________________</w:t>
    </w:r>
  </w:p>
  <w:p w14:paraId="68944EA2" w14:textId="77777777" w:rsidR="00A54B4C" w:rsidRDefault="00E26F0B">
    <w:pPr>
      <w:tabs>
        <w:tab w:val="right" w:pos="9260"/>
      </w:tabs>
      <w:ind w:right="-80"/>
      <w:rPr>
        <w:rFonts w:ascii="Helvetica" w:hAnsi="Helvetica"/>
        <w:b/>
        <w:sz w:val="20"/>
      </w:rPr>
    </w:pPr>
    <w:r>
      <w:rPr>
        <w:rFonts w:ascii="Helvetica" w:hAnsi="Helvetica"/>
        <w:sz w:val="20"/>
      </w:rPr>
      <w:t>219.4-</w:t>
    </w:r>
    <w:r>
      <w:rPr>
        <w:rFonts w:ascii="Helvetica" w:hAnsi="Helvetica"/>
        <w:sz w:val="20"/>
      </w:rPr>
      <w:pgNum/>
    </w:r>
    <w:r>
      <w:rPr>
        <w:rFonts w:ascii="Helvetica" w:hAnsi="Helvetica"/>
        <w:sz w:val="20"/>
      </w:rPr>
      <w:tab/>
    </w:r>
    <w:r>
      <w:rPr>
        <w:rFonts w:ascii="Helvetica" w:hAnsi="Helvetica"/>
        <w:sz w:val="20"/>
      </w:rPr>
      <w:tab/>
      <w:t>1991 EDITION</w:t>
    </w:r>
  </w:p>
  <w:p w14:paraId="1C9983F5" w14:textId="77777777" w:rsidR="00A54B4C" w:rsidRDefault="00677A64">
    <w:pPr>
      <w:tabs>
        <w:tab w:val="right" w:pos="9260"/>
      </w:tabs>
      <w:ind w:right="-80"/>
      <w:rPr>
        <w:rFonts w:ascii="Helvetica" w:hAnsi="Helvetica"/>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1A17E" w14:textId="77777777" w:rsidR="00A54B4C" w:rsidRDefault="00677A64">
    <w:pPr>
      <w:pStyle w:val="Footer"/>
      <w:rPr>
        <w:b/>
        <w:sz w:val="20"/>
      </w:rPr>
    </w:pPr>
  </w:p>
  <w:p w14:paraId="318D48F3" w14:textId="77777777" w:rsidR="00A54B4C" w:rsidRDefault="00677A64">
    <w:pPr>
      <w:pStyle w:val="Footer"/>
      <w:tabs>
        <w:tab w:val="clear" w:pos="8640"/>
      </w:tabs>
      <w:rPr>
        <w:b/>
        <w:sz w:val="20"/>
      </w:rPr>
    </w:pPr>
  </w:p>
  <w:p w14:paraId="14345484" w14:textId="77777777" w:rsidR="00A54B4C" w:rsidRDefault="00E26F0B">
    <w:pPr>
      <w:pStyle w:val="Footer"/>
      <w:pBdr>
        <w:top w:val="single" w:sz="6" w:space="1" w:color="auto"/>
      </w:pBdr>
      <w:tabs>
        <w:tab w:val="clear" w:pos="8640"/>
        <w:tab w:val="right" w:pos="9260"/>
      </w:tabs>
      <w:rPr>
        <w:sz w:val="20"/>
      </w:rPr>
    </w:pPr>
    <w:r>
      <w:rPr>
        <w:sz w:val="20"/>
      </w:rPr>
      <w:t>1998 EDITION</w:t>
    </w:r>
    <w:r>
      <w:rPr>
        <w:sz w:val="20"/>
      </w:rPr>
      <w:tab/>
    </w:r>
    <w:r>
      <w:rPr>
        <w:sz w:val="20"/>
      </w:rPr>
      <w:tab/>
      <w:t>218.1-</w:t>
    </w:r>
    <w:r>
      <w:rPr>
        <w:sz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2228A" w14:textId="77777777" w:rsidR="008E179A" w:rsidRDefault="00677A64">
    <w:pPr>
      <w:tabs>
        <w:tab w:val="left" w:pos="80"/>
      </w:tabs>
      <w:ind w:right="-720"/>
      <w:rPr>
        <w:rFonts w:ascii="Geneva" w:hAnsi="Geneva"/>
        <w:sz w:val="18"/>
      </w:rPr>
    </w:pPr>
  </w:p>
  <w:p w14:paraId="68D403B0" w14:textId="77777777" w:rsidR="008E179A" w:rsidRDefault="00677A64">
    <w:pPr>
      <w:rPr>
        <w:rFonts w:ascii="Geneva" w:hAnsi="Geneva"/>
        <w:sz w:val="18"/>
      </w:rPr>
    </w:pPr>
  </w:p>
  <w:p w14:paraId="289E6502" w14:textId="77777777" w:rsidR="008E179A" w:rsidRDefault="00E26F0B">
    <w:pPr>
      <w:tabs>
        <w:tab w:val="right" w:pos="9720"/>
      </w:tabs>
      <w:ind w:right="-720"/>
      <w:rPr>
        <w:rFonts w:ascii="Geneva" w:hAnsi="Geneva"/>
        <w:b/>
        <w:sz w:val="18"/>
      </w:rPr>
    </w:pPr>
    <w:r>
      <w:rPr>
        <w:rFonts w:ascii="Geneva" w:hAnsi="Geneva"/>
        <w:sz w:val="18"/>
      </w:rPr>
      <w:t>_____________________________________________________________________________</w:t>
    </w:r>
  </w:p>
  <w:p w14:paraId="5F95D10C" w14:textId="77777777" w:rsidR="008E179A" w:rsidRDefault="00E26F0B">
    <w:pPr>
      <w:tabs>
        <w:tab w:val="right" w:pos="9260"/>
      </w:tabs>
      <w:ind w:right="-80"/>
      <w:rPr>
        <w:rFonts w:ascii="Helvetica" w:hAnsi="Helvetica"/>
        <w:b/>
        <w:sz w:val="20"/>
      </w:rPr>
    </w:pPr>
    <w:r>
      <w:rPr>
        <w:rFonts w:ascii="Helvetica" w:hAnsi="Helvetica"/>
        <w:sz w:val="20"/>
      </w:rPr>
      <w:t>219.4-</w:t>
    </w:r>
    <w:r>
      <w:rPr>
        <w:rFonts w:ascii="Helvetica" w:hAnsi="Helvetica"/>
        <w:sz w:val="20"/>
      </w:rPr>
      <w:pgNum/>
    </w:r>
    <w:r>
      <w:rPr>
        <w:rFonts w:ascii="Helvetica" w:hAnsi="Helvetica"/>
        <w:sz w:val="20"/>
      </w:rPr>
      <w:tab/>
    </w:r>
    <w:r>
      <w:rPr>
        <w:rFonts w:ascii="Helvetica" w:hAnsi="Helvetica"/>
        <w:sz w:val="20"/>
      </w:rPr>
      <w:tab/>
      <w:t>1991 EDITION</w:t>
    </w:r>
  </w:p>
  <w:p w14:paraId="1181929A" w14:textId="77777777" w:rsidR="008E179A" w:rsidRDefault="00677A64">
    <w:pPr>
      <w:tabs>
        <w:tab w:val="right" w:pos="9260"/>
      </w:tabs>
      <w:ind w:right="-80"/>
      <w:rPr>
        <w:rFonts w:ascii="Helvetica" w:hAnsi="Helvetica"/>
        <w:b/>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777CB" w14:textId="77777777" w:rsidR="008E179A" w:rsidRDefault="00677A64">
    <w:pPr>
      <w:pStyle w:val="Footer"/>
      <w:rPr>
        <w:b/>
        <w:sz w:val="20"/>
      </w:rPr>
    </w:pPr>
  </w:p>
  <w:p w14:paraId="055B71FA" w14:textId="77777777" w:rsidR="008E179A" w:rsidRDefault="00677A64">
    <w:pPr>
      <w:pStyle w:val="Footer"/>
      <w:tabs>
        <w:tab w:val="clear" w:pos="8640"/>
      </w:tabs>
      <w:rPr>
        <w:b/>
        <w:sz w:val="20"/>
      </w:rPr>
    </w:pPr>
  </w:p>
  <w:p w14:paraId="20304563" w14:textId="77777777" w:rsidR="008E179A" w:rsidRDefault="00E26F0B">
    <w:pPr>
      <w:pStyle w:val="Footer"/>
      <w:pBdr>
        <w:top w:val="single" w:sz="6" w:space="1" w:color="auto"/>
      </w:pBdr>
      <w:tabs>
        <w:tab w:val="clear" w:pos="8640"/>
        <w:tab w:val="right" w:pos="9260"/>
      </w:tabs>
      <w:rPr>
        <w:sz w:val="20"/>
      </w:rPr>
    </w:pPr>
    <w:r>
      <w:rPr>
        <w:sz w:val="20"/>
      </w:rPr>
      <w:t>1998 EDITION</w:t>
    </w:r>
    <w:r>
      <w:rPr>
        <w:sz w:val="20"/>
      </w:rPr>
      <w:tab/>
    </w:r>
    <w:r>
      <w:rPr>
        <w:sz w:val="20"/>
      </w:rPr>
      <w:tab/>
      <w:t>218.2-</w:t>
    </w:r>
    <w:r>
      <w:rPr>
        <w:sz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E4876" w14:textId="77777777" w:rsidR="00677A64" w:rsidRDefault="00677A64">
      <w:pPr>
        <w:spacing w:after="0" w:line="240" w:lineRule="auto"/>
      </w:pPr>
      <w:r>
        <w:separator/>
      </w:r>
    </w:p>
  </w:footnote>
  <w:footnote w:type="continuationSeparator" w:id="0">
    <w:p w14:paraId="27495CA9" w14:textId="77777777" w:rsidR="00677A64" w:rsidRDefault="00677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B2CC6" w14:textId="77777777" w:rsidR="00A54B4C" w:rsidRDefault="00E26F0B">
    <w:pPr>
      <w:pStyle w:val="Header"/>
      <w:tabs>
        <w:tab w:val="clear" w:pos="8640"/>
      </w:tabs>
      <w:ind w:right="20"/>
      <w:jc w:val="center"/>
      <w:rPr>
        <w:rFonts w:ascii="Helvetica" w:hAnsi="Helvetica"/>
        <w:b/>
        <w:sz w:val="18"/>
      </w:rPr>
    </w:pPr>
    <w:r>
      <w:rPr>
        <w:rFonts w:ascii="Helvetica" w:hAnsi="Helvetica"/>
        <w:sz w:val="18"/>
      </w:rPr>
      <w:t>Defense Federal Acquisition Regulation Supplement</w:t>
    </w:r>
  </w:p>
  <w:p w14:paraId="4B118464" w14:textId="77777777" w:rsidR="00A54B4C" w:rsidRDefault="00677A64">
    <w:pPr>
      <w:pStyle w:val="Header"/>
      <w:rPr>
        <w:rFonts w:ascii="Helvetica" w:hAnsi="Helvetica"/>
        <w:sz w:val="18"/>
      </w:rPr>
    </w:pPr>
  </w:p>
  <w:p w14:paraId="7A10CFB5" w14:textId="77777777" w:rsidR="00A54B4C" w:rsidRDefault="00E26F0B">
    <w:pPr>
      <w:pStyle w:val="Header"/>
      <w:spacing w:after="10"/>
      <w:rPr>
        <w:rFonts w:ascii="Helvetica" w:hAnsi="Helvetica"/>
        <w:b/>
        <w:sz w:val="20"/>
      </w:rPr>
    </w:pPr>
    <w:r>
      <w:rPr>
        <w:rFonts w:ascii="Helvetica" w:hAnsi="Helvetica"/>
        <w:sz w:val="20"/>
      </w:rPr>
      <w:t>Part 219--Small Business and Small Disadvantaged Business Concerns</w:t>
    </w:r>
  </w:p>
  <w:p w14:paraId="71FD5BB8" w14:textId="77777777" w:rsidR="00A54B4C" w:rsidRDefault="00E26F0B">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1FB4A38C" w14:textId="77777777" w:rsidR="00A54B4C" w:rsidRDefault="00677A64">
    <w:pPr>
      <w:pStyle w:val="Header"/>
      <w:tabs>
        <w:tab w:val="right" w:pos="10260"/>
      </w:tabs>
      <w:ind w:right="-800"/>
      <w:rPr>
        <w:rFonts w:ascii="Helvetica" w:hAnsi="Helvetica"/>
        <w:sz w:val="20"/>
        <w:u w:val="single"/>
      </w:rPr>
    </w:pPr>
  </w:p>
  <w:p w14:paraId="6FF2F584" w14:textId="77777777" w:rsidR="00A54B4C" w:rsidRDefault="00677A64">
    <w:pPr>
      <w:pStyle w:val="Header"/>
      <w:tabs>
        <w:tab w:val="right" w:pos="10260"/>
      </w:tabs>
      <w:ind w:right="-800"/>
      <w:rPr>
        <w:rFonts w:ascii="Helvetica" w:hAnsi="Helvetica"/>
        <w:sz w:val="20"/>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E73EE" w14:textId="77777777" w:rsidR="00A54B4C" w:rsidRDefault="00E26F0B">
    <w:pPr>
      <w:pStyle w:val="Header"/>
      <w:tabs>
        <w:tab w:val="clear" w:pos="8640"/>
      </w:tabs>
      <w:jc w:val="center"/>
    </w:pPr>
    <w:r>
      <w:t>Defense Federal Acquisition Regulation Supplement</w:t>
    </w:r>
  </w:p>
  <w:p w14:paraId="1F6251D2" w14:textId="77777777" w:rsidR="00A54B4C" w:rsidRDefault="00677A64">
    <w:pPr>
      <w:pStyle w:val="Header"/>
      <w:rPr>
        <w:b/>
        <w:sz w:val="20"/>
      </w:rPr>
    </w:pPr>
  </w:p>
  <w:p w14:paraId="19E9AF65" w14:textId="77777777" w:rsidR="00A54B4C" w:rsidRDefault="00E26F0B">
    <w:pPr>
      <w:pStyle w:val="Header"/>
      <w:pBdr>
        <w:bottom w:val="single" w:sz="6" w:space="1" w:color="auto"/>
      </w:pBdr>
      <w:tabs>
        <w:tab w:val="clear" w:pos="8640"/>
        <w:tab w:val="right" w:pos="9260"/>
      </w:tabs>
      <w:spacing w:after="20"/>
      <w:rPr>
        <w:sz w:val="20"/>
      </w:rPr>
    </w:pPr>
    <w:r>
      <w:rPr>
        <w:sz w:val="20"/>
      </w:rPr>
      <w:t xml:space="preserve">Part 218—Emergency Acquisitions </w:t>
    </w:r>
  </w:p>
  <w:p w14:paraId="34FA81D2" w14:textId="77777777" w:rsidR="00A54B4C" w:rsidRDefault="00677A64">
    <w:pPr>
      <w:pStyle w:val="Header"/>
      <w:tabs>
        <w:tab w:val="clear" w:pos="8640"/>
      </w:tabs>
      <w:spacing w:before="20" w:line="20" w:lineRule="exact"/>
      <w:rPr>
        <w:b/>
        <w:position w:val="6"/>
        <w:sz w:val="18"/>
      </w:rPr>
    </w:pPr>
  </w:p>
  <w:p w14:paraId="09531DC0" w14:textId="77777777" w:rsidR="00A54B4C" w:rsidRDefault="00677A64">
    <w:pPr>
      <w:pStyle w:val="Header"/>
      <w:tabs>
        <w:tab w:val="clear" w:pos="8640"/>
        <w:tab w:val="right" w:pos="9260"/>
      </w:tabs>
      <w:rPr>
        <w:b/>
        <w:sz w:val="20"/>
      </w:rPr>
    </w:pPr>
  </w:p>
  <w:p w14:paraId="54A8F4AA" w14:textId="77777777" w:rsidR="00A54B4C" w:rsidRDefault="00677A64">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D4ADE" w14:textId="77777777" w:rsidR="008E179A" w:rsidRDefault="00E26F0B">
    <w:pPr>
      <w:pStyle w:val="Header"/>
      <w:tabs>
        <w:tab w:val="clear" w:pos="8640"/>
      </w:tabs>
      <w:ind w:right="20"/>
      <w:jc w:val="center"/>
      <w:rPr>
        <w:rFonts w:ascii="Helvetica" w:hAnsi="Helvetica"/>
        <w:b/>
        <w:sz w:val="18"/>
      </w:rPr>
    </w:pPr>
    <w:r>
      <w:rPr>
        <w:rFonts w:ascii="Helvetica" w:hAnsi="Helvetica"/>
        <w:sz w:val="18"/>
      </w:rPr>
      <w:t>Defense Federal Acquisition Regulation Supplement</w:t>
    </w:r>
  </w:p>
  <w:p w14:paraId="257E1851" w14:textId="77777777" w:rsidR="008E179A" w:rsidRDefault="00677A64">
    <w:pPr>
      <w:pStyle w:val="Header"/>
      <w:rPr>
        <w:rFonts w:ascii="Helvetica" w:hAnsi="Helvetica"/>
        <w:sz w:val="18"/>
      </w:rPr>
    </w:pPr>
  </w:p>
  <w:p w14:paraId="7177A407" w14:textId="77777777" w:rsidR="008E179A" w:rsidRDefault="00E26F0B">
    <w:pPr>
      <w:pStyle w:val="Header"/>
      <w:spacing w:after="10"/>
      <w:rPr>
        <w:rFonts w:ascii="Helvetica" w:hAnsi="Helvetica"/>
        <w:b/>
        <w:sz w:val="20"/>
      </w:rPr>
    </w:pPr>
    <w:r>
      <w:rPr>
        <w:rFonts w:ascii="Helvetica" w:hAnsi="Helvetica"/>
        <w:sz w:val="20"/>
      </w:rPr>
      <w:t>Part 219--Small Business and Small Disadvantaged Business Concerns</w:t>
    </w:r>
  </w:p>
  <w:p w14:paraId="15DCA11F" w14:textId="77777777" w:rsidR="008E179A" w:rsidRDefault="00E26F0B">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4C1DF069" w14:textId="77777777" w:rsidR="008E179A" w:rsidRDefault="00677A64">
    <w:pPr>
      <w:pStyle w:val="Header"/>
      <w:tabs>
        <w:tab w:val="right" w:pos="10260"/>
      </w:tabs>
      <w:ind w:right="-800"/>
      <w:rPr>
        <w:rFonts w:ascii="Helvetica" w:hAnsi="Helvetica"/>
        <w:sz w:val="20"/>
        <w:u w:val="single"/>
      </w:rPr>
    </w:pPr>
  </w:p>
  <w:p w14:paraId="339CD74B" w14:textId="77777777" w:rsidR="008E179A" w:rsidRDefault="00677A64">
    <w:pPr>
      <w:pStyle w:val="Header"/>
      <w:tabs>
        <w:tab w:val="right" w:pos="10260"/>
      </w:tabs>
      <w:ind w:right="-800"/>
      <w:rPr>
        <w:rFonts w:ascii="Helvetica" w:hAnsi="Helvetica"/>
        <w:sz w:val="20"/>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4987A" w14:textId="77777777" w:rsidR="008E179A" w:rsidRDefault="00E26F0B">
    <w:pPr>
      <w:pStyle w:val="Header"/>
      <w:tabs>
        <w:tab w:val="clear" w:pos="8640"/>
      </w:tabs>
      <w:jc w:val="center"/>
    </w:pPr>
    <w:r>
      <w:t>Defense Federal Acquisition Regulation Supplement</w:t>
    </w:r>
  </w:p>
  <w:p w14:paraId="4B7A585C" w14:textId="77777777" w:rsidR="008E179A" w:rsidRDefault="00677A64">
    <w:pPr>
      <w:pStyle w:val="Header"/>
      <w:rPr>
        <w:b/>
        <w:sz w:val="20"/>
      </w:rPr>
    </w:pPr>
  </w:p>
  <w:p w14:paraId="2F9CABAC" w14:textId="77777777" w:rsidR="008E179A" w:rsidRDefault="00E26F0B">
    <w:pPr>
      <w:pStyle w:val="Header"/>
      <w:pBdr>
        <w:bottom w:val="single" w:sz="6" w:space="1" w:color="auto"/>
      </w:pBdr>
      <w:tabs>
        <w:tab w:val="clear" w:pos="8640"/>
        <w:tab w:val="right" w:pos="9260"/>
      </w:tabs>
      <w:spacing w:after="20"/>
      <w:rPr>
        <w:sz w:val="20"/>
      </w:rPr>
    </w:pPr>
    <w:r>
      <w:rPr>
        <w:sz w:val="20"/>
      </w:rPr>
      <w:t xml:space="preserve">Part 218—Emergency Acquisitions </w:t>
    </w:r>
  </w:p>
  <w:p w14:paraId="2872AEB1" w14:textId="77777777" w:rsidR="008E179A" w:rsidRDefault="00677A64">
    <w:pPr>
      <w:pStyle w:val="Header"/>
      <w:tabs>
        <w:tab w:val="clear" w:pos="8640"/>
      </w:tabs>
      <w:spacing w:before="20" w:line="20" w:lineRule="exact"/>
      <w:rPr>
        <w:b/>
        <w:position w:val="6"/>
        <w:sz w:val="18"/>
      </w:rPr>
    </w:pPr>
  </w:p>
  <w:p w14:paraId="52A48189" w14:textId="77777777" w:rsidR="008E179A" w:rsidRDefault="00677A64">
    <w:pPr>
      <w:pStyle w:val="Header"/>
      <w:tabs>
        <w:tab w:val="clear" w:pos="8640"/>
        <w:tab w:val="right" w:pos="9260"/>
      </w:tabs>
      <w:rPr>
        <w:b/>
        <w:sz w:val="20"/>
      </w:rPr>
    </w:pPr>
  </w:p>
  <w:p w14:paraId="0C0A3851" w14:textId="77777777" w:rsidR="008E179A" w:rsidRDefault="00677A64">
    <w:pPr>
      <w:pStyle w:val="Header"/>
      <w:rPr>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F0B"/>
    <w:rsid w:val="004F3B08"/>
    <w:rsid w:val="00505901"/>
    <w:rsid w:val="00654331"/>
    <w:rsid w:val="00677A64"/>
    <w:rsid w:val="007D6208"/>
    <w:rsid w:val="00850595"/>
    <w:rsid w:val="008C4810"/>
    <w:rsid w:val="00B8095C"/>
    <w:rsid w:val="00BF48DE"/>
    <w:rsid w:val="00DA7287"/>
    <w:rsid w:val="00E26F0B"/>
    <w:rsid w:val="00EE23E5"/>
    <w:rsid w:val="00F210F4"/>
    <w:rsid w:val="00F81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2110F"/>
  <w15:chartTrackingRefBased/>
  <w15:docId w15:val="{5E2ABED3-C740-4969-84BD-18ACF99C3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E26F0B"/>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nhideWhenUsed/>
    <w:qFormat/>
    <w:rsid w:val="00E26F0B"/>
    <w:pPr>
      <w:keepNext/>
      <w:spacing w:before="240" w:after="60" w:line="240" w:lineRule="auto"/>
      <w:jc w:val="center"/>
      <w:outlineLvl w:val="1"/>
    </w:pPr>
    <w:rPr>
      <w:rFonts w:ascii="Century Schoolbook" w:eastAsiaTheme="majorEastAsia" w:hAnsi="Century Schoolbook" w:cstheme="majorBidi"/>
      <w:b/>
      <w:sz w:val="28"/>
      <w:szCs w:val="26"/>
    </w:rPr>
  </w:style>
  <w:style w:type="paragraph" w:styleId="Heading3">
    <w:name w:val="heading 3"/>
    <w:link w:val="Heading3Char"/>
    <w:qFormat/>
    <w:rsid w:val="00E26F0B"/>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uiPriority w:val="9"/>
    <w:semiHidden/>
    <w:unhideWhenUsed/>
    <w:qFormat/>
    <w:rsid w:val="004F3B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F0B"/>
    <w:rPr>
      <w:rFonts w:ascii="Century Schoolbook" w:eastAsiaTheme="majorEastAsia" w:hAnsi="Century Schoolbook" w:cstheme="majorBidi"/>
      <w:b/>
      <w:kern w:val="32"/>
      <w:sz w:val="28"/>
      <w:szCs w:val="32"/>
    </w:rPr>
  </w:style>
  <w:style w:type="character" w:customStyle="1" w:styleId="Heading2Char">
    <w:name w:val="Heading 2 Char"/>
    <w:basedOn w:val="DefaultParagraphFont"/>
    <w:link w:val="Heading2"/>
    <w:rsid w:val="00E26F0B"/>
    <w:rPr>
      <w:rFonts w:ascii="Century Schoolbook" w:eastAsiaTheme="majorEastAsia" w:hAnsi="Century Schoolbook" w:cstheme="majorBidi"/>
      <w:b/>
      <w:sz w:val="28"/>
      <w:szCs w:val="26"/>
    </w:rPr>
  </w:style>
  <w:style w:type="character" w:customStyle="1" w:styleId="Heading3Char">
    <w:name w:val="Heading 3 Char"/>
    <w:basedOn w:val="DefaultParagraphFont"/>
    <w:link w:val="Heading3"/>
    <w:rsid w:val="00E26F0B"/>
    <w:rPr>
      <w:rFonts w:ascii="Century Schoolbook" w:eastAsia="Times New Roman" w:hAnsi="Century Schoolbook" w:cs="Times New Roman"/>
      <w:b/>
      <w:sz w:val="24"/>
      <w:szCs w:val="20"/>
    </w:rPr>
  </w:style>
  <w:style w:type="paragraph" w:styleId="Footer">
    <w:name w:val="footer"/>
    <w:basedOn w:val="Normal"/>
    <w:link w:val="FooterChar"/>
    <w:rsid w:val="00E26F0B"/>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FooterChar">
    <w:name w:val="Footer Char"/>
    <w:basedOn w:val="DefaultParagraphFont"/>
    <w:link w:val="Footer"/>
    <w:rsid w:val="00E26F0B"/>
    <w:rPr>
      <w:rFonts w:ascii="Century Schoolbook" w:eastAsia="Times New Roman" w:hAnsi="Century Schoolbook" w:cs="Times New Roman"/>
      <w:szCs w:val="20"/>
    </w:rPr>
  </w:style>
  <w:style w:type="paragraph" w:styleId="Header">
    <w:name w:val="header"/>
    <w:basedOn w:val="Normal"/>
    <w:link w:val="HeaderChar"/>
    <w:rsid w:val="00E26F0B"/>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HeaderChar">
    <w:name w:val="Header Char"/>
    <w:basedOn w:val="DefaultParagraphFont"/>
    <w:link w:val="Header"/>
    <w:rsid w:val="00E26F0B"/>
    <w:rPr>
      <w:rFonts w:ascii="Century Schoolbook" w:eastAsia="Times New Roman" w:hAnsi="Century Schoolbook" w:cs="Times New Roman"/>
      <w:szCs w:val="20"/>
    </w:rPr>
  </w:style>
  <w:style w:type="paragraph" w:styleId="NormalWeb">
    <w:name w:val="Normal (Web)"/>
    <w:basedOn w:val="Normal"/>
    <w:rsid w:val="00E26F0B"/>
    <w:pPr>
      <w:spacing w:before="100" w:beforeAutospacing="1" w:after="100" w:afterAutospacing="1" w:line="240" w:lineRule="auto"/>
    </w:pPr>
    <w:rPr>
      <w:rFonts w:eastAsia="Times New Roman" w:cs="Times New Roman"/>
      <w:b/>
      <w:szCs w:val="24"/>
    </w:rPr>
  </w:style>
  <w:style w:type="character" w:styleId="Hyperlink">
    <w:name w:val="Hyperlink"/>
    <w:basedOn w:val="DefaultParagraphFont"/>
    <w:uiPriority w:val="99"/>
    <w:unhideWhenUsed/>
    <w:rsid w:val="00E26F0B"/>
    <w:rPr>
      <w:color w:val="0000FF"/>
      <w:u w:val="single"/>
    </w:rPr>
  </w:style>
  <w:style w:type="paragraph" w:customStyle="1" w:styleId="List1">
    <w:name w:val="List 1"/>
    <w:basedOn w:val="List2"/>
    <w:link w:val="List1Char"/>
    <w:autoRedefine/>
    <w:rsid w:val="008C4810"/>
    <w:pPr>
      <w:spacing w:after="160" w:line="259" w:lineRule="auto"/>
      <w:ind w:left="0" w:firstLine="0"/>
    </w:pPr>
  </w:style>
  <w:style w:type="character" w:customStyle="1" w:styleId="ListChar">
    <w:name w:val="List Char"/>
    <w:basedOn w:val="DefaultParagraphFont"/>
    <w:link w:val="List"/>
    <w:uiPriority w:val="99"/>
    <w:semiHidden/>
    <w:rsid w:val="008C4810"/>
  </w:style>
  <w:style w:type="paragraph" w:styleId="List2">
    <w:name w:val="List 2"/>
    <w:link w:val="List2Char"/>
    <w:rsid w:val="00E26F0B"/>
    <w:pPr>
      <w:spacing w:after="0" w:line="240" w:lineRule="auto"/>
      <w:ind w:left="720" w:hanging="360"/>
      <w:contextualSpacing/>
    </w:pPr>
    <w:rPr>
      <w:rFonts w:ascii="Century Schoolbook" w:eastAsia="Times New Roman" w:hAnsi="Century Schoolbook" w:cs="Times New Roman"/>
      <w:szCs w:val="20"/>
    </w:rPr>
  </w:style>
  <w:style w:type="character" w:customStyle="1" w:styleId="List2Char">
    <w:name w:val="List 2 Char"/>
    <w:basedOn w:val="DefaultParagraphFont"/>
    <w:link w:val="List2"/>
    <w:rsid w:val="00E26F0B"/>
    <w:rPr>
      <w:rFonts w:ascii="Century Schoolbook" w:eastAsia="Times New Roman" w:hAnsi="Century Schoolbook" w:cs="Times New Roman"/>
      <w:szCs w:val="20"/>
    </w:rPr>
  </w:style>
  <w:style w:type="paragraph" w:styleId="TOC1">
    <w:name w:val="toc 1"/>
    <w:basedOn w:val="Normal"/>
    <w:next w:val="Normal"/>
    <w:autoRedefine/>
    <w:uiPriority w:val="39"/>
    <w:unhideWhenUsed/>
    <w:rsid w:val="00E26F0B"/>
    <w:pPr>
      <w:spacing w:after="100"/>
    </w:pPr>
    <w:rPr>
      <w:rFonts w:cs="Arial"/>
    </w:rPr>
  </w:style>
  <w:style w:type="paragraph" w:styleId="TOC2">
    <w:name w:val="toc 2"/>
    <w:basedOn w:val="Normal"/>
    <w:next w:val="Normal"/>
    <w:autoRedefine/>
    <w:uiPriority w:val="39"/>
    <w:unhideWhenUsed/>
    <w:rsid w:val="00E26F0B"/>
    <w:pPr>
      <w:spacing w:after="100"/>
      <w:ind w:left="220"/>
    </w:pPr>
  </w:style>
  <w:style w:type="paragraph" w:styleId="TOC3">
    <w:name w:val="toc 3"/>
    <w:basedOn w:val="Normal"/>
    <w:next w:val="Normal"/>
    <w:autoRedefine/>
    <w:uiPriority w:val="39"/>
    <w:unhideWhenUsed/>
    <w:rsid w:val="00E26F0B"/>
    <w:pPr>
      <w:spacing w:after="100"/>
      <w:ind w:left="440"/>
    </w:pPr>
  </w:style>
  <w:style w:type="paragraph" w:styleId="TOC4">
    <w:name w:val="toc 4"/>
    <w:basedOn w:val="Normal"/>
    <w:next w:val="Normal"/>
    <w:autoRedefine/>
    <w:uiPriority w:val="39"/>
    <w:semiHidden/>
    <w:unhideWhenUsed/>
    <w:rsid w:val="00E26F0B"/>
    <w:pPr>
      <w:spacing w:after="100"/>
      <w:ind w:left="660"/>
    </w:pPr>
  </w:style>
  <w:style w:type="paragraph" w:styleId="TOC5">
    <w:name w:val="toc 5"/>
    <w:basedOn w:val="Normal"/>
    <w:next w:val="Normal"/>
    <w:autoRedefine/>
    <w:uiPriority w:val="39"/>
    <w:semiHidden/>
    <w:unhideWhenUsed/>
    <w:rsid w:val="00E26F0B"/>
    <w:pPr>
      <w:spacing w:after="100"/>
      <w:ind w:left="880"/>
    </w:pPr>
  </w:style>
  <w:style w:type="paragraph" w:styleId="TOC6">
    <w:name w:val="toc 6"/>
    <w:basedOn w:val="Normal"/>
    <w:next w:val="Normal"/>
    <w:autoRedefine/>
    <w:uiPriority w:val="39"/>
    <w:semiHidden/>
    <w:unhideWhenUsed/>
    <w:rsid w:val="00E26F0B"/>
    <w:pPr>
      <w:spacing w:after="100"/>
      <w:ind w:left="1100"/>
    </w:pPr>
  </w:style>
  <w:style w:type="paragraph" w:styleId="TOC7">
    <w:name w:val="toc 7"/>
    <w:basedOn w:val="Normal"/>
    <w:next w:val="Normal"/>
    <w:autoRedefine/>
    <w:uiPriority w:val="39"/>
    <w:semiHidden/>
    <w:unhideWhenUsed/>
    <w:rsid w:val="00E26F0B"/>
    <w:pPr>
      <w:spacing w:after="100"/>
      <w:ind w:left="1320"/>
    </w:pPr>
  </w:style>
  <w:style w:type="paragraph" w:styleId="TOC8">
    <w:name w:val="toc 8"/>
    <w:basedOn w:val="Normal"/>
    <w:next w:val="Normal"/>
    <w:autoRedefine/>
    <w:uiPriority w:val="39"/>
    <w:semiHidden/>
    <w:unhideWhenUsed/>
    <w:rsid w:val="00E26F0B"/>
    <w:pPr>
      <w:spacing w:after="100"/>
      <w:ind w:left="1540"/>
    </w:pPr>
  </w:style>
  <w:style w:type="paragraph" w:styleId="TOC9">
    <w:name w:val="toc 9"/>
    <w:basedOn w:val="Normal"/>
    <w:next w:val="Normal"/>
    <w:autoRedefine/>
    <w:uiPriority w:val="39"/>
    <w:semiHidden/>
    <w:unhideWhenUsed/>
    <w:rsid w:val="00E26F0B"/>
    <w:pPr>
      <w:spacing w:after="100"/>
      <w:ind w:left="1760"/>
    </w:pPr>
  </w:style>
  <w:style w:type="paragraph" w:styleId="List">
    <w:name w:val="List"/>
    <w:basedOn w:val="Normal"/>
    <w:link w:val="ListChar"/>
    <w:uiPriority w:val="99"/>
    <w:semiHidden/>
    <w:unhideWhenUsed/>
    <w:rsid w:val="008C4810"/>
    <w:pPr>
      <w:ind w:left="360" w:hanging="360"/>
      <w:contextualSpacing/>
    </w:pPr>
  </w:style>
  <w:style w:type="character" w:customStyle="1" w:styleId="List1Char">
    <w:name w:val="List 1 Char"/>
    <w:basedOn w:val="ListChar"/>
    <w:link w:val="List1"/>
    <w:rsid w:val="008C4810"/>
    <w:rPr>
      <w:rFonts w:ascii="Century Schoolbook" w:eastAsia="Times New Roman" w:hAnsi="Century Schoolbook" w:cs="Times New Roman"/>
      <w:szCs w:val="20"/>
    </w:rPr>
  </w:style>
  <w:style w:type="character" w:customStyle="1" w:styleId="Heading4Char">
    <w:name w:val="Heading 4 Char"/>
    <w:basedOn w:val="DefaultParagraphFont"/>
    <w:link w:val="Heading4"/>
    <w:uiPriority w:val="9"/>
    <w:semiHidden/>
    <w:rsid w:val="004F3B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q.osd.mil/dpap/dars/dfars/html/current/223_71.htm" TargetMode="External"/><Relationship Id="rId18" Type="http://schemas.openxmlformats.org/officeDocument/2006/relationships/hyperlink" Target="https://www.acq.osd.mil/dpap/dars/dfars/html/current/227_71.htm" TargetMode="External"/><Relationship Id="rId26" Type="http://schemas.openxmlformats.org/officeDocument/2006/relationships/hyperlink" Target="https://www.acq.osd.mil/dpap/dars/pgi/pgi_htm/PGI229_70.htm" TargetMode="External"/><Relationship Id="rId39" Type="http://schemas.openxmlformats.org/officeDocument/2006/relationships/hyperlink" Target="http://www.acq.osd.mil/dpap/dars/dfars/html/current/213_3.htm" TargetMode="External"/><Relationship Id="rId21" Type="http://schemas.openxmlformats.org/officeDocument/2006/relationships/hyperlink" Target="https://www.acq.osd.mil/dpap/dars/dfars/html/current/252227.htm" TargetMode="External"/><Relationship Id="rId34" Type="http://schemas.openxmlformats.org/officeDocument/2006/relationships/hyperlink" Target="http://www.acq.osd.mil/dpap/dars/dfars/html/current/201_6.htm" TargetMode="External"/><Relationship Id="rId42" Type="http://schemas.openxmlformats.org/officeDocument/2006/relationships/hyperlink" Target="http://www.acq.osd.mil/dpap/dars/dfars/html/current/215_3.htm" TargetMode="External"/><Relationship Id="rId47" Type="http://schemas.openxmlformats.org/officeDocument/2006/relationships/hyperlink" Target="http://www.acq.osd.mil/dpap/dars/dfars/html/current/225_70.htm" TargetMode="External"/><Relationship Id="rId50" Type="http://schemas.openxmlformats.org/officeDocument/2006/relationships/hyperlink" Target="http://www.acq.osd.mil/dpap/dars/dfars/html/current/211_2.htm" TargetMode="External"/><Relationship Id="rId55" Type="http://schemas.openxmlformats.org/officeDocument/2006/relationships/hyperlink" Target="http://www.acq.osd.mil/dpap/dars/pgi/pgi_htm/PGI206_2.htm" TargetMode="External"/><Relationship Id="rId63" Type="http://schemas.openxmlformats.org/officeDocument/2006/relationships/hyperlink" Target="https://www.acq.osd.mil/dpap/dars/pgi/pgi_htm/current/PGI218_2.htm" TargetMode="External"/><Relationship Id="rId68" Type="http://schemas.openxmlformats.org/officeDocument/2006/relationships/fontTable" Target="fontTable.xml"/><Relationship Id="rId7" Type="http://schemas.openxmlformats.org/officeDocument/2006/relationships/hyperlink" Target="https://www.acq.osd.mil/dpap/dars/pgi/pgi_htm/PGI208_7.htm" TargetMode="External"/><Relationship Id="rId2" Type="http://schemas.openxmlformats.org/officeDocument/2006/relationships/settings" Target="settings.xml"/><Relationship Id="rId16" Type="http://schemas.openxmlformats.org/officeDocument/2006/relationships/hyperlink" Target="https://www.acq.osd.mil/dpap/dars/dfars/html/current/227_71.htm" TargetMode="External"/><Relationship Id="rId29" Type="http://schemas.openxmlformats.org/officeDocument/2006/relationships/hyperlink" Target="https://www.acq.osd.mil/dpap/dars/dfars/html/current/252237.htm" TargetMode="External"/><Relationship Id="rId1" Type="http://schemas.openxmlformats.org/officeDocument/2006/relationships/styles" Target="styles.xml"/><Relationship Id="rId6" Type="http://schemas.openxmlformats.org/officeDocument/2006/relationships/hyperlink" Target="https://www.acq.osd.mil/dpap/dars/pgi/pgi_htm/PGI206_3.htm" TargetMode="External"/><Relationship Id="rId11" Type="http://schemas.openxmlformats.org/officeDocument/2006/relationships/hyperlink" Target="https://www.acq.osd.mil/dpap/dars/pgi/pgi_htm/PGI217_71.htm" TargetMode="External"/><Relationship Id="rId24" Type="http://schemas.openxmlformats.org/officeDocument/2006/relationships/hyperlink" Target="https://www.acq.osd.mil/dpap/dars/dfars/html/current/252227.htm" TargetMode="External"/><Relationship Id="rId32" Type="http://schemas.openxmlformats.org/officeDocument/2006/relationships/footer" Target="footer1.xml"/><Relationship Id="rId37" Type="http://schemas.openxmlformats.org/officeDocument/2006/relationships/hyperlink" Target="http://www.acq.osd.mil/dpap/dars/dfars/html/current/213_2.htm" TargetMode="External"/><Relationship Id="rId40" Type="http://schemas.openxmlformats.org/officeDocument/2006/relationships/hyperlink" Target="http://www.acq.osd.mil/dpap/dars/dfars/html/current/213_3.htm" TargetMode="External"/><Relationship Id="rId45" Type="http://schemas.openxmlformats.org/officeDocument/2006/relationships/hyperlink" Target="http://www.acq.osd.mil/dpap/dars/dfars/html/current/225_7.htm" TargetMode="External"/><Relationship Id="rId53" Type="http://schemas.openxmlformats.org/officeDocument/2006/relationships/hyperlink" Target="http://www.acq.osd.mil/dpap/dars/dfars/html/current/216_6.htm" TargetMode="External"/><Relationship Id="rId58" Type="http://schemas.openxmlformats.org/officeDocument/2006/relationships/hyperlink" Target="http://www.acq.osd.mil/dpap/dars/dfars/html/current/211_2.htm" TargetMode="External"/><Relationship Id="rId66"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s://www.acq.osd.mil/dpap/dars/dfars/html/current/225_70.htm" TargetMode="External"/><Relationship Id="rId23" Type="http://schemas.openxmlformats.org/officeDocument/2006/relationships/hyperlink" Target="https://www.acq.osd.mil/dpap/dars/dfars/html/current/252227.htm" TargetMode="External"/><Relationship Id="rId28" Type="http://schemas.openxmlformats.org/officeDocument/2006/relationships/hyperlink" Target="https://www.acq.osd.mil/dpap/dars/dfars/html/current/237_70.htm" TargetMode="External"/><Relationship Id="rId36" Type="http://schemas.openxmlformats.org/officeDocument/2006/relationships/hyperlink" Target="http://www.acq.osd.mil/dpap/dars/dfars/html/current/213_2.htm" TargetMode="External"/><Relationship Id="rId49" Type="http://schemas.openxmlformats.org/officeDocument/2006/relationships/hyperlink" Target="http://www.acq.osd.mil/dpap/dars/dfars/html/current/211_2.htm" TargetMode="External"/><Relationship Id="rId57" Type="http://schemas.openxmlformats.org/officeDocument/2006/relationships/hyperlink" Target="http://www.acq.osd.mil/dpap/dars/dfars/html/current/211_2.htm" TargetMode="External"/><Relationship Id="rId61" Type="http://schemas.openxmlformats.org/officeDocument/2006/relationships/hyperlink" Target="http://www.acq.osd.mil/dpap/dars/dfars/html/current/216_6.htm" TargetMode="External"/><Relationship Id="rId10" Type="http://schemas.openxmlformats.org/officeDocument/2006/relationships/hyperlink" Target="https://www.acq.osd.mil/dpap/dars/dfars/html/current/252217.htm" TargetMode="External"/><Relationship Id="rId19" Type="http://schemas.openxmlformats.org/officeDocument/2006/relationships/hyperlink" Target="https://www.acq.osd.mil/dpap/dars/dfars/html/current/227_71.htm" TargetMode="External"/><Relationship Id="rId31" Type="http://schemas.openxmlformats.org/officeDocument/2006/relationships/header" Target="header2.xml"/><Relationship Id="rId44" Type="http://schemas.openxmlformats.org/officeDocument/2006/relationships/hyperlink" Target="http://www.acq.osd.mil/dpap/dars/dfars/html/current/217_74.htm" TargetMode="External"/><Relationship Id="rId52" Type="http://schemas.openxmlformats.org/officeDocument/2006/relationships/hyperlink" Target="http://www.acq.osd.mil/dpap/dars/dfars/html/current/215_3.htm" TargetMode="External"/><Relationship Id="rId60" Type="http://schemas.openxmlformats.org/officeDocument/2006/relationships/hyperlink" Target="http://www.acq.osd.mil/dpap/dars/dfars/html/current/215_3.htm" TargetMode="External"/><Relationship Id="rId65" Type="http://schemas.openxmlformats.org/officeDocument/2006/relationships/header" Target="header4.xml"/><Relationship Id="rId4" Type="http://schemas.openxmlformats.org/officeDocument/2006/relationships/footnotes" Target="footnotes.xml"/><Relationship Id="rId9" Type="http://schemas.openxmlformats.org/officeDocument/2006/relationships/hyperlink" Target="https://www.acq.osd.mil/dpap/dars/dfars/html/current/217_71.htm" TargetMode="External"/><Relationship Id="rId14" Type="http://schemas.openxmlformats.org/officeDocument/2006/relationships/hyperlink" Target="https://www.acq.osd.mil/dpap/dars/dfars/html/current/225_70.htm" TargetMode="External"/><Relationship Id="rId22" Type="http://schemas.openxmlformats.org/officeDocument/2006/relationships/hyperlink" Target="https://www.acq.osd.mil/dpap/dars/dfars/html/current/252227.htm" TargetMode="External"/><Relationship Id="rId27" Type="http://schemas.openxmlformats.org/officeDocument/2006/relationships/hyperlink" Target="https://www.acq.osd.mil/dpap/dars/dfars/html/current/232_70.htm" TargetMode="External"/><Relationship Id="rId30" Type="http://schemas.openxmlformats.org/officeDocument/2006/relationships/header" Target="header1.xml"/><Relationship Id="rId35" Type="http://schemas.openxmlformats.org/officeDocument/2006/relationships/hyperlink" Target="http://www.acq.osd.mil/dpap/dars/dfars/html/current/211_2.htm" TargetMode="External"/><Relationship Id="rId43" Type="http://schemas.openxmlformats.org/officeDocument/2006/relationships/hyperlink" Target="http://www.acq.osd.mil/dpap/dars/dfars/html/current/216_6.htm" TargetMode="External"/><Relationship Id="rId48" Type="http://schemas.openxmlformats.org/officeDocument/2006/relationships/hyperlink" Target="http://www.acq.osd.mil/dpap/dars/dfars/html/current/232_70.htm" TargetMode="External"/><Relationship Id="rId56" Type="http://schemas.openxmlformats.org/officeDocument/2006/relationships/hyperlink" Target="http://www.acq.osd.mil/dpap/dars/dfars/html/current/232_70.htm" TargetMode="External"/><Relationship Id="rId64" Type="http://schemas.openxmlformats.org/officeDocument/2006/relationships/header" Target="header3.xml"/><Relationship Id="rId69" Type="http://schemas.openxmlformats.org/officeDocument/2006/relationships/theme" Target="theme/theme1.xml"/><Relationship Id="rId8" Type="http://schemas.openxmlformats.org/officeDocument/2006/relationships/hyperlink" Target="https://www.acq.osd.mil/dpap/dars/dfars/html/current/213_2.htm" TargetMode="External"/><Relationship Id="rId51" Type="http://schemas.openxmlformats.org/officeDocument/2006/relationships/hyperlink" Target="http://www.acq.osd.mil/dpap/dars/dfars/html/current/215_3.htm" TargetMode="External"/><Relationship Id="rId3" Type="http://schemas.openxmlformats.org/officeDocument/2006/relationships/webSettings" Target="webSettings.xml"/><Relationship Id="rId12" Type="http://schemas.openxmlformats.org/officeDocument/2006/relationships/hyperlink" Target="https://www.acq.osd.mil/dpap/dars/pgi/pgi_htm/PGI217_75.htm" TargetMode="External"/><Relationship Id="rId17" Type="http://schemas.openxmlformats.org/officeDocument/2006/relationships/hyperlink" Target="https://www.acq.osd.mil/dpap/dars/dfars/html/current/227_71.htm" TargetMode="External"/><Relationship Id="rId25" Type="http://schemas.openxmlformats.org/officeDocument/2006/relationships/hyperlink" Target="https://www.acq.osd.mil/dpap/dars/dfars/html/current/252227.htm" TargetMode="External"/><Relationship Id="rId33" Type="http://schemas.openxmlformats.org/officeDocument/2006/relationships/footer" Target="footer2.xml"/><Relationship Id="rId38" Type="http://schemas.openxmlformats.org/officeDocument/2006/relationships/hyperlink" Target="http://www.acq.osd.mil/dpap/dars/dfars/html/current/213_3.htm" TargetMode="External"/><Relationship Id="rId46" Type="http://schemas.openxmlformats.org/officeDocument/2006/relationships/hyperlink" Target="http://www.acq.osd.mil/dpap/dars/dfars/html/current/225_70.htm" TargetMode="External"/><Relationship Id="rId59" Type="http://schemas.openxmlformats.org/officeDocument/2006/relationships/hyperlink" Target="http://www.acq.osd.mil/dpap/dars/dfars/html/current/215_3.htm" TargetMode="External"/><Relationship Id="rId67" Type="http://schemas.openxmlformats.org/officeDocument/2006/relationships/footer" Target="footer4.xml"/><Relationship Id="rId20" Type="http://schemas.openxmlformats.org/officeDocument/2006/relationships/hyperlink" Target="https://www.acq.osd.mil/dpap/dars/dfars/html/current/227_72.htm" TargetMode="External"/><Relationship Id="rId41" Type="http://schemas.openxmlformats.org/officeDocument/2006/relationships/hyperlink" Target="http://www.acq.osd.mil/dpap/dars/dfars/html/current/215_3.htm" TargetMode="External"/><Relationship Id="rId54" Type="http://schemas.openxmlformats.org/officeDocument/2006/relationships/hyperlink" Target="http://www.acq.osd.mil/dpap/dars/dfars/html/current/216_6.htm" TargetMode="External"/><Relationship Id="rId62" Type="http://schemas.openxmlformats.org/officeDocument/2006/relationships/hyperlink" Target="http://www.acq.osd.mil/dpap/dars/dfars/html/current/216_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2591</Words>
  <Characters>14775</Characters>
  <Application>Microsoft Office Word</Application>
  <DocSecurity>0</DocSecurity>
  <Lines>123</Lines>
  <Paragraphs>34</Paragraphs>
  <ScaleCrop>false</ScaleCrop>
  <Company/>
  <LinksUpToDate>false</LinksUpToDate>
  <CharactersWithSpaces>17332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2020-04-09T21:19:00Z</dcterms:created>
  <dcterms:modified xsi:type="dcterms:W3CDTF">2020-04-14T14:56:00Z</dcterms:modified>
</cp:coreProperties>
</file>