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FD5E9" w14:textId="77777777" w:rsidR="007655E4" w:rsidRDefault="007655E4">
      <w:pPr>
        <w:sectPr w:rsidR="007655E4">
          <w:pgSz w:w="12240" w:h="15840"/>
          <w:pgMar w:top="1440" w:right="1440" w:bottom="1440" w:left="1440" w:header="720" w:footer="720" w:gutter="0"/>
          <w:cols w:space="720"/>
          <w:docGrid w:linePitch="360"/>
        </w:sectPr>
      </w:pPr>
    </w:p>
    <w:p w14:paraId="665E2748" w14:textId="77777777" w:rsidR="007655E4" w:rsidRDefault="007655E4" w:rsidP="00D70A29">
      <w:pPr>
        <w:pStyle w:val="Heading1"/>
      </w:pPr>
      <w:bookmarkStart w:id="0" w:name="_Toc37676910"/>
      <w:bookmarkStart w:id="1" w:name="_Toc37754459"/>
      <w:r w:rsidRPr="007B495C">
        <w:lastRenderedPageBreak/>
        <w:t xml:space="preserve">PART </w:t>
      </w:r>
      <w:r>
        <w:t>223</w:t>
      </w:r>
      <w:r w:rsidRPr="007B495C">
        <w:t xml:space="preserve"> - </w:t>
      </w:r>
      <w:r>
        <w:br/>
      </w:r>
      <w:r w:rsidRPr="00BC731B">
        <w:t>ENVIRONMENT, ENERGY AND WATER EFFICIENCY, RENEWABLE ENERGY TECHNOLOGIES, OCCUPATIONAL SAFETY, AND DRUG-FREE WORKPLACE</w:t>
      </w:r>
      <w:bookmarkEnd w:id="0"/>
      <w:bookmarkEnd w:id="1"/>
    </w:p>
    <w:p w14:paraId="4515D49D" w14:textId="77777777" w:rsidR="007655E4" w:rsidRDefault="007655E4">
      <w:r>
        <w:br w:type="page"/>
      </w:r>
      <w:r>
        <w:lastRenderedPageBreak/>
        <w:br/>
      </w:r>
    </w:p>
    <w:p w14:paraId="718A749B" w14:textId="77777777" w:rsidR="00DB34AE" w:rsidRDefault="00DB34AE" w:rsidP="007655E4">
      <w:pPr>
        <w:jc w:val="center"/>
        <w:rPr>
          <w:rFonts w:ascii="Arial" w:hAnsi="Arial" w:cs="Arial"/>
          <w:b/>
        </w:rPr>
      </w:pPr>
      <w:r>
        <w:rPr>
          <w:rFonts w:ascii="Arial" w:hAnsi="Arial" w:cs="Arial"/>
          <w:b/>
        </w:rPr>
        <w:t>Table of Contents</w:t>
      </w:r>
    </w:p>
    <w:p w14:paraId="5218B538" w14:textId="42FDDA26" w:rsidR="00D03171" w:rsidRDefault="00D03171" w:rsidP="00D03171">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459" w:history="1">
        <w:r w:rsidRPr="00CF0EFC">
          <w:rPr>
            <w:rStyle w:val="Hyperlink"/>
            <w:noProof/>
          </w:rPr>
          <w:t>PART 223 -  ENVIRONMENT, ENERGY AND WATER EFFICIENCY, RENEWABLE ENERGY TECHNOLOGIES, OCCUPATIONAL SAFETY, AND DRUG-FREE WORKPLACE</w:t>
        </w:r>
      </w:hyperlink>
    </w:p>
    <w:p w14:paraId="18ED004F" w14:textId="5A75B83C" w:rsidR="00D03171" w:rsidRDefault="00D03171" w:rsidP="00D03171">
      <w:pPr>
        <w:pStyle w:val="TOC2"/>
        <w:tabs>
          <w:tab w:val="right" w:leader="dot" w:pos="9350"/>
        </w:tabs>
        <w:rPr>
          <w:rFonts w:asciiTheme="minorHAnsi" w:eastAsiaTheme="minorEastAsia" w:hAnsiTheme="minorHAnsi"/>
          <w:noProof/>
        </w:rPr>
      </w:pPr>
      <w:hyperlink w:anchor="_Toc37754460" w:history="1">
        <w:r w:rsidRPr="00CF0EFC">
          <w:rPr>
            <w:rStyle w:val="Hyperlink"/>
            <w:caps/>
            <w:noProof/>
          </w:rPr>
          <w:t>subpart 223.1</w:t>
        </w:r>
      </w:hyperlink>
    </w:p>
    <w:p w14:paraId="57319DCE" w14:textId="673E1225" w:rsidR="00D03171" w:rsidRDefault="00D03171" w:rsidP="00D03171">
      <w:pPr>
        <w:pStyle w:val="TOC2"/>
        <w:tabs>
          <w:tab w:val="right" w:leader="dot" w:pos="9350"/>
        </w:tabs>
        <w:rPr>
          <w:rFonts w:asciiTheme="minorHAnsi" w:eastAsiaTheme="minorEastAsia" w:hAnsiTheme="minorHAnsi"/>
          <w:noProof/>
        </w:rPr>
      </w:pPr>
      <w:hyperlink w:anchor="_Toc37754461" w:history="1">
        <w:r w:rsidRPr="00CF0EFC">
          <w:rPr>
            <w:rStyle w:val="Hyperlink"/>
            <w:caps/>
            <w:noProof/>
          </w:rPr>
          <w:t>SUBPART 223.2—ENERGY AND WATER EFFICIENCY AND RENEWABLE ENERGY</w:t>
        </w:r>
      </w:hyperlink>
    </w:p>
    <w:p w14:paraId="257FD023" w14:textId="7DF56160" w:rsidR="00D03171" w:rsidRDefault="00D03171" w:rsidP="00D03171">
      <w:pPr>
        <w:pStyle w:val="TOC2"/>
        <w:tabs>
          <w:tab w:val="right" w:leader="dot" w:pos="9350"/>
        </w:tabs>
        <w:rPr>
          <w:rFonts w:asciiTheme="minorHAnsi" w:eastAsiaTheme="minorEastAsia" w:hAnsiTheme="minorHAnsi"/>
          <w:noProof/>
        </w:rPr>
      </w:pPr>
      <w:hyperlink w:anchor="_Toc37754462" w:history="1">
        <w:r w:rsidRPr="00CF0EFC">
          <w:rPr>
            <w:rStyle w:val="Hyperlink"/>
            <w:caps/>
            <w:noProof/>
          </w:rPr>
          <w:t>SUBPART 223.3--HAZARDOUS MATERIAL IDENTIFICATION AND MATERIAL SAFETY DATA</w:t>
        </w:r>
      </w:hyperlink>
    </w:p>
    <w:p w14:paraId="3360A290" w14:textId="70ECBD2B" w:rsidR="00D03171" w:rsidRDefault="00D03171" w:rsidP="00D03171">
      <w:pPr>
        <w:pStyle w:val="TOC3"/>
        <w:tabs>
          <w:tab w:val="right" w:leader="dot" w:pos="9350"/>
        </w:tabs>
        <w:rPr>
          <w:rFonts w:asciiTheme="minorHAnsi" w:eastAsiaTheme="minorEastAsia" w:hAnsiTheme="minorHAnsi"/>
          <w:noProof/>
        </w:rPr>
      </w:pPr>
      <w:hyperlink w:anchor="_Toc37754463" w:history="1">
        <w:r w:rsidRPr="00CF0EFC">
          <w:rPr>
            <w:rStyle w:val="Hyperlink"/>
            <w:noProof/>
          </w:rPr>
          <w:t>223.302  Policy.</w:t>
        </w:r>
      </w:hyperlink>
    </w:p>
    <w:p w14:paraId="1D492B9B" w14:textId="4435F2D2" w:rsidR="00D03171" w:rsidRDefault="00D03171" w:rsidP="00D03171">
      <w:pPr>
        <w:pStyle w:val="TOC3"/>
        <w:tabs>
          <w:tab w:val="right" w:leader="dot" w:pos="9350"/>
        </w:tabs>
        <w:rPr>
          <w:rFonts w:asciiTheme="minorHAnsi" w:eastAsiaTheme="minorEastAsia" w:hAnsiTheme="minorHAnsi"/>
          <w:noProof/>
        </w:rPr>
      </w:pPr>
      <w:hyperlink w:anchor="_Toc37754464" w:history="1">
        <w:r w:rsidRPr="00CF0EFC">
          <w:rPr>
            <w:rStyle w:val="Hyperlink"/>
            <w:noProof/>
          </w:rPr>
          <w:t>223.303  Contract clause.</w:t>
        </w:r>
      </w:hyperlink>
    </w:p>
    <w:p w14:paraId="1B1AA31E" w14:textId="7FEC1DAE" w:rsidR="00D03171" w:rsidRDefault="00D03171" w:rsidP="00D03171">
      <w:pPr>
        <w:pStyle w:val="TOC3"/>
        <w:tabs>
          <w:tab w:val="right" w:leader="dot" w:pos="9350"/>
        </w:tabs>
        <w:rPr>
          <w:rFonts w:asciiTheme="minorHAnsi" w:eastAsiaTheme="minorEastAsia" w:hAnsiTheme="minorHAnsi"/>
          <w:noProof/>
        </w:rPr>
      </w:pPr>
      <w:hyperlink w:anchor="_Toc37754465" w:history="1">
        <w:r w:rsidRPr="00CF0EFC">
          <w:rPr>
            <w:rStyle w:val="Hyperlink"/>
            <w:noProof/>
          </w:rPr>
          <w:t>223.370  Safety precautions for ammunition and explosives.</w:t>
        </w:r>
      </w:hyperlink>
    </w:p>
    <w:p w14:paraId="67F06626" w14:textId="2A3FBC6E" w:rsidR="00D03171" w:rsidRDefault="00D03171" w:rsidP="00D03171">
      <w:pPr>
        <w:pStyle w:val="TOC4"/>
        <w:tabs>
          <w:tab w:val="right" w:leader="dot" w:pos="9350"/>
        </w:tabs>
        <w:rPr>
          <w:rFonts w:asciiTheme="minorHAnsi" w:eastAsiaTheme="minorEastAsia" w:hAnsiTheme="minorHAnsi"/>
          <w:noProof/>
        </w:rPr>
      </w:pPr>
      <w:hyperlink w:anchor="_Toc37754466" w:history="1">
        <w:r w:rsidRPr="00CF0EFC">
          <w:rPr>
            <w:rStyle w:val="Hyperlink"/>
            <w:noProof/>
          </w:rPr>
          <w:t>223.370-1  Scope.</w:t>
        </w:r>
      </w:hyperlink>
    </w:p>
    <w:p w14:paraId="0C8BBF1C" w14:textId="4C8D2F8D" w:rsidR="00D03171" w:rsidRDefault="00D03171" w:rsidP="00D03171">
      <w:pPr>
        <w:pStyle w:val="TOC4"/>
        <w:tabs>
          <w:tab w:val="right" w:leader="dot" w:pos="9350"/>
        </w:tabs>
        <w:rPr>
          <w:rFonts w:asciiTheme="minorHAnsi" w:eastAsiaTheme="minorEastAsia" w:hAnsiTheme="minorHAnsi"/>
          <w:noProof/>
        </w:rPr>
      </w:pPr>
      <w:hyperlink w:anchor="_Toc37754467" w:history="1">
        <w:r w:rsidRPr="00CF0EFC">
          <w:rPr>
            <w:rStyle w:val="Hyperlink"/>
            <w:noProof/>
          </w:rPr>
          <w:t>223.370-2  Definition.</w:t>
        </w:r>
      </w:hyperlink>
    </w:p>
    <w:p w14:paraId="682F5FF3" w14:textId="690B2F6C" w:rsidR="00D03171" w:rsidRDefault="00D03171" w:rsidP="00D03171">
      <w:pPr>
        <w:pStyle w:val="TOC4"/>
        <w:tabs>
          <w:tab w:val="right" w:leader="dot" w:pos="9350"/>
        </w:tabs>
        <w:rPr>
          <w:rFonts w:asciiTheme="minorHAnsi" w:eastAsiaTheme="minorEastAsia" w:hAnsiTheme="minorHAnsi"/>
          <w:noProof/>
        </w:rPr>
      </w:pPr>
      <w:hyperlink w:anchor="_Toc37754468" w:history="1">
        <w:r w:rsidRPr="00CF0EFC">
          <w:rPr>
            <w:rStyle w:val="Hyperlink"/>
            <w:noProof/>
          </w:rPr>
          <w:t>223.370-3  Policy.</w:t>
        </w:r>
      </w:hyperlink>
    </w:p>
    <w:p w14:paraId="7C80D1C1" w14:textId="13DF4EE0" w:rsidR="00D03171" w:rsidRDefault="00D03171" w:rsidP="00D03171">
      <w:pPr>
        <w:pStyle w:val="TOC4"/>
        <w:tabs>
          <w:tab w:val="right" w:leader="dot" w:pos="9350"/>
        </w:tabs>
        <w:rPr>
          <w:rFonts w:asciiTheme="minorHAnsi" w:eastAsiaTheme="minorEastAsia" w:hAnsiTheme="minorHAnsi"/>
          <w:noProof/>
        </w:rPr>
      </w:pPr>
      <w:hyperlink w:anchor="_Toc37754469" w:history="1">
        <w:r w:rsidRPr="00CF0EFC">
          <w:rPr>
            <w:rStyle w:val="Hyperlink"/>
            <w:noProof/>
          </w:rPr>
          <w:t>223.370-4  Procedures.</w:t>
        </w:r>
      </w:hyperlink>
    </w:p>
    <w:p w14:paraId="74FBC934" w14:textId="020FAE18" w:rsidR="00D03171" w:rsidRDefault="00D03171" w:rsidP="00D03171">
      <w:pPr>
        <w:pStyle w:val="TOC4"/>
        <w:tabs>
          <w:tab w:val="right" w:leader="dot" w:pos="9350"/>
        </w:tabs>
        <w:rPr>
          <w:rFonts w:asciiTheme="minorHAnsi" w:eastAsiaTheme="minorEastAsia" w:hAnsiTheme="minorHAnsi"/>
          <w:noProof/>
        </w:rPr>
      </w:pPr>
      <w:hyperlink w:anchor="_Toc37754470" w:history="1">
        <w:r w:rsidRPr="00CF0EFC">
          <w:rPr>
            <w:rStyle w:val="Hyperlink"/>
            <w:noProof/>
          </w:rPr>
          <w:t>223.370-5  Contract clauses.</w:t>
        </w:r>
      </w:hyperlink>
    </w:p>
    <w:p w14:paraId="7A62C5E6" w14:textId="61077313" w:rsidR="00D03171" w:rsidRDefault="00D03171" w:rsidP="00D03171">
      <w:pPr>
        <w:pStyle w:val="TOC2"/>
        <w:tabs>
          <w:tab w:val="right" w:leader="dot" w:pos="9350"/>
        </w:tabs>
        <w:rPr>
          <w:rFonts w:asciiTheme="minorHAnsi" w:eastAsiaTheme="minorEastAsia" w:hAnsiTheme="minorHAnsi"/>
          <w:noProof/>
        </w:rPr>
      </w:pPr>
      <w:hyperlink w:anchor="_Toc37754471" w:history="1">
        <w:r w:rsidRPr="00CF0EFC">
          <w:rPr>
            <w:rStyle w:val="Hyperlink"/>
            <w:caps/>
            <w:noProof/>
          </w:rPr>
          <w:t>SUBPART 223.4--USE OF RECOVERED MATERIALS</w:t>
        </w:r>
      </w:hyperlink>
    </w:p>
    <w:p w14:paraId="3A4F0C0E" w14:textId="43F47290" w:rsidR="00D03171" w:rsidRDefault="00D03171" w:rsidP="00D03171">
      <w:pPr>
        <w:pStyle w:val="TOC3"/>
        <w:tabs>
          <w:tab w:val="right" w:leader="dot" w:pos="9350"/>
        </w:tabs>
        <w:rPr>
          <w:rFonts w:asciiTheme="minorHAnsi" w:eastAsiaTheme="minorEastAsia" w:hAnsiTheme="minorHAnsi"/>
          <w:noProof/>
        </w:rPr>
      </w:pPr>
      <w:hyperlink w:anchor="_Toc37754472" w:history="1">
        <w:r w:rsidRPr="00CF0EFC">
          <w:rPr>
            <w:rStyle w:val="Hyperlink"/>
            <w:noProof/>
          </w:rPr>
          <w:t>223.405  Procedures.</w:t>
        </w:r>
      </w:hyperlink>
    </w:p>
    <w:p w14:paraId="058E4689" w14:textId="712042F2" w:rsidR="00D03171" w:rsidRDefault="00D03171" w:rsidP="00D03171">
      <w:pPr>
        <w:pStyle w:val="TOC2"/>
        <w:tabs>
          <w:tab w:val="right" w:leader="dot" w:pos="9350"/>
        </w:tabs>
        <w:rPr>
          <w:rFonts w:asciiTheme="minorHAnsi" w:eastAsiaTheme="minorEastAsia" w:hAnsiTheme="minorHAnsi"/>
          <w:noProof/>
        </w:rPr>
      </w:pPr>
      <w:hyperlink w:anchor="_Toc37754473" w:history="1">
        <w:r w:rsidRPr="00CF0EFC">
          <w:rPr>
            <w:rStyle w:val="Hyperlink"/>
            <w:caps/>
            <w:noProof/>
          </w:rPr>
          <w:t>SUBPART 223.5--DRUG-FREE WORKPLACE</w:t>
        </w:r>
      </w:hyperlink>
    </w:p>
    <w:p w14:paraId="3E34BA41" w14:textId="2A2BB888" w:rsidR="00D03171" w:rsidRDefault="00D03171" w:rsidP="00D03171">
      <w:pPr>
        <w:pStyle w:val="TOC3"/>
        <w:tabs>
          <w:tab w:val="right" w:leader="dot" w:pos="9350"/>
        </w:tabs>
        <w:rPr>
          <w:rFonts w:asciiTheme="minorHAnsi" w:eastAsiaTheme="minorEastAsia" w:hAnsiTheme="minorHAnsi"/>
          <w:noProof/>
        </w:rPr>
      </w:pPr>
      <w:hyperlink w:anchor="_Toc37754474" w:history="1">
        <w:r w:rsidRPr="00CF0EFC">
          <w:rPr>
            <w:rStyle w:val="Hyperlink"/>
            <w:noProof/>
          </w:rPr>
          <w:t>223.570  Drug-free work force.</w:t>
        </w:r>
      </w:hyperlink>
    </w:p>
    <w:p w14:paraId="07DA2A35" w14:textId="0C2816D3" w:rsidR="00D03171" w:rsidRDefault="00D03171" w:rsidP="00D03171">
      <w:pPr>
        <w:pStyle w:val="TOC4"/>
        <w:tabs>
          <w:tab w:val="right" w:leader="dot" w:pos="9350"/>
        </w:tabs>
        <w:rPr>
          <w:rFonts w:asciiTheme="minorHAnsi" w:eastAsiaTheme="minorEastAsia" w:hAnsiTheme="minorHAnsi"/>
          <w:noProof/>
        </w:rPr>
      </w:pPr>
      <w:hyperlink w:anchor="_Toc37754475" w:history="1">
        <w:r w:rsidRPr="00CF0EFC">
          <w:rPr>
            <w:rStyle w:val="Hyperlink"/>
            <w:noProof/>
          </w:rPr>
          <w:t>223.570-1  Policy.</w:t>
        </w:r>
      </w:hyperlink>
    </w:p>
    <w:p w14:paraId="5791D785" w14:textId="1F6D2CDD" w:rsidR="00D03171" w:rsidRDefault="00D03171" w:rsidP="00D03171">
      <w:pPr>
        <w:pStyle w:val="TOC4"/>
        <w:tabs>
          <w:tab w:val="right" w:leader="dot" w:pos="9350"/>
        </w:tabs>
        <w:rPr>
          <w:rFonts w:asciiTheme="minorHAnsi" w:eastAsiaTheme="minorEastAsia" w:hAnsiTheme="minorHAnsi"/>
          <w:noProof/>
        </w:rPr>
      </w:pPr>
      <w:hyperlink w:anchor="_Toc37754476" w:history="1">
        <w:r w:rsidRPr="00CF0EFC">
          <w:rPr>
            <w:rStyle w:val="Hyperlink"/>
            <w:noProof/>
          </w:rPr>
          <w:t>223.570-2  Contract clause.</w:t>
        </w:r>
      </w:hyperlink>
    </w:p>
    <w:p w14:paraId="1105DFDD" w14:textId="666F50D0" w:rsidR="00D03171" w:rsidRDefault="00D03171" w:rsidP="00D03171">
      <w:pPr>
        <w:pStyle w:val="TOC2"/>
        <w:tabs>
          <w:tab w:val="right" w:leader="dot" w:pos="9350"/>
        </w:tabs>
        <w:rPr>
          <w:rFonts w:asciiTheme="minorHAnsi" w:eastAsiaTheme="minorEastAsia" w:hAnsiTheme="minorHAnsi"/>
          <w:noProof/>
        </w:rPr>
      </w:pPr>
      <w:hyperlink w:anchor="_Toc37754477" w:history="1">
        <w:r w:rsidRPr="00CF0EFC">
          <w:rPr>
            <w:rStyle w:val="Hyperlink"/>
            <w:caps/>
            <w:noProof/>
          </w:rPr>
          <w:t>SUBPART 223.7—CONTRACTING FOR ENVIRONMENTALLY PREFERABLE PRODUCTS AND SERVICES</w:t>
        </w:r>
      </w:hyperlink>
    </w:p>
    <w:p w14:paraId="2969CCE5" w14:textId="535B67E4" w:rsidR="00D03171" w:rsidRDefault="00D03171" w:rsidP="00D03171">
      <w:pPr>
        <w:pStyle w:val="TOC2"/>
        <w:tabs>
          <w:tab w:val="right" w:leader="dot" w:pos="9350"/>
        </w:tabs>
        <w:rPr>
          <w:rFonts w:asciiTheme="minorHAnsi" w:eastAsiaTheme="minorEastAsia" w:hAnsiTheme="minorHAnsi"/>
          <w:noProof/>
        </w:rPr>
      </w:pPr>
      <w:hyperlink w:anchor="_Toc37754478" w:history="1">
        <w:r w:rsidRPr="00CF0EFC">
          <w:rPr>
            <w:rStyle w:val="Hyperlink"/>
            <w:caps/>
            <w:noProof/>
          </w:rPr>
          <w:t>subpart 223.8--OZONE-DEPLETING SUBSTANCES</w:t>
        </w:r>
      </w:hyperlink>
    </w:p>
    <w:p w14:paraId="5AE63C17" w14:textId="405C19DB" w:rsidR="00D03171" w:rsidRDefault="00D03171" w:rsidP="00D03171">
      <w:pPr>
        <w:pStyle w:val="TOC3"/>
        <w:tabs>
          <w:tab w:val="right" w:leader="dot" w:pos="9350"/>
        </w:tabs>
        <w:rPr>
          <w:rFonts w:asciiTheme="minorHAnsi" w:eastAsiaTheme="minorEastAsia" w:hAnsiTheme="minorHAnsi"/>
          <w:noProof/>
        </w:rPr>
      </w:pPr>
      <w:hyperlink w:anchor="_Toc37754479" w:history="1">
        <w:r w:rsidRPr="00CF0EFC">
          <w:rPr>
            <w:rStyle w:val="Hyperlink"/>
            <w:noProof/>
          </w:rPr>
          <w:t>223.803  Policy.</w:t>
        </w:r>
      </w:hyperlink>
    </w:p>
    <w:p w14:paraId="4D9C2276" w14:textId="71BCC4FF" w:rsidR="00D03171" w:rsidRDefault="00D03171" w:rsidP="00D03171">
      <w:pPr>
        <w:pStyle w:val="TOC2"/>
        <w:tabs>
          <w:tab w:val="right" w:leader="dot" w:pos="9350"/>
        </w:tabs>
        <w:rPr>
          <w:rFonts w:asciiTheme="minorHAnsi" w:eastAsiaTheme="minorEastAsia" w:hAnsiTheme="minorHAnsi"/>
          <w:noProof/>
        </w:rPr>
      </w:pPr>
      <w:hyperlink w:anchor="_Toc37754480" w:history="1">
        <w:r w:rsidRPr="00CF0EFC">
          <w:rPr>
            <w:rStyle w:val="Hyperlink"/>
            <w:caps/>
            <w:noProof/>
          </w:rPr>
          <w:t>SUBPART 223.70--RESERVED</w:t>
        </w:r>
      </w:hyperlink>
    </w:p>
    <w:p w14:paraId="79E2D61D" w14:textId="7C5F4FBB" w:rsidR="00D03171" w:rsidRDefault="00D03171" w:rsidP="00D03171">
      <w:pPr>
        <w:pStyle w:val="TOC2"/>
        <w:tabs>
          <w:tab w:val="right" w:leader="dot" w:pos="9350"/>
        </w:tabs>
        <w:rPr>
          <w:rFonts w:asciiTheme="minorHAnsi" w:eastAsiaTheme="minorEastAsia" w:hAnsiTheme="minorHAnsi"/>
          <w:noProof/>
        </w:rPr>
      </w:pPr>
      <w:hyperlink w:anchor="_Toc37754481" w:history="1">
        <w:r w:rsidRPr="00CF0EFC">
          <w:rPr>
            <w:rStyle w:val="Hyperlink"/>
            <w:caps/>
            <w:noProof/>
          </w:rPr>
          <w:t>SUBPART 223.71—STORAGE, TREATMENT, AND DISPOSAL OF TOXIC OR HAZARDOUS MATERIALS</w:t>
        </w:r>
      </w:hyperlink>
    </w:p>
    <w:p w14:paraId="0E3D2128" w14:textId="018A2D8F" w:rsidR="00D03171" w:rsidRDefault="00D03171" w:rsidP="00D03171">
      <w:pPr>
        <w:pStyle w:val="TOC3"/>
        <w:tabs>
          <w:tab w:val="right" w:leader="dot" w:pos="9350"/>
        </w:tabs>
        <w:rPr>
          <w:rFonts w:asciiTheme="minorHAnsi" w:eastAsiaTheme="minorEastAsia" w:hAnsiTheme="minorHAnsi"/>
          <w:noProof/>
        </w:rPr>
      </w:pPr>
      <w:hyperlink w:anchor="_Toc37754482" w:history="1">
        <w:r w:rsidRPr="00CF0EFC">
          <w:rPr>
            <w:rStyle w:val="Hyperlink"/>
            <w:noProof/>
            <w:spacing w:val="-5"/>
            <w:kern w:val="20"/>
          </w:rPr>
          <w:t>223.7101  Definitions.</w:t>
        </w:r>
      </w:hyperlink>
    </w:p>
    <w:p w14:paraId="5A2DB081" w14:textId="50175C30" w:rsidR="00D03171" w:rsidRDefault="00D03171" w:rsidP="00D03171">
      <w:pPr>
        <w:pStyle w:val="TOC3"/>
        <w:tabs>
          <w:tab w:val="right" w:leader="dot" w:pos="9350"/>
        </w:tabs>
        <w:rPr>
          <w:rFonts w:asciiTheme="minorHAnsi" w:eastAsiaTheme="minorEastAsia" w:hAnsiTheme="minorHAnsi"/>
          <w:noProof/>
        </w:rPr>
      </w:pPr>
      <w:hyperlink w:anchor="_Toc37754483" w:history="1">
        <w:r w:rsidRPr="00CF0EFC">
          <w:rPr>
            <w:rStyle w:val="Hyperlink"/>
            <w:noProof/>
          </w:rPr>
          <w:t>223.7102  Policy.</w:t>
        </w:r>
      </w:hyperlink>
    </w:p>
    <w:p w14:paraId="25D92ED0" w14:textId="31F26D2B" w:rsidR="00D03171" w:rsidRDefault="00D03171" w:rsidP="00D03171">
      <w:pPr>
        <w:pStyle w:val="TOC3"/>
        <w:tabs>
          <w:tab w:val="right" w:leader="dot" w:pos="9350"/>
        </w:tabs>
        <w:rPr>
          <w:rFonts w:asciiTheme="minorHAnsi" w:eastAsiaTheme="minorEastAsia" w:hAnsiTheme="minorHAnsi"/>
          <w:noProof/>
        </w:rPr>
      </w:pPr>
      <w:hyperlink w:anchor="_Toc37754484" w:history="1">
        <w:r w:rsidRPr="00CF0EFC">
          <w:rPr>
            <w:rStyle w:val="Hyperlink"/>
            <w:noProof/>
          </w:rPr>
          <w:t>223.7103  Procedures.</w:t>
        </w:r>
      </w:hyperlink>
    </w:p>
    <w:p w14:paraId="17E5B543" w14:textId="5330133F" w:rsidR="00D03171" w:rsidRDefault="00D03171" w:rsidP="00D03171">
      <w:pPr>
        <w:pStyle w:val="TOC3"/>
        <w:tabs>
          <w:tab w:val="right" w:leader="dot" w:pos="9350"/>
        </w:tabs>
        <w:rPr>
          <w:rFonts w:asciiTheme="minorHAnsi" w:eastAsiaTheme="minorEastAsia" w:hAnsiTheme="minorHAnsi"/>
          <w:noProof/>
        </w:rPr>
      </w:pPr>
      <w:hyperlink w:anchor="_Toc37754485" w:history="1">
        <w:r w:rsidRPr="00CF0EFC">
          <w:rPr>
            <w:rStyle w:val="Hyperlink"/>
            <w:noProof/>
          </w:rPr>
          <w:t>223.7104  Exceptions.</w:t>
        </w:r>
      </w:hyperlink>
    </w:p>
    <w:p w14:paraId="62677AB1" w14:textId="3C8503EF" w:rsidR="00D03171" w:rsidRDefault="00D03171" w:rsidP="00D03171">
      <w:pPr>
        <w:pStyle w:val="TOC3"/>
        <w:tabs>
          <w:tab w:val="right" w:leader="dot" w:pos="9350"/>
        </w:tabs>
        <w:rPr>
          <w:rFonts w:asciiTheme="minorHAnsi" w:eastAsiaTheme="minorEastAsia" w:hAnsiTheme="minorHAnsi"/>
          <w:noProof/>
        </w:rPr>
      </w:pPr>
      <w:hyperlink w:anchor="_Toc37754486" w:history="1">
        <w:r w:rsidRPr="00CF0EFC">
          <w:rPr>
            <w:rStyle w:val="Hyperlink"/>
            <w:noProof/>
          </w:rPr>
          <w:t>223.7105  Reimbursement.</w:t>
        </w:r>
      </w:hyperlink>
    </w:p>
    <w:p w14:paraId="36DAD0B6" w14:textId="28187B0E" w:rsidR="00D03171" w:rsidRDefault="00D03171" w:rsidP="00D03171">
      <w:pPr>
        <w:pStyle w:val="TOC3"/>
        <w:tabs>
          <w:tab w:val="right" w:leader="dot" w:pos="9350"/>
        </w:tabs>
        <w:rPr>
          <w:rFonts w:asciiTheme="minorHAnsi" w:eastAsiaTheme="minorEastAsia" w:hAnsiTheme="minorHAnsi"/>
          <w:noProof/>
        </w:rPr>
      </w:pPr>
      <w:hyperlink w:anchor="_Toc37754487" w:history="1">
        <w:r w:rsidRPr="00CF0EFC">
          <w:rPr>
            <w:rStyle w:val="Hyperlink"/>
            <w:noProof/>
          </w:rPr>
          <w:t>223.7106  Contract clause.</w:t>
        </w:r>
      </w:hyperlink>
    </w:p>
    <w:p w14:paraId="0385ABFD" w14:textId="7772B6B8" w:rsidR="00D03171" w:rsidRDefault="00D03171" w:rsidP="00D03171">
      <w:pPr>
        <w:pStyle w:val="TOC2"/>
        <w:tabs>
          <w:tab w:val="right" w:leader="dot" w:pos="9350"/>
        </w:tabs>
        <w:rPr>
          <w:rFonts w:asciiTheme="minorHAnsi" w:eastAsiaTheme="minorEastAsia" w:hAnsiTheme="minorHAnsi"/>
          <w:noProof/>
        </w:rPr>
      </w:pPr>
      <w:hyperlink w:anchor="_Toc37754488" w:history="1">
        <w:r w:rsidRPr="00CF0EFC">
          <w:rPr>
            <w:rStyle w:val="Hyperlink"/>
            <w:caps/>
            <w:noProof/>
          </w:rPr>
          <w:t>SUBPART 223.72--SAFEGUARDING SENSITIVE CONVENTIONAL ARMS, AMMUNITION, AND EXPLOSIVES</w:t>
        </w:r>
      </w:hyperlink>
    </w:p>
    <w:p w14:paraId="3A23C288" w14:textId="413274EF" w:rsidR="00D03171" w:rsidRDefault="00D03171" w:rsidP="00D03171">
      <w:pPr>
        <w:pStyle w:val="TOC3"/>
        <w:tabs>
          <w:tab w:val="right" w:leader="dot" w:pos="9350"/>
        </w:tabs>
        <w:rPr>
          <w:rFonts w:asciiTheme="minorHAnsi" w:eastAsiaTheme="minorEastAsia" w:hAnsiTheme="minorHAnsi"/>
          <w:noProof/>
        </w:rPr>
      </w:pPr>
      <w:hyperlink w:anchor="_Toc37754489" w:history="1">
        <w:r w:rsidRPr="00CF0EFC">
          <w:rPr>
            <w:rStyle w:val="Hyperlink"/>
            <w:noProof/>
          </w:rPr>
          <w:t>223.7200  Definition.</w:t>
        </w:r>
      </w:hyperlink>
    </w:p>
    <w:p w14:paraId="08EAA909" w14:textId="333CAB51" w:rsidR="00D03171" w:rsidRDefault="00D03171" w:rsidP="00D03171">
      <w:pPr>
        <w:pStyle w:val="TOC3"/>
        <w:tabs>
          <w:tab w:val="right" w:leader="dot" w:pos="9350"/>
        </w:tabs>
        <w:rPr>
          <w:rFonts w:asciiTheme="minorHAnsi" w:eastAsiaTheme="minorEastAsia" w:hAnsiTheme="minorHAnsi"/>
          <w:noProof/>
        </w:rPr>
      </w:pPr>
      <w:hyperlink w:anchor="_Toc37754490" w:history="1">
        <w:r w:rsidRPr="00CF0EFC">
          <w:rPr>
            <w:rStyle w:val="Hyperlink"/>
            <w:noProof/>
          </w:rPr>
          <w:t>223.7201  Policy.</w:t>
        </w:r>
      </w:hyperlink>
    </w:p>
    <w:p w14:paraId="2D6378A4" w14:textId="4069A798" w:rsidR="00D03171" w:rsidRDefault="00D03171" w:rsidP="00D03171">
      <w:pPr>
        <w:pStyle w:val="TOC3"/>
        <w:tabs>
          <w:tab w:val="right" w:leader="dot" w:pos="9350"/>
        </w:tabs>
        <w:rPr>
          <w:rFonts w:asciiTheme="minorHAnsi" w:eastAsiaTheme="minorEastAsia" w:hAnsiTheme="minorHAnsi"/>
          <w:noProof/>
        </w:rPr>
      </w:pPr>
      <w:hyperlink w:anchor="_Toc37754491" w:history="1">
        <w:r w:rsidRPr="00CF0EFC">
          <w:rPr>
            <w:rStyle w:val="Hyperlink"/>
            <w:noProof/>
          </w:rPr>
          <w:t>223.7202  Preaward responsibilities.</w:t>
        </w:r>
      </w:hyperlink>
    </w:p>
    <w:p w14:paraId="5C17F229" w14:textId="6CC6D163" w:rsidR="00D03171" w:rsidRDefault="00D03171" w:rsidP="00D03171">
      <w:pPr>
        <w:pStyle w:val="TOC3"/>
        <w:tabs>
          <w:tab w:val="right" w:leader="dot" w:pos="9350"/>
        </w:tabs>
        <w:rPr>
          <w:rFonts w:asciiTheme="minorHAnsi" w:eastAsiaTheme="minorEastAsia" w:hAnsiTheme="minorHAnsi"/>
          <w:noProof/>
        </w:rPr>
      </w:pPr>
      <w:hyperlink w:anchor="_Toc37754492" w:history="1">
        <w:r w:rsidRPr="00CF0EFC">
          <w:rPr>
            <w:rStyle w:val="Hyperlink"/>
            <w:noProof/>
          </w:rPr>
          <w:t>223.7203  Contract clause.</w:t>
        </w:r>
      </w:hyperlink>
    </w:p>
    <w:p w14:paraId="1DB1ECC8" w14:textId="32AC1934" w:rsidR="00D03171" w:rsidRDefault="00D03171" w:rsidP="00D03171">
      <w:pPr>
        <w:pStyle w:val="TOC2"/>
        <w:tabs>
          <w:tab w:val="right" w:leader="dot" w:pos="9350"/>
        </w:tabs>
        <w:rPr>
          <w:rFonts w:asciiTheme="minorHAnsi" w:eastAsiaTheme="minorEastAsia" w:hAnsiTheme="minorHAnsi"/>
          <w:noProof/>
        </w:rPr>
      </w:pPr>
      <w:hyperlink w:anchor="_Toc37754493" w:history="1">
        <w:r w:rsidRPr="00CF0EFC">
          <w:rPr>
            <w:rStyle w:val="Hyperlink"/>
            <w:caps/>
            <w:noProof/>
          </w:rPr>
          <w:t>SUBPART 223.73--MINIMIZING THE USE OF MATERIALS CONTAINING HEXAVALENT CHROMIUM</w:t>
        </w:r>
      </w:hyperlink>
    </w:p>
    <w:p w14:paraId="4DD57EFC" w14:textId="7EA3C2FA" w:rsidR="00D03171" w:rsidRDefault="00D03171" w:rsidP="00D03171">
      <w:pPr>
        <w:pStyle w:val="TOC3"/>
        <w:tabs>
          <w:tab w:val="right" w:leader="dot" w:pos="9350"/>
        </w:tabs>
        <w:rPr>
          <w:rFonts w:asciiTheme="minorHAnsi" w:eastAsiaTheme="minorEastAsia" w:hAnsiTheme="minorHAnsi"/>
          <w:noProof/>
        </w:rPr>
      </w:pPr>
      <w:hyperlink w:anchor="_Toc37754494" w:history="1">
        <w:r w:rsidRPr="00CF0EFC">
          <w:rPr>
            <w:rStyle w:val="Hyperlink"/>
            <w:noProof/>
          </w:rPr>
          <w:t>223.7300  Definition.</w:t>
        </w:r>
      </w:hyperlink>
    </w:p>
    <w:p w14:paraId="12756A95" w14:textId="0A64C12D" w:rsidR="00D03171" w:rsidRDefault="00D03171" w:rsidP="00D03171">
      <w:pPr>
        <w:pStyle w:val="TOC3"/>
        <w:tabs>
          <w:tab w:val="right" w:leader="dot" w:pos="9350"/>
        </w:tabs>
        <w:rPr>
          <w:rFonts w:asciiTheme="minorHAnsi" w:eastAsiaTheme="minorEastAsia" w:hAnsiTheme="minorHAnsi"/>
          <w:noProof/>
        </w:rPr>
      </w:pPr>
      <w:hyperlink w:anchor="_Toc37754495" w:history="1">
        <w:r w:rsidRPr="00CF0EFC">
          <w:rPr>
            <w:rStyle w:val="Hyperlink"/>
            <w:noProof/>
          </w:rPr>
          <w:t>223.7301  Policy.</w:t>
        </w:r>
      </w:hyperlink>
    </w:p>
    <w:p w14:paraId="3D869239" w14:textId="6191E42E" w:rsidR="00D03171" w:rsidRDefault="00D03171" w:rsidP="00D03171">
      <w:pPr>
        <w:pStyle w:val="TOC3"/>
        <w:tabs>
          <w:tab w:val="right" w:leader="dot" w:pos="9350"/>
        </w:tabs>
        <w:rPr>
          <w:rFonts w:asciiTheme="minorHAnsi" w:eastAsiaTheme="minorEastAsia" w:hAnsiTheme="minorHAnsi"/>
          <w:noProof/>
        </w:rPr>
      </w:pPr>
      <w:hyperlink w:anchor="_Toc37754496" w:history="1">
        <w:r w:rsidRPr="00CF0EFC">
          <w:rPr>
            <w:rStyle w:val="Hyperlink"/>
            <w:noProof/>
          </w:rPr>
          <w:t>223.7302  Authorities.</w:t>
        </w:r>
      </w:hyperlink>
    </w:p>
    <w:p w14:paraId="6EA4621B" w14:textId="4FFF9340" w:rsidR="00D03171" w:rsidRDefault="00D03171" w:rsidP="00D03171">
      <w:pPr>
        <w:pStyle w:val="TOC3"/>
        <w:tabs>
          <w:tab w:val="right" w:leader="dot" w:pos="9350"/>
        </w:tabs>
        <w:rPr>
          <w:rFonts w:asciiTheme="minorHAnsi" w:eastAsiaTheme="minorEastAsia" w:hAnsiTheme="minorHAnsi"/>
          <w:noProof/>
        </w:rPr>
      </w:pPr>
      <w:hyperlink w:anchor="_Toc37754497" w:history="1">
        <w:r w:rsidRPr="00CF0EFC">
          <w:rPr>
            <w:rStyle w:val="Hyperlink"/>
            <w:noProof/>
          </w:rPr>
          <w:t>223.7303  Prohibition.</w:t>
        </w:r>
      </w:hyperlink>
    </w:p>
    <w:p w14:paraId="33549800" w14:textId="757921A4" w:rsidR="00D03171" w:rsidRDefault="00D03171" w:rsidP="00D03171">
      <w:pPr>
        <w:pStyle w:val="TOC3"/>
        <w:tabs>
          <w:tab w:val="right" w:leader="dot" w:pos="9350"/>
        </w:tabs>
        <w:rPr>
          <w:rFonts w:asciiTheme="minorHAnsi" w:eastAsiaTheme="minorEastAsia" w:hAnsiTheme="minorHAnsi"/>
          <w:noProof/>
        </w:rPr>
      </w:pPr>
      <w:hyperlink w:anchor="_Toc37754498" w:history="1">
        <w:r w:rsidRPr="00CF0EFC">
          <w:rPr>
            <w:rStyle w:val="Hyperlink"/>
            <w:rFonts w:cs="Courier New"/>
            <w:noProof/>
          </w:rPr>
          <w:t>223.7304  Exceptions.</w:t>
        </w:r>
      </w:hyperlink>
    </w:p>
    <w:p w14:paraId="4F580AF2" w14:textId="5488557D" w:rsidR="00D03171" w:rsidRDefault="00D03171" w:rsidP="00D03171">
      <w:pPr>
        <w:pStyle w:val="TOC3"/>
        <w:tabs>
          <w:tab w:val="right" w:leader="dot" w:pos="9350"/>
        </w:tabs>
        <w:rPr>
          <w:rFonts w:asciiTheme="minorHAnsi" w:eastAsiaTheme="minorEastAsia" w:hAnsiTheme="minorHAnsi"/>
          <w:noProof/>
        </w:rPr>
      </w:pPr>
      <w:hyperlink w:anchor="_Toc37754499" w:history="1">
        <w:r w:rsidRPr="00CF0EFC">
          <w:rPr>
            <w:rStyle w:val="Hyperlink"/>
            <w:rFonts w:cs="Courier New"/>
            <w:noProof/>
          </w:rPr>
          <w:t>223.7305  Authorization and approval.</w:t>
        </w:r>
      </w:hyperlink>
    </w:p>
    <w:p w14:paraId="7FA8C2AC" w14:textId="16FAA11B" w:rsidR="00D03171" w:rsidRDefault="00D03171" w:rsidP="00D03171">
      <w:pPr>
        <w:pStyle w:val="TOC3"/>
        <w:tabs>
          <w:tab w:val="right" w:leader="dot" w:pos="9350"/>
        </w:tabs>
        <w:rPr>
          <w:rFonts w:asciiTheme="minorHAnsi" w:eastAsiaTheme="minorEastAsia" w:hAnsiTheme="minorHAnsi"/>
          <w:noProof/>
        </w:rPr>
      </w:pPr>
      <w:hyperlink w:anchor="_Toc37754500" w:history="1">
        <w:r w:rsidRPr="00CF0EFC">
          <w:rPr>
            <w:rStyle w:val="Hyperlink"/>
            <w:rFonts w:cs="Courier New"/>
            <w:noProof/>
            <w:lang w:val="x-none"/>
          </w:rPr>
          <w:t>223.7306  Contract clause.</w:t>
        </w:r>
      </w:hyperlink>
    </w:p>
    <w:p w14:paraId="679DF399" w14:textId="08413BBF" w:rsidR="007655E4" w:rsidRPr="007655E4" w:rsidRDefault="00D03171" w:rsidP="007655E4">
      <w:pPr>
        <w:jc w:val="center"/>
        <w:rPr>
          <w:rFonts w:ascii="Arial" w:hAnsi="Arial" w:cs="Arial"/>
          <w:b/>
        </w:rPr>
      </w:pPr>
      <w:r>
        <w:rPr>
          <w:rStyle w:val="Hyperlink"/>
          <w:rFonts w:cs="Arial"/>
          <w:noProof/>
        </w:rPr>
        <w:fldChar w:fldCharType="end"/>
      </w:r>
    </w:p>
    <w:p w14:paraId="3197316A" w14:textId="77777777" w:rsidR="007655E4" w:rsidRPr="00102AA0" w:rsidRDefault="007655E4" w:rsidP="00102AA0">
      <w:pPr>
        <w:pStyle w:val="Heading2"/>
      </w:pPr>
      <w:bookmarkStart w:id="2" w:name="_Toc37345591"/>
      <w:bookmarkStart w:id="3" w:name="_Toc37676911"/>
      <w:bookmarkStart w:id="4" w:name="BM223_1"/>
      <w:bookmarkStart w:id="5" w:name="_Toc37754460"/>
      <w:r w:rsidRPr="00102AA0">
        <w:rPr>
          <w:caps/>
        </w:rPr>
        <w:t>subpart 223.1</w:t>
      </w:r>
      <w:bookmarkEnd w:id="2"/>
      <w:bookmarkEnd w:id="3"/>
      <w:bookmarkEnd w:id="5"/>
    </w:p>
    <w:p w14:paraId="104F7A84" w14:textId="77777777" w:rsidR="007655E4" w:rsidRPr="00F90323" w:rsidRDefault="007655E4" w:rsidP="00102AA0">
      <w:pPr>
        <w:jc w:val="center"/>
      </w:pPr>
      <w:r w:rsidRPr="00F90323">
        <w:rPr>
          <w:i/>
        </w:rPr>
        <w:t>(Removed August 31, 2000)</w:t>
      </w:r>
      <w:bookmarkEnd w:id="4"/>
    </w:p>
    <w:p w14:paraId="541BC69C" w14:textId="77777777" w:rsidR="007655E4" w:rsidRPr="00F90323" w:rsidRDefault="007655E4" w:rsidP="00F90323">
      <w:r w:rsidRPr="00F90323">
        <w:br/>
      </w:r>
    </w:p>
    <w:p w14:paraId="489F3267" w14:textId="77777777" w:rsidR="007655E4" w:rsidRDefault="007655E4">
      <w:pPr>
        <w:sectPr w:rsidR="007655E4" w:rsidSect="008D31F9">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E5D6A31" w14:textId="77777777" w:rsidR="007655E4" w:rsidRPr="00BA05E2" w:rsidRDefault="007655E4" w:rsidP="00BA05E2">
      <w:pPr>
        <w:pStyle w:val="Heading2"/>
      </w:pPr>
      <w:bookmarkStart w:id="6" w:name="_Toc37345592"/>
      <w:bookmarkStart w:id="7" w:name="_Toc37676912"/>
      <w:bookmarkStart w:id="8" w:name="_Toc37754461"/>
      <w:r w:rsidRPr="00BA05E2">
        <w:rPr>
          <w:caps/>
        </w:rPr>
        <w:lastRenderedPageBreak/>
        <w:t>SUBPART 223.2—ENERGY AND WATER EFFICIENCY AND RENEWABLE ENERGY</w:t>
      </w:r>
      <w:bookmarkEnd w:id="6"/>
      <w:bookmarkEnd w:id="7"/>
      <w:bookmarkEnd w:id="8"/>
    </w:p>
    <w:p w14:paraId="00BFAC4D" w14:textId="77777777" w:rsidR="007655E4" w:rsidRDefault="007655E4" w:rsidP="00220BE2">
      <w:r>
        <w:rPr>
          <w:rFonts w:cs="Courier New"/>
        </w:rPr>
        <w:br/>
      </w:r>
      <w:r>
        <w:t>NO DFARS TEXT</w:t>
      </w:r>
    </w:p>
    <w:p w14:paraId="5441B8EC" w14:textId="77777777" w:rsidR="007655E4" w:rsidRPr="00220BE2" w:rsidRDefault="007655E4" w:rsidP="00220BE2">
      <w:r w:rsidRPr="00220BE2">
        <w:rPr>
          <w:sz w:val="36"/>
        </w:rPr>
        <w:br/>
      </w:r>
    </w:p>
    <w:p w14:paraId="7860235A" w14:textId="77777777" w:rsidR="007655E4" w:rsidRDefault="007655E4">
      <w:pPr>
        <w:sectPr w:rsidR="007655E4" w:rsidSect="00FC58A2">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1B393566" w14:textId="77777777" w:rsidR="007655E4" w:rsidRPr="00480088" w:rsidRDefault="007655E4" w:rsidP="00480088">
      <w:pPr>
        <w:pStyle w:val="Heading2"/>
      </w:pPr>
      <w:bookmarkStart w:id="9" w:name="_Toc37345593"/>
      <w:bookmarkStart w:id="10" w:name="_Toc37676913"/>
      <w:bookmarkStart w:id="11" w:name="BM223_3"/>
      <w:bookmarkStart w:id="12" w:name="_Toc37754462"/>
      <w:r w:rsidRPr="00480088">
        <w:rPr>
          <w:caps/>
        </w:rPr>
        <w:lastRenderedPageBreak/>
        <w:t>SUBPART 223.3--HAZARDOUS MATERIAL IDENTIFICATION AND MATERIAL SAFETY DATA</w:t>
      </w:r>
      <w:bookmarkEnd w:id="9"/>
      <w:bookmarkEnd w:id="10"/>
      <w:bookmarkEnd w:id="12"/>
    </w:p>
    <w:p w14:paraId="7CC24DB6" w14:textId="77777777" w:rsidR="007655E4" w:rsidRPr="00D74FD1" w:rsidRDefault="007655E4" w:rsidP="00480088">
      <w:pPr>
        <w:jc w:val="center"/>
      </w:pPr>
      <w:r w:rsidRPr="00D74FD1">
        <w:rPr>
          <w:i/>
        </w:rPr>
        <w:t>(Revised December 9, 2005)</w:t>
      </w:r>
    </w:p>
    <w:p w14:paraId="452C4025" w14:textId="77777777" w:rsidR="007655E4" w:rsidRDefault="007655E4" w:rsidP="00D74FD1">
      <w:pPr>
        <w:pStyle w:val="Heading3"/>
      </w:pPr>
      <w:r>
        <w:rPr>
          <w:i/>
        </w:rPr>
        <w:br/>
      </w:r>
      <w:bookmarkStart w:id="13" w:name="_Toc37345594"/>
      <w:bookmarkStart w:id="14" w:name="_Toc37676914"/>
      <w:bookmarkStart w:id="15" w:name="_Toc37754463"/>
      <w:proofErr w:type="gramStart"/>
      <w:r w:rsidRPr="00B012C7">
        <w:t>223</w:t>
      </w:r>
      <w:r>
        <w:t>.</w:t>
      </w:r>
      <w:r w:rsidRPr="00B012C7">
        <w:t>302</w:t>
      </w:r>
      <w:r>
        <w:t xml:space="preserve">  </w:t>
      </w:r>
      <w:r w:rsidRPr="00B012C7">
        <w:t>Policy</w:t>
      </w:r>
      <w:proofErr w:type="gramEnd"/>
      <w:r>
        <w:t>.</w:t>
      </w:r>
      <w:bookmarkEnd w:id="13"/>
      <w:bookmarkEnd w:id="14"/>
      <w:bookmarkEnd w:id="15"/>
    </w:p>
    <w:p w14:paraId="4DA59D30" w14:textId="77777777" w:rsidR="007655E4" w:rsidRDefault="007655E4" w:rsidP="00AF73EA">
      <w:pPr>
        <w:pStyle w:val="List1"/>
      </w:pPr>
      <w:r>
        <w:rPr>
          <w:b/>
        </w:rPr>
        <w:br/>
      </w:r>
      <w:r>
        <w:t>(e)  The contracting officer shall also provide hazard warning labels, that are received from apparent successful offerors, to the cognizant safety officer.</w:t>
      </w:r>
    </w:p>
    <w:p w14:paraId="658C1ACB" w14:textId="77777777" w:rsidR="007655E4" w:rsidRDefault="007655E4" w:rsidP="00D74FD1">
      <w:pPr>
        <w:pStyle w:val="Heading3"/>
      </w:pPr>
      <w:r>
        <w:br/>
      </w:r>
      <w:bookmarkStart w:id="16" w:name="_Toc37345595"/>
      <w:bookmarkStart w:id="17" w:name="_Toc37676915"/>
      <w:bookmarkStart w:id="18" w:name="_Toc37754464"/>
      <w:proofErr w:type="gramStart"/>
      <w:r w:rsidRPr="00B012C7">
        <w:t>223</w:t>
      </w:r>
      <w:r>
        <w:t>.</w:t>
      </w:r>
      <w:r w:rsidRPr="00B012C7">
        <w:t>303</w:t>
      </w:r>
      <w:r>
        <w:t xml:space="preserve">  </w:t>
      </w:r>
      <w:r w:rsidRPr="00B012C7">
        <w:t>Contract</w:t>
      </w:r>
      <w:proofErr w:type="gramEnd"/>
      <w:r>
        <w:t xml:space="preserve"> </w:t>
      </w:r>
      <w:r w:rsidRPr="00B012C7">
        <w:t>clause</w:t>
      </w:r>
      <w:r>
        <w:t>.</w:t>
      </w:r>
      <w:bookmarkEnd w:id="16"/>
      <w:bookmarkEnd w:id="17"/>
      <w:bookmarkEnd w:id="18"/>
    </w:p>
    <w:p w14:paraId="4AECCE37" w14:textId="77777777" w:rsidR="007655E4" w:rsidRPr="00D74FD1" w:rsidRDefault="007655E4" w:rsidP="00D74FD1">
      <w:r w:rsidRPr="00D74FD1">
        <w:t>Use the clause at 252.223-7001, Hazard Warning Labels, in solicitations and contracts which require submission of hazardous material data sheets (see FAR 23.302(c)).</w:t>
      </w:r>
    </w:p>
    <w:p w14:paraId="79AFE01B" w14:textId="77777777" w:rsidR="007655E4" w:rsidRDefault="007655E4" w:rsidP="00D74FD1">
      <w:pPr>
        <w:pStyle w:val="Heading3"/>
      </w:pPr>
      <w:r>
        <w:br/>
      </w:r>
      <w:bookmarkStart w:id="19" w:name="_Toc37345596"/>
      <w:bookmarkStart w:id="20" w:name="_Toc37676916"/>
      <w:bookmarkStart w:id="21" w:name="_Toc37754465"/>
      <w:proofErr w:type="gramStart"/>
      <w:r w:rsidRPr="00B012C7">
        <w:t>223</w:t>
      </w:r>
      <w:r>
        <w:t>.</w:t>
      </w:r>
      <w:r w:rsidRPr="00B012C7">
        <w:t>370</w:t>
      </w:r>
      <w:r>
        <w:t xml:space="preserve">  </w:t>
      </w:r>
      <w:r w:rsidRPr="00B012C7">
        <w:t>Safety</w:t>
      </w:r>
      <w:proofErr w:type="gramEnd"/>
      <w:r>
        <w:t xml:space="preserve"> </w:t>
      </w:r>
      <w:r w:rsidRPr="00B012C7">
        <w:t>precautions</w:t>
      </w:r>
      <w:r>
        <w:t xml:space="preserve"> </w:t>
      </w:r>
      <w:r w:rsidRPr="00B012C7">
        <w:t>for</w:t>
      </w:r>
      <w:r>
        <w:t xml:space="preserve"> </w:t>
      </w:r>
      <w:r w:rsidRPr="00B012C7">
        <w:t>ammunition</w:t>
      </w:r>
      <w:r>
        <w:t xml:space="preserve"> </w:t>
      </w:r>
      <w:r w:rsidRPr="00B012C7">
        <w:t>and</w:t>
      </w:r>
      <w:r>
        <w:t xml:space="preserve"> </w:t>
      </w:r>
      <w:r w:rsidRPr="00B012C7">
        <w:t>explosives</w:t>
      </w:r>
      <w:r>
        <w:t>.</w:t>
      </w:r>
      <w:bookmarkEnd w:id="19"/>
      <w:bookmarkEnd w:id="20"/>
      <w:bookmarkEnd w:id="21"/>
    </w:p>
    <w:p w14:paraId="6B355AA0" w14:textId="77777777" w:rsidR="007655E4" w:rsidRDefault="007655E4" w:rsidP="00D74FD1">
      <w:pPr>
        <w:pStyle w:val="Heading4"/>
      </w:pPr>
      <w:r>
        <w:rPr>
          <w:b w:val="0"/>
        </w:rPr>
        <w:br/>
      </w:r>
      <w:bookmarkStart w:id="22" w:name="_Toc37676917"/>
      <w:bookmarkStart w:id="23" w:name="_Toc37754466"/>
      <w:r w:rsidRPr="00A15366">
        <w:t>223</w:t>
      </w:r>
      <w:r>
        <w:t>.</w:t>
      </w:r>
      <w:r w:rsidRPr="00A15366">
        <w:t>370</w:t>
      </w:r>
      <w:r>
        <w:t>-</w:t>
      </w:r>
      <w:proofErr w:type="gramStart"/>
      <w:r w:rsidRPr="00A15366">
        <w:t>1</w:t>
      </w:r>
      <w:r>
        <w:t xml:space="preserve">  </w:t>
      </w:r>
      <w:r w:rsidRPr="00A15366">
        <w:t>Scope</w:t>
      </w:r>
      <w:proofErr w:type="gramEnd"/>
      <w:r>
        <w:t>.</w:t>
      </w:r>
      <w:bookmarkEnd w:id="22"/>
      <w:bookmarkEnd w:id="23"/>
    </w:p>
    <w:p w14:paraId="78E29ED6" w14:textId="77777777" w:rsidR="007655E4" w:rsidRDefault="007655E4" w:rsidP="00AF73EA">
      <w:pPr>
        <w:pStyle w:val="List1"/>
      </w:pPr>
      <w:r>
        <w:rPr>
          <w:b/>
        </w:rPr>
        <w:br/>
      </w:r>
      <w:r>
        <w:t>(a)  This section applies to all acquisitions involving the use of ammunition and explosives, including acquisitions for—</w:t>
      </w:r>
    </w:p>
    <w:p w14:paraId="28F47B8B" w14:textId="77777777" w:rsidR="007655E4" w:rsidRDefault="007655E4" w:rsidP="00D74FD1">
      <w:pPr>
        <w:pStyle w:val="List2"/>
      </w:pPr>
      <w:r>
        <w:br/>
        <w:t xml:space="preserve">(1)  </w:t>
      </w:r>
      <w:proofErr w:type="gramStart"/>
      <w:r>
        <w:t>Development;</w:t>
      </w:r>
      <w:proofErr w:type="gramEnd"/>
    </w:p>
    <w:p w14:paraId="46344A74" w14:textId="77777777" w:rsidR="007655E4" w:rsidRDefault="007655E4" w:rsidP="00D74FD1">
      <w:pPr>
        <w:pStyle w:val="List2"/>
      </w:pPr>
      <w:r>
        <w:br/>
        <w:t xml:space="preserve">(2)  </w:t>
      </w:r>
      <w:proofErr w:type="gramStart"/>
      <w:r>
        <w:t>Testing;</w:t>
      </w:r>
      <w:proofErr w:type="gramEnd"/>
    </w:p>
    <w:p w14:paraId="5F191E81" w14:textId="77777777" w:rsidR="007655E4" w:rsidRDefault="007655E4" w:rsidP="00D74FD1">
      <w:pPr>
        <w:pStyle w:val="List2"/>
      </w:pPr>
      <w:r>
        <w:br/>
        <w:t xml:space="preserve">(3)  </w:t>
      </w:r>
      <w:proofErr w:type="gramStart"/>
      <w:r>
        <w:t>Research;</w:t>
      </w:r>
      <w:proofErr w:type="gramEnd"/>
    </w:p>
    <w:p w14:paraId="61B416F3" w14:textId="77777777" w:rsidR="007655E4" w:rsidRDefault="007655E4" w:rsidP="00D74FD1">
      <w:pPr>
        <w:pStyle w:val="List2"/>
      </w:pPr>
      <w:r>
        <w:br/>
        <w:t xml:space="preserve">(4)  </w:t>
      </w:r>
      <w:proofErr w:type="gramStart"/>
      <w:r>
        <w:t>Manufacturing;</w:t>
      </w:r>
      <w:proofErr w:type="gramEnd"/>
    </w:p>
    <w:p w14:paraId="54E14B2F" w14:textId="77777777" w:rsidR="007655E4" w:rsidRDefault="007655E4" w:rsidP="00D74FD1">
      <w:pPr>
        <w:pStyle w:val="List2"/>
      </w:pPr>
      <w:r>
        <w:br/>
        <w:t xml:space="preserve">(5)  Handling or </w:t>
      </w:r>
      <w:proofErr w:type="gramStart"/>
      <w:r>
        <w:t>loading;</w:t>
      </w:r>
      <w:proofErr w:type="gramEnd"/>
    </w:p>
    <w:p w14:paraId="620E1AEC" w14:textId="77777777" w:rsidR="007655E4" w:rsidRDefault="007655E4" w:rsidP="00D74FD1">
      <w:pPr>
        <w:pStyle w:val="List2"/>
      </w:pPr>
      <w:r>
        <w:br/>
        <w:t xml:space="preserve">(6)  </w:t>
      </w:r>
      <w:proofErr w:type="gramStart"/>
      <w:r>
        <w:t>Assembling;</w:t>
      </w:r>
      <w:proofErr w:type="gramEnd"/>
    </w:p>
    <w:p w14:paraId="522BA933" w14:textId="77777777" w:rsidR="007655E4" w:rsidRDefault="007655E4" w:rsidP="00D74FD1">
      <w:pPr>
        <w:pStyle w:val="List2"/>
      </w:pPr>
      <w:r>
        <w:br/>
        <w:t xml:space="preserve">(7)  </w:t>
      </w:r>
      <w:proofErr w:type="gramStart"/>
      <w:r>
        <w:t>Packaging;</w:t>
      </w:r>
      <w:proofErr w:type="gramEnd"/>
    </w:p>
    <w:p w14:paraId="7006DEB8" w14:textId="77777777" w:rsidR="007655E4" w:rsidRDefault="007655E4" w:rsidP="00D74FD1">
      <w:pPr>
        <w:pStyle w:val="List2"/>
      </w:pPr>
      <w:r>
        <w:br/>
        <w:t xml:space="preserve">(8)  </w:t>
      </w:r>
      <w:proofErr w:type="gramStart"/>
      <w:r>
        <w:t>Storage;</w:t>
      </w:r>
      <w:proofErr w:type="gramEnd"/>
    </w:p>
    <w:p w14:paraId="529B26D6" w14:textId="77777777" w:rsidR="007655E4" w:rsidRDefault="007655E4" w:rsidP="00D74FD1">
      <w:pPr>
        <w:pStyle w:val="List2"/>
      </w:pPr>
      <w:r>
        <w:br/>
        <w:t xml:space="preserve">(9)  </w:t>
      </w:r>
      <w:proofErr w:type="gramStart"/>
      <w:r>
        <w:t>Transportation;</w:t>
      </w:r>
      <w:proofErr w:type="gramEnd"/>
    </w:p>
    <w:p w14:paraId="252DD276" w14:textId="77777777" w:rsidR="007655E4" w:rsidRPr="00D74FD1" w:rsidRDefault="007655E4" w:rsidP="00D74FD1">
      <w:r w:rsidRPr="00D74FD1">
        <w:br/>
        <w:t xml:space="preserve">(10)  </w:t>
      </w:r>
      <w:proofErr w:type="gramStart"/>
      <w:r w:rsidRPr="00D74FD1">
        <w:t>Renovation;</w:t>
      </w:r>
      <w:proofErr w:type="gramEnd"/>
    </w:p>
    <w:p w14:paraId="69EFAFDD" w14:textId="77777777" w:rsidR="007655E4" w:rsidRPr="00D74FD1" w:rsidRDefault="007655E4" w:rsidP="00D74FD1">
      <w:r w:rsidRPr="00D74FD1">
        <w:lastRenderedPageBreak/>
        <w:br/>
        <w:t xml:space="preserve">(11)  </w:t>
      </w:r>
      <w:proofErr w:type="gramStart"/>
      <w:r w:rsidRPr="00D74FD1">
        <w:t>Demilitarization;</w:t>
      </w:r>
      <w:proofErr w:type="gramEnd"/>
    </w:p>
    <w:p w14:paraId="2B3A9790" w14:textId="77777777" w:rsidR="007655E4" w:rsidRPr="00D74FD1" w:rsidRDefault="007655E4" w:rsidP="00D74FD1">
      <w:r w:rsidRPr="00D74FD1">
        <w:br/>
        <w:t xml:space="preserve">(12)  </w:t>
      </w:r>
      <w:proofErr w:type="gramStart"/>
      <w:r w:rsidRPr="00D74FD1">
        <w:t>Modification;</w:t>
      </w:r>
      <w:proofErr w:type="gramEnd"/>
    </w:p>
    <w:p w14:paraId="01D546D5" w14:textId="77777777" w:rsidR="007655E4" w:rsidRPr="00D74FD1" w:rsidRDefault="007655E4" w:rsidP="00D74FD1">
      <w:r w:rsidRPr="00D74FD1">
        <w:br/>
        <w:t xml:space="preserve">(13)  </w:t>
      </w:r>
      <w:proofErr w:type="gramStart"/>
      <w:r w:rsidRPr="00D74FD1">
        <w:t>Repair;</w:t>
      </w:r>
      <w:proofErr w:type="gramEnd"/>
    </w:p>
    <w:p w14:paraId="6E0B12D9" w14:textId="77777777" w:rsidR="007655E4" w:rsidRPr="00D74FD1" w:rsidRDefault="007655E4" w:rsidP="00D74FD1">
      <w:r w:rsidRPr="00D74FD1">
        <w:br/>
        <w:t xml:space="preserve">(14)  </w:t>
      </w:r>
      <w:proofErr w:type="gramStart"/>
      <w:r w:rsidRPr="00D74FD1">
        <w:t>Disposal;</w:t>
      </w:r>
      <w:proofErr w:type="gramEnd"/>
    </w:p>
    <w:p w14:paraId="39DEF4E3" w14:textId="77777777" w:rsidR="007655E4" w:rsidRPr="00D74FD1" w:rsidRDefault="007655E4" w:rsidP="00D74FD1">
      <w:r w:rsidRPr="00D74FD1">
        <w:br/>
        <w:t>(15)  Inspection; or</w:t>
      </w:r>
    </w:p>
    <w:p w14:paraId="39658228" w14:textId="77777777" w:rsidR="007655E4" w:rsidRPr="00D74FD1" w:rsidRDefault="007655E4" w:rsidP="00D74FD1">
      <w:r w:rsidRPr="00D74FD1">
        <w:b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14:paraId="063EFC45" w14:textId="77777777" w:rsidR="007655E4" w:rsidRDefault="007655E4" w:rsidP="00AF73EA">
      <w:pPr>
        <w:pStyle w:val="List1"/>
      </w:pPr>
      <w:r>
        <w:br/>
        <w:t>(b)  This section does not apply to acquisitions solely for—</w:t>
      </w:r>
    </w:p>
    <w:p w14:paraId="39609E56" w14:textId="77777777" w:rsidR="007655E4" w:rsidRDefault="007655E4" w:rsidP="00D74FD1">
      <w:pPr>
        <w:pStyle w:val="List2"/>
      </w:pPr>
      <w:r>
        <w:br/>
        <w:t xml:space="preserve">(1)  Inert components containing no explosives, propellants, or </w:t>
      </w:r>
      <w:proofErr w:type="gramStart"/>
      <w:r>
        <w:t>pyrotechnics;</w:t>
      </w:r>
      <w:proofErr w:type="gramEnd"/>
    </w:p>
    <w:p w14:paraId="4AA716B8" w14:textId="77777777" w:rsidR="007655E4" w:rsidRDefault="007655E4" w:rsidP="00D74FD1">
      <w:pPr>
        <w:pStyle w:val="List2"/>
      </w:pPr>
      <w:r>
        <w:br/>
        <w:t xml:space="preserve">(2)  Flammable </w:t>
      </w:r>
      <w:proofErr w:type="gramStart"/>
      <w:r>
        <w:t>liquids;</w:t>
      </w:r>
      <w:proofErr w:type="gramEnd"/>
    </w:p>
    <w:p w14:paraId="071F63A5" w14:textId="77777777" w:rsidR="007655E4" w:rsidRDefault="007655E4" w:rsidP="00D74FD1">
      <w:pPr>
        <w:pStyle w:val="List2"/>
      </w:pPr>
      <w:r>
        <w:br/>
        <w:t xml:space="preserve">(3)  </w:t>
      </w:r>
      <w:proofErr w:type="gramStart"/>
      <w:r>
        <w:t>Acids;</w:t>
      </w:r>
      <w:proofErr w:type="gramEnd"/>
    </w:p>
    <w:p w14:paraId="5A3E5967" w14:textId="77777777" w:rsidR="007655E4" w:rsidRDefault="007655E4" w:rsidP="00D74FD1">
      <w:pPr>
        <w:pStyle w:val="List2"/>
      </w:pPr>
      <w:r>
        <w:br/>
        <w:t xml:space="preserve">(4)  </w:t>
      </w:r>
      <w:proofErr w:type="gramStart"/>
      <w:r>
        <w:t>Oxidizers;</w:t>
      </w:r>
      <w:proofErr w:type="gramEnd"/>
    </w:p>
    <w:p w14:paraId="24F8A18E" w14:textId="77777777" w:rsidR="007655E4" w:rsidRDefault="007655E4" w:rsidP="00D74FD1">
      <w:pPr>
        <w:pStyle w:val="List2"/>
      </w:pPr>
      <w:r>
        <w:br/>
        <w:t>(5)  Powdered metals; or</w:t>
      </w:r>
    </w:p>
    <w:p w14:paraId="715A95F5" w14:textId="77777777" w:rsidR="007655E4" w:rsidRDefault="007655E4" w:rsidP="00D74FD1">
      <w:pPr>
        <w:pStyle w:val="List2"/>
      </w:pPr>
      <w:r>
        <w:br/>
        <w:t>(6)  Other materials having fire or explosive characteristics.</w:t>
      </w:r>
    </w:p>
    <w:p w14:paraId="3B37BBE2" w14:textId="77777777" w:rsidR="007655E4" w:rsidRDefault="007655E4" w:rsidP="00D74FD1">
      <w:pPr>
        <w:pStyle w:val="Heading4"/>
      </w:pPr>
      <w:r>
        <w:br/>
      </w:r>
      <w:bookmarkStart w:id="24" w:name="_Toc37676918"/>
      <w:bookmarkStart w:id="25" w:name="_Toc37754467"/>
      <w:r w:rsidRPr="00A15366">
        <w:t>223</w:t>
      </w:r>
      <w:r>
        <w:t>.</w:t>
      </w:r>
      <w:r w:rsidRPr="00A15366">
        <w:t>370</w:t>
      </w:r>
      <w:r>
        <w:t>-</w:t>
      </w:r>
      <w:proofErr w:type="gramStart"/>
      <w:r w:rsidRPr="00A15366">
        <w:t>2</w:t>
      </w:r>
      <w:r>
        <w:t xml:space="preserve">  </w:t>
      </w:r>
      <w:r w:rsidRPr="00A15366">
        <w:t>Definition</w:t>
      </w:r>
      <w:proofErr w:type="gramEnd"/>
      <w:r>
        <w:t>.</w:t>
      </w:r>
      <w:bookmarkEnd w:id="24"/>
      <w:bookmarkEnd w:id="25"/>
    </w:p>
    <w:p w14:paraId="642FABE2" w14:textId="77777777" w:rsidR="007655E4" w:rsidRPr="00D74FD1" w:rsidRDefault="007655E4" w:rsidP="00D74FD1">
      <w:r w:rsidRPr="00D74FD1">
        <w:t>“Ammunition and explosives,” as used in this section, is defined in the clause at 252.223-7002, Safety Precautions for Ammunition and Explosives.</w:t>
      </w:r>
    </w:p>
    <w:p w14:paraId="13E1F4B1" w14:textId="77777777" w:rsidR="007655E4" w:rsidRDefault="007655E4" w:rsidP="00D74FD1">
      <w:pPr>
        <w:pStyle w:val="Heading4"/>
      </w:pPr>
      <w:r>
        <w:br/>
      </w:r>
      <w:bookmarkStart w:id="26" w:name="_Toc37676919"/>
      <w:bookmarkStart w:id="27" w:name="_Toc37754468"/>
      <w:r w:rsidRPr="00A15366">
        <w:t>223</w:t>
      </w:r>
      <w:r>
        <w:t>.</w:t>
      </w:r>
      <w:r w:rsidRPr="00A15366">
        <w:t>370</w:t>
      </w:r>
      <w:r>
        <w:t>-</w:t>
      </w:r>
      <w:proofErr w:type="gramStart"/>
      <w:r w:rsidRPr="00A15366">
        <w:t>3</w:t>
      </w:r>
      <w:r>
        <w:t xml:space="preserve">  </w:t>
      </w:r>
      <w:r w:rsidRPr="00A15366">
        <w:t>Policy</w:t>
      </w:r>
      <w:proofErr w:type="gramEnd"/>
      <w:r>
        <w:t>.</w:t>
      </w:r>
      <w:bookmarkEnd w:id="26"/>
      <w:bookmarkEnd w:id="27"/>
    </w:p>
    <w:p w14:paraId="5E74D9E1" w14:textId="77777777" w:rsidR="007655E4" w:rsidRDefault="007655E4" w:rsidP="00AF73EA">
      <w:pPr>
        <w:pStyle w:val="List1"/>
      </w:pPr>
      <w:r>
        <w:rPr>
          <w:b/>
        </w:rPr>
        <w:br/>
      </w:r>
      <w:r>
        <w:t xml:space="preserve">(a)  DoD policy is to ensure that its contractors take reasonable precautions in handling ammunition and explosives </w:t>
      </w:r>
      <w:proofErr w:type="gramStart"/>
      <w:r>
        <w:t>so as to</w:t>
      </w:r>
      <w:proofErr w:type="gramEnd"/>
      <w:r>
        <w:t xml:space="preserve"> minimize the potential for mishaps.</w:t>
      </w:r>
    </w:p>
    <w:p w14:paraId="43D773B1" w14:textId="77777777" w:rsidR="007655E4" w:rsidRDefault="007655E4" w:rsidP="00AF73EA">
      <w:pPr>
        <w:pStyle w:val="List1"/>
      </w:pPr>
      <w:r>
        <w:lastRenderedPageBreak/>
        <w:b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w:p w14:paraId="3B7E16CE" w14:textId="77777777" w:rsidR="007655E4" w:rsidRDefault="007655E4" w:rsidP="00D74FD1">
      <w:pPr>
        <w:pStyle w:val="Heading4"/>
      </w:pPr>
      <w:r>
        <w:br/>
      </w:r>
      <w:bookmarkStart w:id="28" w:name="_Toc37676920"/>
      <w:bookmarkStart w:id="29" w:name="_Toc37754469"/>
      <w:r w:rsidRPr="00A15366">
        <w:t>223</w:t>
      </w:r>
      <w:r>
        <w:t>.</w:t>
      </w:r>
      <w:r w:rsidRPr="00A15366">
        <w:t>370</w:t>
      </w:r>
      <w:r>
        <w:t>-</w:t>
      </w:r>
      <w:proofErr w:type="gramStart"/>
      <w:r w:rsidRPr="00A15366">
        <w:t>4</w:t>
      </w:r>
      <w:r>
        <w:t xml:space="preserve">  </w:t>
      </w:r>
      <w:r w:rsidRPr="00A15366">
        <w:t>Procedures</w:t>
      </w:r>
      <w:proofErr w:type="gramEnd"/>
      <w:r>
        <w:t>.</w:t>
      </w:r>
      <w:bookmarkEnd w:id="28"/>
      <w:bookmarkEnd w:id="29"/>
    </w:p>
    <w:p w14:paraId="6F3DBDF1" w14:textId="77777777" w:rsidR="007655E4" w:rsidRPr="00D74FD1" w:rsidRDefault="007655E4" w:rsidP="00D74FD1">
      <w:r w:rsidRPr="00D74FD1">
        <w:t>Follow the procedures at PGI 223.370- 4.</w:t>
      </w:r>
    </w:p>
    <w:p w14:paraId="2EACAFFA" w14:textId="77777777" w:rsidR="007655E4" w:rsidRDefault="007655E4" w:rsidP="00D74FD1">
      <w:pPr>
        <w:pStyle w:val="Heading4"/>
      </w:pPr>
      <w:r>
        <w:br/>
      </w:r>
      <w:bookmarkStart w:id="30" w:name="_Toc37676921"/>
      <w:bookmarkStart w:id="31" w:name="_Toc37754470"/>
      <w:r w:rsidRPr="00A15366">
        <w:t>223</w:t>
      </w:r>
      <w:r>
        <w:t>.</w:t>
      </w:r>
      <w:r w:rsidRPr="00A15366">
        <w:t>370</w:t>
      </w:r>
      <w:r>
        <w:t>-</w:t>
      </w:r>
      <w:proofErr w:type="gramStart"/>
      <w:r w:rsidRPr="00A15366">
        <w:t>5</w:t>
      </w:r>
      <w:r>
        <w:t xml:space="preserve">  </w:t>
      </w:r>
      <w:r w:rsidRPr="00A15366">
        <w:t>Contract</w:t>
      </w:r>
      <w:proofErr w:type="gramEnd"/>
      <w:r>
        <w:t xml:space="preserve"> </w:t>
      </w:r>
      <w:r w:rsidRPr="00A15366">
        <w:t>clauses</w:t>
      </w:r>
      <w:r>
        <w:t>.</w:t>
      </w:r>
      <w:bookmarkEnd w:id="30"/>
      <w:bookmarkEnd w:id="31"/>
    </w:p>
    <w:p w14:paraId="31E7D32D" w14:textId="77777777" w:rsidR="007655E4" w:rsidRPr="00D74FD1" w:rsidRDefault="007655E4" w:rsidP="00D74FD1">
      <w:r w:rsidRPr="00D74FD1">
        <w:t>Use the clauses at 252.223-7002, Safety Precautions for Ammunition and Explosives, and 252.223-7003, Change in Place of Performance--Ammunition and Explosives, in all solicitations and contracts for acquisition to which this section applies.</w:t>
      </w:r>
      <w:bookmarkEnd w:id="11"/>
    </w:p>
    <w:p w14:paraId="259D3885" w14:textId="77777777" w:rsidR="007655E4" w:rsidRPr="00D74FD1" w:rsidRDefault="007655E4" w:rsidP="00D74FD1">
      <w:r w:rsidRPr="00D74FD1">
        <w:br/>
      </w:r>
    </w:p>
    <w:p w14:paraId="1B8E119F" w14:textId="77777777" w:rsidR="007655E4" w:rsidRDefault="007655E4">
      <w:pPr>
        <w:sectPr w:rsidR="007655E4" w:rsidSect="00546F55">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pPr>
    </w:p>
    <w:p w14:paraId="3446C94B" w14:textId="77777777" w:rsidR="007655E4" w:rsidRPr="0023495C" w:rsidRDefault="007655E4" w:rsidP="0023495C">
      <w:pPr>
        <w:pStyle w:val="Heading2"/>
      </w:pPr>
      <w:bookmarkStart w:id="32" w:name="_Toc37345597"/>
      <w:bookmarkStart w:id="33" w:name="_Toc37676922"/>
      <w:bookmarkStart w:id="34" w:name="BM223_4"/>
      <w:bookmarkStart w:id="35" w:name="_Toc37754471"/>
      <w:r w:rsidRPr="0023495C">
        <w:rPr>
          <w:caps/>
        </w:rPr>
        <w:lastRenderedPageBreak/>
        <w:t>SUBPART 223.4--USE OF RECOVERED MATERIALS</w:t>
      </w:r>
      <w:bookmarkEnd w:id="32"/>
      <w:bookmarkEnd w:id="33"/>
      <w:bookmarkEnd w:id="35"/>
    </w:p>
    <w:p w14:paraId="1AA5157E" w14:textId="77777777" w:rsidR="007655E4" w:rsidRPr="004805CA" w:rsidRDefault="007655E4" w:rsidP="0023495C">
      <w:pPr>
        <w:jc w:val="center"/>
      </w:pPr>
      <w:r w:rsidRPr="004805CA">
        <w:rPr>
          <w:i/>
        </w:rPr>
        <w:t xml:space="preserve">(Revised </w:t>
      </w:r>
      <w:smartTag w:uri="urn:schemas-microsoft-com:office:smarttags" w:element="date">
        <w:smartTagPr>
          <w:attr w:name="Year" w:val="2005"/>
          <w:attr w:name="Day" w:val="9"/>
          <w:attr w:name="Month" w:val="12"/>
        </w:smartTagPr>
        <w:r w:rsidRPr="004805CA">
          <w:rPr>
            <w:i/>
          </w:rPr>
          <w:t>December 9, 2005</w:t>
        </w:r>
      </w:smartTag>
      <w:r w:rsidRPr="004805CA">
        <w:rPr>
          <w:i/>
        </w:rPr>
        <w:t>)</w:t>
      </w:r>
    </w:p>
    <w:p w14:paraId="4A36550B" w14:textId="77777777" w:rsidR="007655E4" w:rsidRDefault="007655E4" w:rsidP="004805CA">
      <w:pPr>
        <w:pStyle w:val="Heading3"/>
      </w:pPr>
      <w:r>
        <w:rPr>
          <w:i/>
        </w:rPr>
        <w:br/>
      </w:r>
      <w:bookmarkStart w:id="36" w:name="_Toc37345598"/>
      <w:bookmarkStart w:id="37" w:name="_Toc37676923"/>
      <w:bookmarkStart w:id="38" w:name="_Toc37754472"/>
      <w:r w:rsidRPr="003749D6">
        <w:t>223</w:t>
      </w:r>
      <w:r>
        <w:t>.</w:t>
      </w:r>
      <w:r w:rsidRPr="003749D6">
        <w:t>405</w:t>
      </w:r>
      <w:r>
        <w:t xml:space="preserve">  </w:t>
      </w:r>
      <w:r w:rsidRPr="003749D6">
        <w:t>Procedures</w:t>
      </w:r>
      <w:r>
        <w:t>.</w:t>
      </w:r>
      <w:bookmarkEnd w:id="36"/>
      <w:bookmarkEnd w:id="37"/>
      <w:bookmarkEnd w:id="38"/>
    </w:p>
    <w:p w14:paraId="216971C5" w14:textId="77777777" w:rsidR="007655E4" w:rsidRPr="004805CA" w:rsidRDefault="007655E4" w:rsidP="004805CA">
      <w:r w:rsidRPr="004805CA">
        <w:t>Follow the procedures at PGI 223.405.</w:t>
      </w:r>
    </w:p>
    <w:p w14:paraId="653E662F" w14:textId="77777777" w:rsidR="007655E4" w:rsidRPr="004805CA" w:rsidRDefault="007655E4" w:rsidP="004805CA">
      <w:r w:rsidRPr="004805CA">
        <w:br/>
      </w:r>
      <w:bookmarkEnd w:id="34"/>
      <w:r w:rsidRPr="004805CA">
        <w:rPr>
          <w:color w:val="548DD4"/>
        </w:rPr>
        <w:t>See DoD Class Deviation</w:t>
      </w:r>
      <w:r w:rsidRPr="004805CA">
        <w:t xml:space="preserve"> </w:t>
      </w:r>
      <w:hyperlink r:id="rId18" w:history="1">
        <w:r w:rsidRPr="004805CA">
          <w:rPr>
            <w:rStyle w:val="Hyperlink"/>
          </w:rPr>
          <w:t>2013-O0002</w:t>
        </w:r>
      </w:hyperlink>
      <w:r w:rsidRPr="004805CA">
        <w:rPr>
          <w:color w:val="548DD4"/>
        </w:rPr>
        <w:t>, Extension of Biobased Reporting Requirement, issued on November 2, 2012.  This class deviation extends the reporting deadline for reporting on Fiscal Year 2012 purchases, required by the clause at FAR 52.223-2, Affirmative Procurement of Biobased Products Under Service and Construction Contracts, from October 31, 2012, to December 31, 2012, and provides the reporting portal at</w:t>
      </w:r>
      <w:r w:rsidRPr="004805CA">
        <w:t xml:space="preserve"> </w:t>
      </w:r>
      <w:hyperlink r:id="rId19" w:history="1">
        <w:r w:rsidRPr="004805CA">
          <w:rPr>
            <w:rStyle w:val="Hyperlink"/>
          </w:rPr>
          <w:t>http://www.biopreferred.gov</w:t>
        </w:r>
      </w:hyperlink>
      <w:r w:rsidRPr="004805CA">
        <w:t>.</w:t>
      </w:r>
    </w:p>
    <w:p w14:paraId="25E30E30" w14:textId="77777777" w:rsidR="007655E4" w:rsidRPr="004805CA" w:rsidRDefault="007655E4" w:rsidP="004805CA">
      <w:r w:rsidRPr="004805CA">
        <w:br/>
      </w:r>
    </w:p>
    <w:p w14:paraId="12A41D9C" w14:textId="77777777" w:rsidR="007655E4" w:rsidRDefault="007655E4">
      <w:pPr>
        <w:sectPr w:rsidR="007655E4" w:rsidSect="00A35830">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pPr>
    </w:p>
    <w:p w14:paraId="3D1098CD" w14:textId="77777777" w:rsidR="007655E4" w:rsidRPr="00394F36" w:rsidRDefault="007655E4" w:rsidP="00394F36">
      <w:pPr>
        <w:pStyle w:val="Heading2"/>
      </w:pPr>
      <w:bookmarkStart w:id="39" w:name="_Toc37345599"/>
      <w:bookmarkStart w:id="40" w:name="_Toc37676924"/>
      <w:bookmarkStart w:id="41" w:name="BM223_5"/>
      <w:bookmarkStart w:id="42" w:name="_Toc37754473"/>
      <w:r w:rsidRPr="00394F36">
        <w:rPr>
          <w:caps/>
        </w:rPr>
        <w:lastRenderedPageBreak/>
        <w:t>SUBPART 223.5--DRUG-FREE WORKPLACE</w:t>
      </w:r>
      <w:bookmarkEnd w:id="39"/>
      <w:bookmarkEnd w:id="40"/>
      <w:bookmarkEnd w:id="42"/>
    </w:p>
    <w:p w14:paraId="40C2D3FA" w14:textId="77777777" w:rsidR="007655E4" w:rsidRPr="0045027F" w:rsidRDefault="007655E4" w:rsidP="00394F36">
      <w:pPr>
        <w:jc w:val="center"/>
      </w:pPr>
      <w:r w:rsidRPr="0045027F">
        <w:rPr>
          <w:i/>
          <w:caps/>
        </w:rPr>
        <w:t>(R</w:t>
      </w:r>
      <w:r w:rsidRPr="0045027F">
        <w:rPr>
          <w:i/>
        </w:rPr>
        <w:t>evised December 9, 2005)</w:t>
      </w:r>
    </w:p>
    <w:p w14:paraId="0D4B000E" w14:textId="77777777" w:rsidR="007655E4" w:rsidRDefault="007655E4" w:rsidP="0045027F">
      <w:pPr>
        <w:pStyle w:val="Heading3"/>
      </w:pPr>
      <w:r>
        <w:rPr>
          <w:i/>
        </w:rPr>
        <w:br/>
      </w:r>
      <w:bookmarkStart w:id="43" w:name="_Toc37345600"/>
      <w:bookmarkStart w:id="44" w:name="_Toc37676925"/>
      <w:bookmarkStart w:id="45" w:name="_Toc37754474"/>
      <w:r w:rsidRPr="00A10006">
        <w:t>223</w:t>
      </w:r>
      <w:r>
        <w:t>.</w:t>
      </w:r>
      <w:r w:rsidRPr="00A10006">
        <w:t>570</w:t>
      </w:r>
      <w:r>
        <w:t xml:space="preserve">  </w:t>
      </w:r>
      <w:r w:rsidRPr="00A10006">
        <w:t>Drug</w:t>
      </w:r>
      <w:r>
        <w:t>-</w:t>
      </w:r>
      <w:r w:rsidRPr="00A10006">
        <w:t>free</w:t>
      </w:r>
      <w:r>
        <w:t xml:space="preserve"> </w:t>
      </w:r>
      <w:r w:rsidRPr="00A10006">
        <w:t>work</w:t>
      </w:r>
      <w:r>
        <w:t xml:space="preserve"> </w:t>
      </w:r>
      <w:r w:rsidRPr="00A10006">
        <w:t>force</w:t>
      </w:r>
      <w:r>
        <w:t>.</w:t>
      </w:r>
      <w:bookmarkEnd w:id="43"/>
      <w:bookmarkEnd w:id="44"/>
      <w:bookmarkEnd w:id="45"/>
    </w:p>
    <w:p w14:paraId="114DD196" w14:textId="77777777" w:rsidR="007655E4" w:rsidRDefault="007655E4" w:rsidP="0045027F">
      <w:pPr>
        <w:pStyle w:val="Heading4"/>
      </w:pPr>
      <w:r>
        <w:br/>
      </w:r>
      <w:bookmarkStart w:id="46" w:name="_Toc37676926"/>
      <w:bookmarkStart w:id="47" w:name="_Toc37754475"/>
      <w:r w:rsidRPr="00702227">
        <w:t>223</w:t>
      </w:r>
      <w:r>
        <w:t>.</w:t>
      </w:r>
      <w:r w:rsidRPr="00702227">
        <w:t>570</w:t>
      </w:r>
      <w:r>
        <w:t>-</w:t>
      </w:r>
      <w:r w:rsidRPr="00702227">
        <w:t>1</w:t>
      </w:r>
      <w:r>
        <w:t xml:space="preserve">  </w:t>
      </w:r>
      <w:r w:rsidRPr="00702227">
        <w:t>Policy</w:t>
      </w:r>
      <w:r>
        <w:t>.</w:t>
      </w:r>
      <w:bookmarkEnd w:id="46"/>
      <w:bookmarkEnd w:id="47"/>
    </w:p>
    <w:p w14:paraId="716E1951" w14:textId="77777777" w:rsidR="007655E4" w:rsidRPr="0045027F" w:rsidRDefault="007655E4" w:rsidP="0045027F">
      <w:r w:rsidRPr="0045027F">
        <w:t>DoD policy is to ensure that its contractors maintain a program for achieving a drug-free work force.</w:t>
      </w:r>
    </w:p>
    <w:p w14:paraId="27CE309D" w14:textId="77777777" w:rsidR="007655E4" w:rsidRDefault="007655E4" w:rsidP="0045027F">
      <w:pPr>
        <w:pStyle w:val="Heading4"/>
      </w:pPr>
      <w:r>
        <w:br/>
      </w:r>
      <w:bookmarkStart w:id="48" w:name="_Toc37676927"/>
      <w:bookmarkStart w:id="49" w:name="_Toc37754476"/>
      <w:r w:rsidRPr="00702227">
        <w:t>223</w:t>
      </w:r>
      <w:r>
        <w:t>.</w:t>
      </w:r>
      <w:r w:rsidRPr="00702227">
        <w:t>570</w:t>
      </w:r>
      <w:r>
        <w:t>-</w:t>
      </w:r>
      <w:r w:rsidRPr="00702227">
        <w:t>2</w:t>
      </w:r>
      <w:r>
        <w:t xml:space="preserve">  </w:t>
      </w:r>
      <w:r w:rsidRPr="00702227">
        <w:t>Contract</w:t>
      </w:r>
      <w:r>
        <w:t xml:space="preserve"> </w:t>
      </w:r>
      <w:r w:rsidRPr="00702227">
        <w:t>clause</w:t>
      </w:r>
      <w:r>
        <w:t>.</w:t>
      </w:r>
      <w:bookmarkEnd w:id="48"/>
      <w:bookmarkEnd w:id="49"/>
    </w:p>
    <w:p w14:paraId="2C2BB800" w14:textId="77777777" w:rsidR="007655E4" w:rsidRDefault="007655E4" w:rsidP="00AF73EA">
      <w:pPr>
        <w:pStyle w:val="List1"/>
      </w:pPr>
      <w:r>
        <w:rPr>
          <w:b/>
        </w:rPr>
        <w:br/>
      </w:r>
      <w:r>
        <w:t>(a)  Use the clause at 252.223-7004, Drug-Free Work Force, in all solicitations and contracts—</w:t>
      </w:r>
    </w:p>
    <w:p w14:paraId="243E9DFC" w14:textId="77777777" w:rsidR="007655E4" w:rsidRDefault="007655E4" w:rsidP="0045027F">
      <w:pPr>
        <w:pStyle w:val="List2"/>
      </w:pPr>
      <w:r>
        <w:br/>
        <w:t>(1)  That involve access to classified information; or</w:t>
      </w:r>
    </w:p>
    <w:p w14:paraId="113F990D" w14:textId="77777777" w:rsidR="007655E4" w:rsidRDefault="007655E4" w:rsidP="0045027F">
      <w:pPr>
        <w:pStyle w:val="List2"/>
      </w:pPr>
      <w:r>
        <w:br/>
        <w:t>(2)  When the contracting officer determines that the clause is necessary for reasons of national security or for the purpose of protecting the health or safety of those using or affected by the product of, or performance of, the contract.</w:t>
      </w:r>
    </w:p>
    <w:p w14:paraId="4FDF4CA8" w14:textId="77777777" w:rsidR="007655E4" w:rsidRDefault="007655E4" w:rsidP="00AF73EA">
      <w:pPr>
        <w:pStyle w:val="List1"/>
      </w:pPr>
      <w:r>
        <w:br/>
        <w:t xml:space="preserve">(b)  Do not use the clause in solicitations and contracts— </w:t>
      </w:r>
    </w:p>
    <w:p w14:paraId="448CA711" w14:textId="77777777" w:rsidR="007655E4" w:rsidRDefault="007655E4" w:rsidP="0045027F">
      <w:pPr>
        <w:pStyle w:val="List2"/>
      </w:pPr>
      <w:r>
        <w:br/>
        <w:t>(1)  For commercial items;</w:t>
      </w:r>
    </w:p>
    <w:p w14:paraId="62F20F71" w14:textId="77777777" w:rsidR="007655E4" w:rsidRDefault="007655E4" w:rsidP="0045027F">
      <w:pPr>
        <w:pStyle w:val="List2"/>
      </w:pPr>
      <w:r>
        <w:br/>
        <w:t xml:space="preserve">(2)  When performance or partial performance will be outside the </w:t>
      </w:r>
      <w:smartTag w:uri="urn:schemas-microsoft-com:office:smarttags" w:element="date">
        <w:r>
          <w:t>United States</w:t>
        </w:r>
      </w:smartTag>
      <w:r>
        <w:t xml:space="preserve"> and its outlying areas, unless the contracting officer determines such inclusion to be in the best interest of the Government; or</w:t>
      </w:r>
      <w:bookmarkEnd w:id="41"/>
    </w:p>
    <w:p w14:paraId="7B473AD6" w14:textId="77777777" w:rsidR="007655E4" w:rsidRDefault="007655E4" w:rsidP="0045027F">
      <w:pPr>
        <w:pStyle w:val="List2"/>
      </w:pPr>
      <w:r>
        <w:br/>
        <w:t>(3)  When the value of the acquisition is at or below the simplified acquisition threshold.</w:t>
      </w:r>
    </w:p>
    <w:p w14:paraId="76A92D4F" w14:textId="77777777" w:rsidR="007655E4" w:rsidRPr="0045027F" w:rsidRDefault="007655E4" w:rsidP="0045027F">
      <w:r w:rsidRPr="0045027F">
        <w:br/>
      </w:r>
    </w:p>
    <w:p w14:paraId="533C1C6B" w14:textId="77777777" w:rsidR="007655E4" w:rsidRDefault="007655E4">
      <w:pPr>
        <w:sectPr w:rsidR="007655E4" w:rsidSect="000A6E47">
          <w:headerReference w:type="even" r:id="rId24"/>
          <w:headerReference w:type="default" r:id="rId25"/>
          <w:footerReference w:type="even" r:id="rId26"/>
          <w:footerReference w:type="default" r:id="rId27"/>
          <w:pgSz w:w="12240" w:h="15840"/>
          <w:pgMar w:top="1440" w:right="1440" w:bottom="1440" w:left="1440" w:header="720" w:footer="720" w:gutter="0"/>
          <w:cols w:space="720"/>
          <w:docGrid w:linePitch="360"/>
        </w:sectPr>
      </w:pPr>
    </w:p>
    <w:p w14:paraId="441B244A" w14:textId="77777777" w:rsidR="007655E4" w:rsidRPr="009B070A" w:rsidRDefault="007655E4" w:rsidP="009B070A">
      <w:pPr>
        <w:pStyle w:val="Heading2"/>
      </w:pPr>
      <w:bookmarkStart w:id="50" w:name="_Toc37345601"/>
      <w:bookmarkStart w:id="51" w:name="_Toc37676928"/>
      <w:bookmarkStart w:id="52" w:name="_Toc37754477"/>
      <w:r w:rsidRPr="009B070A">
        <w:rPr>
          <w:caps/>
        </w:rPr>
        <w:lastRenderedPageBreak/>
        <w:t>SUBPART 223.7—CONTRACTING FOR ENVIRONMENTALLY PREFERABLE PRODUCTS AND SERVICES</w:t>
      </w:r>
      <w:bookmarkEnd w:id="50"/>
      <w:bookmarkEnd w:id="51"/>
      <w:bookmarkEnd w:id="52"/>
    </w:p>
    <w:p w14:paraId="604C088B" w14:textId="77777777" w:rsidR="007655E4" w:rsidRDefault="007655E4" w:rsidP="0031798A">
      <w:r>
        <w:rPr>
          <w:rFonts w:cs="Courier New"/>
        </w:rPr>
        <w:br/>
      </w:r>
      <w:r>
        <w:t>NO DFARS TEXT</w:t>
      </w:r>
    </w:p>
    <w:p w14:paraId="5FF09848" w14:textId="77777777" w:rsidR="007655E4" w:rsidRPr="0031798A" w:rsidRDefault="007655E4" w:rsidP="0031798A">
      <w:r w:rsidRPr="0031798A">
        <w:rPr>
          <w:sz w:val="36"/>
        </w:rPr>
        <w:br/>
      </w:r>
    </w:p>
    <w:p w14:paraId="2C0EEF8E" w14:textId="77777777" w:rsidR="007655E4" w:rsidRDefault="007655E4">
      <w:pPr>
        <w:sectPr w:rsidR="007655E4" w:rsidSect="00994DD6">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pPr>
    </w:p>
    <w:p w14:paraId="5408D58E" w14:textId="77777777" w:rsidR="007655E4" w:rsidRPr="00F913F7" w:rsidRDefault="007655E4" w:rsidP="00F913F7">
      <w:pPr>
        <w:pStyle w:val="Heading2"/>
      </w:pPr>
      <w:bookmarkStart w:id="53" w:name="_Toc37345602"/>
      <w:bookmarkStart w:id="54" w:name="_Toc37676929"/>
      <w:bookmarkStart w:id="55" w:name="_Toc37754478"/>
      <w:r w:rsidRPr="00F913F7">
        <w:rPr>
          <w:caps/>
        </w:rPr>
        <w:lastRenderedPageBreak/>
        <w:t>subpart 223.8--OZONE-DEPLETING SUBSTANCES</w:t>
      </w:r>
      <w:bookmarkEnd w:id="53"/>
      <w:bookmarkEnd w:id="54"/>
      <w:bookmarkEnd w:id="55"/>
    </w:p>
    <w:p w14:paraId="71F5808D" w14:textId="77777777" w:rsidR="007655E4" w:rsidRPr="006942A5" w:rsidRDefault="007655E4" w:rsidP="00F913F7">
      <w:pPr>
        <w:jc w:val="center"/>
      </w:pPr>
      <w:r w:rsidRPr="006942A5">
        <w:rPr>
          <w:i/>
        </w:rPr>
        <w:t>(Revised December 19, 2006)</w:t>
      </w:r>
    </w:p>
    <w:p w14:paraId="72518480" w14:textId="77777777" w:rsidR="007655E4" w:rsidRDefault="007655E4" w:rsidP="006942A5">
      <w:pPr>
        <w:pStyle w:val="Heading3"/>
      </w:pPr>
      <w:r>
        <w:rPr>
          <w:i/>
        </w:rPr>
        <w:br/>
      </w:r>
      <w:bookmarkStart w:id="56" w:name="_Toc37345603"/>
      <w:bookmarkStart w:id="57" w:name="_Toc37676930"/>
      <w:bookmarkStart w:id="58" w:name="_Toc37754479"/>
      <w:r w:rsidRPr="00193AC6">
        <w:t>223</w:t>
      </w:r>
      <w:r>
        <w:t>.</w:t>
      </w:r>
      <w:r w:rsidRPr="00193AC6">
        <w:t>803</w:t>
      </w:r>
      <w:r>
        <w:t xml:space="preserve">  </w:t>
      </w:r>
      <w:r w:rsidRPr="00193AC6">
        <w:t>Policy</w:t>
      </w:r>
      <w:r>
        <w:t>.</w:t>
      </w:r>
      <w:bookmarkEnd w:id="56"/>
      <w:bookmarkEnd w:id="57"/>
      <w:bookmarkEnd w:id="58"/>
    </w:p>
    <w:p w14:paraId="3C551644" w14:textId="77777777" w:rsidR="007655E4" w:rsidRPr="006942A5" w:rsidRDefault="007655E4" w:rsidP="006942A5">
      <w:r w:rsidRPr="006942A5">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w:p w14:paraId="2743FA9B" w14:textId="77777777" w:rsidR="007655E4" w:rsidRPr="006942A5" w:rsidRDefault="007655E4" w:rsidP="006942A5">
      <w:r w:rsidRPr="006942A5">
        <w:br/>
      </w:r>
    </w:p>
    <w:p w14:paraId="75F1E638" w14:textId="77777777" w:rsidR="007655E4" w:rsidRDefault="007655E4">
      <w:pPr>
        <w:sectPr w:rsidR="007655E4" w:rsidSect="0001247E">
          <w:headerReference w:type="default" r:id="rId32"/>
          <w:footerReference w:type="default" r:id="rId33"/>
          <w:pgSz w:w="12240" w:h="15840"/>
          <w:pgMar w:top="1440" w:right="1440" w:bottom="1440" w:left="1440" w:header="720" w:footer="720" w:gutter="0"/>
          <w:cols w:space="720"/>
          <w:docGrid w:linePitch="360"/>
        </w:sectPr>
      </w:pPr>
    </w:p>
    <w:p w14:paraId="5C19F159" w14:textId="77777777" w:rsidR="007655E4" w:rsidRPr="004C4703" w:rsidRDefault="007655E4" w:rsidP="00C775B6">
      <w:pPr>
        <w:jc w:val="center"/>
      </w:pPr>
      <w:bookmarkStart w:id="59" w:name="BM223_70"/>
      <w:r w:rsidRPr="004C4703">
        <w:rPr>
          <w:i/>
        </w:rPr>
        <w:lastRenderedPageBreak/>
        <w:t>(Revised December 9, 2005)</w:t>
      </w:r>
    </w:p>
    <w:p w14:paraId="6A4CB8AC" w14:textId="77777777" w:rsidR="007655E4" w:rsidRPr="00C775B6" w:rsidRDefault="007655E4" w:rsidP="00C775B6">
      <w:pPr>
        <w:pStyle w:val="Heading2"/>
      </w:pPr>
      <w:r w:rsidRPr="00C775B6">
        <w:rPr>
          <w:i/>
          <w:caps/>
        </w:rPr>
        <w:br/>
      </w:r>
      <w:bookmarkStart w:id="60" w:name="_Toc37345604"/>
      <w:bookmarkStart w:id="61" w:name="_Toc37676931"/>
      <w:bookmarkStart w:id="62" w:name="_Toc37754480"/>
      <w:r w:rsidRPr="00C775B6">
        <w:rPr>
          <w:caps/>
        </w:rPr>
        <w:t>SUBPART 223.70--RESERVED</w:t>
      </w:r>
      <w:bookmarkEnd w:id="60"/>
      <w:bookmarkEnd w:id="61"/>
      <w:bookmarkEnd w:id="62"/>
    </w:p>
    <w:p w14:paraId="1C559A6B" w14:textId="77777777" w:rsidR="007655E4" w:rsidRPr="004C4703" w:rsidRDefault="007655E4" w:rsidP="004C4703">
      <w:r w:rsidRPr="004C4703">
        <w:br/>
      </w:r>
      <w:bookmarkEnd w:id="59"/>
    </w:p>
    <w:p w14:paraId="1B11BEFC" w14:textId="77777777" w:rsidR="007655E4" w:rsidRDefault="007655E4">
      <w:pPr>
        <w:sectPr w:rsidR="007655E4" w:rsidSect="00AE080E">
          <w:headerReference w:type="even" r:id="rId34"/>
          <w:headerReference w:type="default" r:id="rId35"/>
          <w:footerReference w:type="even" r:id="rId36"/>
          <w:footerReference w:type="default" r:id="rId37"/>
          <w:pgSz w:w="12240" w:h="15840"/>
          <w:pgMar w:top="1440" w:right="1440" w:bottom="1440" w:left="1440" w:header="720" w:footer="720" w:gutter="0"/>
          <w:cols w:space="720"/>
          <w:docGrid w:linePitch="360"/>
        </w:sectPr>
      </w:pPr>
    </w:p>
    <w:p w14:paraId="12D8814C" w14:textId="77777777" w:rsidR="007655E4" w:rsidRPr="00DC3EC5" w:rsidRDefault="007655E4" w:rsidP="0013191D">
      <w:pPr>
        <w:jc w:val="center"/>
      </w:pPr>
      <w:bookmarkStart w:id="63" w:name="BM223_71"/>
      <w:r w:rsidRPr="00DC3EC5">
        <w:rPr>
          <w:i/>
        </w:rPr>
        <w:lastRenderedPageBreak/>
        <w:t>(Revised September 30, 2014)</w:t>
      </w:r>
    </w:p>
    <w:p w14:paraId="16E4F97C" w14:textId="77777777" w:rsidR="007655E4" w:rsidRPr="0013191D" w:rsidRDefault="007655E4" w:rsidP="0013191D">
      <w:pPr>
        <w:pStyle w:val="Heading2"/>
      </w:pPr>
      <w:r w:rsidRPr="0013191D">
        <w:rPr>
          <w:i/>
          <w:caps/>
        </w:rPr>
        <w:br/>
      </w:r>
      <w:bookmarkStart w:id="64" w:name="_Toc37345605"/>
      <w:bookmarkStart w:id="65" w:name="_Toc37676932"/>
      <w:bookmarkStart w:id="66" w:name="_Toc37754481"/>
      <w:r w:rsidRPr="0013191D">
        <w:rPr>
          <w:caps/>
        </w:rPr>
        <w:t>SUBPART 223.71—STORAGE, TREATMENT, AND DISPOSAL OF TOXIC OR HAZARDOUS MATERIALS</w:t>
      </w:r>
      <w:bookmarkEnd w:id="64"/>
      <w:bookmarkEnd w:id="65"/>
      <w:bookmarkEnd w:id="66"/>
    </w:p>
    <w:p w14:paraId="6943B85A" w14:textId="77777777" w:rsidR="007655E4" w:rsidRDefault="007655E4" w:rsidP="00DC3EC5">
      <w:pPr>
        <w:pStyle w:val="Heading3"/>
      </w:pPr>
      <w:r>
        <w:rPr>
          <w:b w:val="0"/>
        </w:rPr>
        <w:br/>
      </w:r>
      <w:bookmarkStart w:id="67" w:name="_Toc37345606"/>
      <w:bookmarkStart w:id="68" w:name="_Toc37676933"/>
      <w:bookmarkStart w:id="69" w:name="_Toc37754482"/>
      <w:r w:rsidRPr="00383BE1">
        <w:rPr>
          <w:spacing w:val="-5"/>
          <w:kern w:val="20"/>
          <w:szCs w:val="24"/>
        </w:rPr>
        <w:t>223</w:t>
      </w:r>
      <w:r>
        <w:rPr>
          <w:spacing w:val="-5"/>
          <w:kern w:val="20"/>
          <w:szCs w:val="24"/>
        </w:rPr>
        <w:t>.</w:t>
      </w:r>
      <w:r w:rsidRPr="00383BE1">
        <w:rPr>
          <w:spacing w:val="-5"/>
          <w:kern w:val="20"/>
          <w:szCs w:val="24"/>
        </w:rPr>
        <w:t>7101</w:t>
      </w:r>
      <w:r>
        <w:rPr>
          <w:spacing w:val="-5"/>
          <w:kern w:val="20"/>
          <w:szCs w:val="24"/>
        </w:rPr>
        <w:t xml:space="preserve">  </w:t>
      </w:r>
      <w:r w:rsidRPr="00383BE1">
        <w:rPr>
          <w:spacing w:val="-5"/>
          <w:kern w:val="20"/>
          <w:szCs w:val="24"/>
        </w:rPr>
        <w:t>Definitions</w:t>
      </w:r>
      <w:r>
        <w:rPr>
          <w:spacing w:val="-5"/>
          <w:kern w:val="20"/>
          <w:szCs w:val="24"/>
        </w:rPr>
        <w:t>.</w:t>
      </w:r>
      <w:bookmarkEnd w:id="67"/>
      <w:bookmarkEnd w:id="68"/>
      <w:bookmarkEnd w:id="69"/>
    </w:p>
    <w:p w14:paraId="66043846" w14:textId="77777777" w:rsidR="007655E4" w:rsidRDefault="007655E4" w:rsidP="00DC3EC5">
      <w:pPr>
        <w:rPr>
          <w:b/>
        </w:rPr>
      </w:pPr>
      <w:r w:rsidRPr="00762005">
        <w:t xml:space="preserve">As used in this subpart, the terms “storage” and “toxic or hazardous materials” are defined in the clause at </w:t>
      </w:r>
      <w:hyperlink r:id="rId38" w:anchor="252.223-7006" w:history="1">
        <w:r w:rsidRPr="0030434A">
          <w:rPr>
            <w:rStyle w:val="Hyperlink"/>
            <w:spacing w:val="-5"/>
            <w:kern w:val="20"/>
            <w:szCs w:val="24"/>
          </w:rPr>
          <w:t>252.223-7006</w:t>
        </w:r>
      </w:hyperlink>
      <w:r w:rsidRPr="00762005">
        <w:t xml:space="preserve">, Prohibition on Storage, Treatment, and Disposal </w:t>
      </w:r>
      <w:r>
        <w:t>of Toxic or Hazardous Materials.</w:t>
      </w:r>
    </w:p>
    <w:p w14:paraId="4AEFBEA1" w14:textId="77777777" w:rsidR="007655E4" w:rsidRDefault="007655E4" w:rsidP="00DC3EC5">
      <w:pPr>
        <w:pStyle w:val="Heading3"/>
      </w:pPr>
      <w:r>
        <w:rPr>
          <w:b w:val="0"/>
          <w:spacing w:val="-5"/>
          <w:kern w:val="20"/>
          <w:szCs w:val="24"/>
        </w:rPr>
        <w:br/>
      </w:r>
      <w:bookmarkStart w:id="70" w:name="_Toc37345607"/>
      <w:bookmarkStart w:id="71" w:name="_Toc37676934"/>
      <w:bookmarkStart w:id="72" w:name="_Toc37754483"/>
      <w:r w:rsidRPr="00383BE1">
        <w:t>223</w:t>
      </w:r>
      <w:r>
        <w:t>.</w:t>
      </w:r>
      <w:r w:rsidRPr="00383BE1">
        <w:t>7102</w:t>
      </w:r>
      <w:r>
        <w:t xml:space="preserve">  </w:t>
      </w:r>
      <w:r w:rsidRPr="00383BE1">
        <w:t>Policy</w:t>
      </w:r>
      <w:r>
        <w:t>.</w:t>
      </w:r>
      <w:bookmarkEnd w:id="70"/>
      <w:bookmarkEnd w:id="71"/>
      <w:bookmarkEnd w:id="72"/>
    </w:p>
    <w:p w14:paraId="6A710139" w14:textId="77777777" w:rsidR="007655E4" w:rsidRDefault="007655E4" w:rsidP="00AF73EA">
      <w:pPr>
        <w:pStyle w:val="List1"/>
      </w:pPr>
      <w:r>
        <w:rPr>
          <w:b/>
        </w:rPr>
        <w:br/>
      </w: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hyperlink r:id="rId39" w:anchor="223.7104" w:history="1">
        <w:r w:rsidRPr="0030434A">
          <w:rPr>
            <w:rStyle w:val="Hyperlink"/>
          </w:rPr>
          <w:t>223.7104</w:t>
        </w:r>
      </w:hyperlink>
      <w:r>
        <w:t xml:space="preserve"> applies.</w:t>
      </w:r>
    </w:p>
    <w:p w14:paraId="0C48E6A4" w14:textId="77777777" w:rsidR="007655E4" w:rsidRDefault="007655E4" w:rsidP="00AF73EA">
      <w:pPr>
        <w:pStyle w:val="List1"/>
      </w:pPr>
      <w:r>
        <w:br/>
      </w:r>
      <w:r w:rsidRPr="00762005">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w:p w14:paraId="63C4C983" w14:textId="77777777" w:rsidR="007655E4" w:rsidRDefault="007655E4" w:rsidP="00DC3EC5">
      <w:pPr>
        <w:pStyle w:val="Heading3"/>
      </w:pPr>
      <w:r>
        <w:br/>
      </w:r>
      <w:bookmarkStart w:id="73" w:name="_Toc37345608"/>
      <w:bookmarkStart w:id="74" w:name="_Toc37676935"/>
      <w:bookmarkStart w:id="75" w:name="_Toc37754484"/>
      <w:r w:rsidRPr="00383BE1">
        <w:t>223</w:t>
      </w:r>
      <w:r>
        <w:t>.</w:t>
      </w:r>
      <w:r w:rsidRPr="00383BE1">
        <w:t>7103</w:t>
      </w:r>
      <w:r>
        <w:t xml:space="preserve">  </w:t>
      </w:r>
      <w:r w:rsidRPr="00383BE1">
        <w:t>Procedures</w:t>
      </w:r>
      <w:r>
        <w:t>.</w:t>
      </w:r>
      <w:bookmarkEnd w:id="73"/>
      <w:bookmarkEnd w:id="74"/>
      <w:bookmarkEnd w:id="75"/>
    </w:p>
    <w:p w14:paraId="0F739FAD" w14:textId="77777777" w:rsidR="007655E4" w:rsidRDefault="007655E4" w:rsidP="00AF73EA">
      <w:pPr>
        <w:pStyle w:val="List1"/>
      </w:pPr>
      <w:r>
        <w:rPr>
          <w:b/>
        </w:rPr>
        <w:br/>
      </w:r>
      <w:r w:rsidRPr="00762005">
        <w:rPr>
          <w:szCs w:val="24"/>
        </w:rPr>
        <w:t xml:space="preserve">(a)(1) </w:t>
      </w:r>
      <w:r>
        <w:rPr>
          <w:szCs w:val="24"/>
        </w:rPr>
        <w:t xml:space="preserve"> </w:t>
      </w:r>
      <w:r w:rsidRPr="00762005">
        <w:rPr>
          <w:szCs w:val="24"/>
        </w:rPr>
        <w:t>Storage, treatment, or disposal of toxic or hazardous materials not owned by DoD on a DoD installation is prohibited unless—</w:t>
      </w:r>
    </w:p>
    <w:p w14:paraId="61C177B4" w14:textId="77777777" w:rsidR="007655E4" w:rsidRDefault="007655E4" w:rsidP="00DC3EC5">
      <w:pPr>
        <w:pStyle w:val="List3"/>
      </w:pPr>
      <w:r>
        <w:rPr>
          <w:szCs w:val="24"/>
        </w:rPr>
        <w:br/>
      </w:r>
      <w:r w:rsidRPr="00762005">
        <w:rPr>
          <w:szCs w:val="24"/>
        </w:rPr>
        <w:t>(i)</w:t>
      </w:r>
      <w:r>
        <w:rPr>
          <w:szCs w:val="24"/>
        </w:rPr>
        <w:t xml:space="preserve">  </w:t>
      </w:r>
      <w:r w:rsidRPr="00762005">
        <w:rPr>
          <w:szCs w:val="24"/>
        </w:rPr>
        <w:t xml:space="preserve">One or more of the exceptions set forth in </w:t>
      </w:r>
      <w:hyperlink r:id="rId40" w:anchor="223.7104" w:history="1">
        <w:r w:rsidRPr="0030434A">
          <w:rPr>
            <w:rStyle w:val="Hyperlink"/>
            <w:szCs w:val="24"/>
          </w:rPr>
          <w:t>223.7104</w:t>
        </w:r>
      </w:hyperlink>
      <w:r w:rsidRPr="00762005">
        <w:rPr>
          <w:szCs w:val="24"/>
        </w:rPr>
        <w:t>(a) is met including requisite approvals; or</w:t>
      </w:r>
    </w:p>
    <w:p w14:paraId="561A15A6" w14:textId="77777777" w:rsidR="007655E4" w:rsidRDefault="007655E4" w:rsidP="00DC3EC5">
      <w:pPr>
        <w:pStyle w:val="List3"/>
      </w:pPr>
      <w:r>
        <w:rPr>
          <w:szCs w:val="24"/>
        </w:rPr>
        <w:br/>
      </w:r>
      <w:r w:rsidRPr="00762005">
        <w:rPr>
          <w:szCs w:val="24"/>
        </w:rPr>
        <w:t xml:space="preserve">(ii)  Secretary of Defense authorization is obtained under the conditions set forth in </w:t>
      </w:r>
      <w:hyperlink r:id="rId41" w:anchor="223.7104" w:history="1">
        <w:r w:rsidRPr="0030434A">
          <w:rPr>
            <w:rStyle w:val="Hyperlink"/>
            <w:szCs w:val="24"/>
          </w:rPr>
          <w:t>223.7104</w:t>
        </w:r>
      </w:hyperlink>
      <w:r w:rsidRPr="00762005">
        <w:rPr>
          <w:szCs w:val="24"/>
        </w:rPr>
        <w:t>(b).</w:t>
      </w:r>
    </w:p>
    <w:p w14:paraId="41BD524D" w14:textId="77777777" w:rsidR="007655E4" w:rsidRDefault="007655E4" w:rsidP="00DC3EC5">
      <w:pPr>
        <w:pStyle w:val="List2"/>
      </w:pPr>
      <w:r>
        <w:rPr>
          <w:szCs w:val="24"/>
        </w:rPr>
        <w:br/>
      </w:r>
      <w:r w:rsidRPr="00762005">
        <w:rPr>
          <w:szCs w:val="24"/>
        </w:rPr>
        <w:t xml:space="preserve">(2) </w:t>
      </w:r>
      <w:r>
        <w:rPr>
          <w:szCs w:val="24"/>
        </w:rPr>
        <w:t xml:space="preserve"> </w:t>
      </w:r>
      <w:r w:rsidRPr="00762005">
        <w:rPr>
          <w:szCs w:val="24"/>
        </w:rPr>
        <w:t>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14:paraId="170B3B60" w14:textId="77777777" w:rsidR="007655E4" w:rsidRDefault="007655E4" w:rsidP="00AF73EA">
      <w:pPr>
        <w:pStyle w:val="List1"/>
      </w:pPr>
      <w:r>
        <w:rPr>
          <w:szCs w:val="24"/>
        </w:rPr>
        <w:lastRenderedPageBreak/>
        <w:br/>
      </w:r>
      <w:r>
        <w:t xml:space="preserve">(b)  If the contracting officer is uncertain as to whether particular activities are prohibited or fall under one of the exceptions in </w:t>
      </w:r>
      <w:hyperlink r:id="rId42" w:anchor="223.7104" w:history="1">
        <w:r w:rsidRPr="0030434A">
          <w:rPr>
            <w:rStyle w:val="Hyperlink"/>
          </w:rPr>
          <w:t>223.7104</w:t>
        </w:r>
      </w:hyperlink>
      <w:r>
        <w:t>, the contracting officer should seek advice from the cognizant office of counsel.</w:t>
      </w:r>
    </w:p>
    <w:p w14:paraId="24F19ED4" w14:textId="77777777" w:rsidR="007655E4" w:rsidRDefault="007655E4" w:rsidP="00DC3EC5">
      <w:pPr>
        <w:pStyle w:val="Heading3"/>
      </w:pPr>
      <w:r>
        <w:br/>
      </w:r>
      <w:bookmarkStart w:id="76" w:name="_Toc37345609"/>
      <w:bookmarkStart w:id="77" w:name="_Toc37676936"/>
      <w:bookmarkStart w:id="78" w:name="_Toc37754485"/>
      <w:r w:rsidRPr="00383BE1">
        <w:t>223</w:t>
      </w:r>
      <w:r>
        <w:t>.</w:t>
      </w:r>
      <w:r w:rsidRPr="00383BE1">
        <w:t>7104</w:t>
      </w:r>
      <w:r>
        <w:t xml:space="preserve">  </w:t>
      </w:r>
      <w:r w:rsidRPr="00383BE1">
        <w:t>Exceptions</w:t>
      </w:r>
      <w:r>
        <w:t>.</w:t>
      </w:r>
      <w:bookmarkEnd w:id="76"/>
      <w:bookmarkEnd w:id="77"/>
      <w:bookmarkEnd w:id="78"/>
    </w:p>
    <w:p w14:paraId="6466F365" w14:textId="77777777" w:rsidR="007655E4" w:rsidRDefault="007655E4" w:rsidP="00AF73EA">
      <w:pPr>
        <w:pStyle w:val="List1"/>
      </w:pPr>
      <w:r>
        <w:rPr>
          <w:b/>
        </w:rPr>
        <w:br/>
      </w:r>
      <w:r>
        <w:t>(a)  The prohibition of 10 U.S.C. 2692 does not apply to any of the following:</w:t>
      </w:r>
    </w:p>
    <w:p w14:paraId="5C94555D" w14:textId="77777777" w:rsidR="007655E4" w:rsidRDefault="007655E4" w:rsidP="00DC3EC5">
      <w:pPr>
        <w:pStyle w:val="List2"/>
      </w:pPr>
      <w:r>
        <w:br/>
      </w:r>
      <w:r w:rsidRPr="00001B7F">
        <w:rPr>
          <w:szCs w:val="24"/>
        </w:rPr>
        <w:t>(1)  The storage, treatment, or disposal of materials that will be or have been used in connection with an activity of DoD or in connection with a service to be performed on a DoD installation for the benefit of DoD.</w:t>
      </w:r>
    </w:p>
    <w:p w14:paraId="419BAB4C" w14:textId="77777777" w:rsidR="007655E4" w:rsidRDefault="007655E4" w:rsidP="00DC3EC5">
      <w:pPr>
        <w:pStyle w:val="List2"/>
      </w:pPr>
      <w:r>
        <w:br/>
        <w:t>(2)  The storage of strategic and critical materials in the National Defense Stockpile under an agreement for such storage with the Administrator of General Services Administration.</w:t>
      </w:r>
    </w:p>
    <w:p w14:paraId="0C076CA3" w14:textId="77777777" w:rsidR="007655E4" w:rsidRDefault="007655E4" w:rsidP="00DC3EC5">
      <w:pPr>
        <w:pStyle w:val="List2"/>
      </w:pPr>
      <w:r>
        <w:b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14:paraId="13DF5D85" w14:textId="77777777" w:rsidR="007655E4" w:rsidRDefault="007655E4" w:rsidP="00DC3EC5">
      <w:pPr>
        <w:pStyle w:val="List2"/>
      </w:pPr>
      <w:r>
        <w:br/>
        <w:t>(4)  The temporary storage or disposal of explosives in order to provide emergency lifesaving assistance to civil authorities.</w:t>
      </w:r>
    </w:p>
    <w:p w14:paraId="7B13628C" w14:textId="77777777" w:rsidR="007655E4" w:rsidRDefault="007655E4" w:rsidP="00DC3EC5">
      <w:pPr>
        <w:pStyle w:val="List2"/>
      </w:pPr>
      <w:r>
        <w:b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14:paraId="31B88DA5" w14:textId="77777777" w:rsidR="007655E4" w:rsidRDefault="007655E4" w:rsidP="00DC3EC5">
      <w:pPr>
        <w:pStyle w:val="List2"/>
      </w:pPr>
      <w:r>
        <w:br/>
        <w:t>(6)  The temporary storage of nuclear materials or nonnuclear classified materials in accordance with an agreement with the Secretary of Energy.</w:t>
      </w:r>
    </w:p>
    <w:p w14:paraId="101EC54A" w14:textId="77777777" w:rsidR="007655E4" w:rsidRDefault="007655E4" w:rsidP="00DC3EC5">
      <w:pPr>
        <w:pStyle w:val="List2"/>
      </w:pPr>
      <w:r>
        <w:br/>
        <w:t>(7)  The storage of materials that constitute military resources intended to be used during peacetime civil emergencies in accordance with applicable DoD regulations.</w:t>
      </w:r>
    </w:p>
    <w:p w14:paraId="07837344" w14:textId="77777777" w:rsidR="007655E4" w:rsidRDefault="007655E4" w:rsidP="00DC3EC5">
      <w:pPr>
        <w:pStyle w:val="List2"/>
      </w:pPr>
      <w:r>
        <w:br/>
        <w:t>(8)  The temporary storage of materials of other Federal agencies in order to provide assistance and refuge for commercial carriers of such material during a transportation emergency.</w:t>
      </w:r>
    </w:p>
    <w:p w14:paraId="58E9A0D6" w14:textId="77777777" w:rsidR="007655E4" w:rsidRDefault="007655E4" w:rsidP="00DC3EC5">
      <w:pPr>
        <w:pStyle w:val="List2"/>
      </w:pPr>
      <w:r>
        <w:br/>
        <w:t xml:space="preserve">(9)  The storage of any material that is not owned by DoD, if the Secretary of the military department concerned determines that the material is required or </w:t>
      </w:r>
      <w:r>
        <w:lastRenderedPageBreak/>
        <w:t>generated in connection with the authorized and compatible use of a facility of DoD, including the use of such a facility for testing material or training personnel.</w:t>
      </w:r>
    </w:p>
    <w:p w14:paraId="15CC273C" w14:textId="77777777" w:rsidR="007655E4" w:rsidRPr="00DC3EC5" w:rsidRDefault="007655E4" w:rsidP="00EB3290">
      <w:pPr>
        <w:pStyle w:val="List2"/>
      </w:pPr>
      <w:r w:rsidRPr="00DC3EC5">
        <w:b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14:paraId="5409D514" w14:textId="77777777" w:rsidR="007655E4" w:rsidRDefault="007655E4" w:rsidP="00DC3EC5">
      <w:pPr>
        <w:pStyle w:val="List3"/>
      </w:pPr>
      <w:r>
        <w:br/>
        <w:t>(i)  Is consistent with the best interest of national defense and environmental security; and</w:t>
      </w:r>
    </w:p>
    <w:p w14:paraId="18404785" w14:textId="77777777" w:rsidR="007655E4" w:rsidRDefault="007655E4" w:rsidP="00DC3EC5">
      <w:pPr>
        <w:pStyle w:val="List3"/>
      </w:pPr>
      <w:r>
        <w:br/>
        <w:t>(ii)  Provides for the prospective user’s continued financial and environmental responsibility and liability with regard to the material.</w:t>
      </w:r>
    </w:p>
    <w:p w14:paraId="75047854" w14:textId="77777777" w:rsidR="007655E4" w:rsidRPr="00DC3EC5" w:rsidRDefault="007655E4" w:rsidP="00EB3290">
      <w:pPr>
        <w:pStyle w:val="List2"/>
      </w:pPr>
      <w:r w:rsidRPr="00DC3EC5">
        <w:b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14:paraId="47892580" w14:textId="77777777" w:rsidR="007655E4" w:rsidRDefault="007655E4" w:rsidP="00AF73EA">
      <w:pPr>
        <w:pStyle w:val="List1"/>
      </w:pPr>
      <w:r>
        <w:br/>
        <w:t xml:space="preserve">(b)  The Secretary of Defense may grant an exception to the prohibition in 10 U.S.C. </w:t>
      </w:r>
      <w:r w:rsidRPr="00773E36">
        <w:t xml:space="preserve">2692 when essential to protect the health and safety of the public from imminent danger </w:t>
      </w:r>
      <w:r w:rsidRPr="00773E36">
        <w:rPr>
          <w:szCs w:val="24"/>
        </w:rPr>
        <w:t>if the Secretary otherwise determines the exception is essential and if the storage or disposal authorized does not compete with private enterprise.</w:t>
      </w:r>
    </w:p>
    <w:p w14:paraId="73708A6B" w14:textId="77777777" w:rsidR="007655E4" w:rsidRPr="00773E36" w:rsidRDefault="007655E4" w:rsidP="00DC3EC5">
      <w:pPr>
        <w:pStyle w:val="Heading3"/>
      </w:pPr>
      <w:r>
        <w:rPr>
          <w:szCs w:val="24"/>
        </w:rPr>
        <w:br/>
      </w:r>
      <w:bookmarkStart w:id="79" w:name="_Toc37345610"/>
      <w:bookmarkStart w:id="80" w:name="_Toc37676937"/>
      <w:bookmarkStart w:id="81" w:name="_Toc37754486"/>
      <w:r w:rsidRPr="00383BE1">
        <w:rPr>
          <w:szCs w:val="24"/>
        </w:rPr>
        <w:t>223</w:t>
      </w:r>
      <w:r w:rsidRPr="00773E36">
        <w:rPr>
          <w:szCs w:val="24"/>
        </w:rPr>
        <w:t>.</w:t>
      </w:r>
      <w:r w:rsidRPr="00383BE1">
        <w:rPr>
          <w:szCs w:val="24"/>
        </w:rPr>
        <w:t>7105</w:t>
      </w:r>
      <w:r w:rsidRPr="00773E36">
        <w:rPr>
          <w:szCs w:val="24"/>
        </w:rPr>
        <w:t xml:space="preserve">  </w:t>
      </w:r>
      <w:r w:rsidRPr="00383BE1">
        <w:rPr>
          <w:szCs w:val="24"/>
        </w:rPr>
        <w:t>Reimbursement</w:t>
      </w:r>
      <w:r w:rsidRPr="00773E36">
        <w:rPr>
          <w:szCs w:val="24"/>
        </w:rPr>
        <w:t>.</w:t>
      </w:r>
      <w:bookmarkEnd w:id="79"/>
      <w:bookmarkEnd w:id="80"/>
      <w:bookmarkEnd w:id="81"/>
    </w:p>
    <w:p w14:paraId="3F7B32CB" w14:textId="77777777" w:rsidR="007655E4" w:rsidRPr="00DC3EC5" w:rsidRDefault="007655E4" w:rsidP="00DC3EC5">
      <w:r w:rsidRPr="00DC3EC5">
        <w:rPr>
          <w:szCs w:val="24"/>
        </w:rPr>
        <w:t>The Secretary of Defense may assess a charge for any storage or disposal provided under this subpart.  If a charge is to be assessed, then such assessment shall be identified in the contract with payment to the Government on a reimbursable cost basis.</w:t>
      </w:r>
    </w:p>
    <w:p w14:paraId="74585C67" w14:textId="77777777" w:rsidR="007655E4" w:rsidRDefault="007655E4" w:rsidP="00DC3EC5">
      <w:pPr>
        <w:pStyle w:val="Heading3"/>
      </w:pPr>
      <w:r>
        <w:rPr>
          <w:szCs w:val="24"/>
        </w:rPr>
        <w:br/>
      </w:r>
      <w:bookmarkStart w:id="82" w:name="_Toc37345611"/>
      <w:bookmarkStart w:id="83" w:name="_Toc37676938"/>
      <w:bookmarkStart w:id="84" w:name="_Toc37754487"/>
      <w:r w:rsidRPr="00383BE1">
        <w:t>223</w:t>
      </w:r>
      <w:r>
        <w:t>.</w:t>
      </w:r>
      <w:r w:rsidRPr="00383BE1">
        <w:t>7106</w:t>
      </w:r>
      <w:r>
        <w:t xml:space="preserve">  </w:t>
      </w:r>
      <w:r w:rsidRPr="00383BE1">
        <w:t>Contract</w:t>
      </w:r>
      <w:r>
        <w:t xml:space="preserve"> </w:t>
      </w:r>
      <w:r w:rsidRPr="00383BE1">
        <w:t>clause</w:t>
      </w:r>
      <w:r>
        <w:t>.</w:t>
      </w:r>
      <w:bookmarkEnd w:id="82"/>
      <w:bookmarkEnd w:id="83"/>
      <w:bookmarkEnd w:id="84"/>
    </w:p>
    <w:p w14:paraId="7CDDC045" w14:textId="77777777" w:rsidR="007655E4" w:rsidRPr="00DC3EC5" w:rsidRDefault="007655E4" w:rsidP="00DC3EC5">
      <w:r w:rsidRPr="00DC3EC5">
        <w:t xml:space="preserve">Use the basic or the alternate of the clause at </w:t>
      </w:r>
      <w:hyperlink r:id="rId43" w:anchor="252.223-7006" w:history="1">
        <w:r w:rsidRPr="00DC3EC5">
          <w:rPr>
            <w:rStyle w:val="Hyperlink"/>
          </w:rPr>
          <w:t>252.223-7006</w:t>
        </w:r>
      </w:hyperlink>
      <w:r w:rsidRPr="00DC3EC5">
        <w:t>, Prohibition on Storage, Treatment, and Disposal of Toxic or Hazardous Materials, in all solicitations and contracts which require, may require, or permit contractor access to a DoD installation.</w:t>
      </w:r>
    </w:p>
    <w:p w14:paraId="622603C9" w14:textId="77777777" w:rsidR="007655E4" w:rsidRDefault="007655E4" w:rsidP="00AF73EA">
      <w:pPr>
        <w:pStyle w:val="List1"/>
      </w:pPr>
      <w:r>
        <w:br/>
      </w:r>
      <w:r w:rsidRPr="00773E36">
        <w:rPr>
          <w:szCs w:val="24"/>
        </w:rPr>
        <w:t xml:space="preserve">(a)  Use the basic clause, unless a determination is made under </w:t>
      </w:r>
      <w:hyperlink r:id="rId44" w:anchor="223.7104" w:history="1">
        <w:r w:rsidRPr="0030434A">
          <w:rPr>
            <w:rStyle w:val="Hyperlink"/>
            <w:szCs w:val="24"/>
          </w:rPr>
          <w:t>223.7104</w:t>
        </w:r>
      </w:hyperlink>
      <w:r w:rsidRPr="00773E36">
        <w:rPr>
          <w:szCs w:val="24"/>
        </w:rPr>
        <w:t>(a)(10).</w:t>
      </w:r>
    </w:p>
    <w:p w14:paraId="676C2570" w14:textId="77777777" w:rsidR="007655E4" w:rsidRDefault="007655E4" w:rsidP="00AF73EA">
      <w:pPr>
        <w:pStyle w:val="List1"/>
      </w:pPr>
      <w:r>
        <w:rPr>
          <w:szCs w:val="24"/>
        </w:rPr>
        <w:br/>
      </w:r>
      <w:r>
        <w:t xml:space="preserve">(b)  Use the alternate I clause when the Secretary of the military department issues a determination under the exception at </w:t>
      </w:r>
      <w:hyperlink r:id="rId45" w:anchor="223.7104" w:history="1">
        <w:r w:rsidRPr="0030434A">
          <w:rPr>
            <w:rStyle w:val="Hyperlink"/>
          </w:rPr>
          <w:t>223.7104</w:t>
        </w:r>
      </w:hyperlink>
      <w:r>
        <w:t>(a)(10).</w:t>
      </w:r>
      <w:bookmarkEnd w:id="63"/>
    </w:p>
    <w:p w14:paraId="3AE51759" w14:textId="77777777" w:rsidR="007655E4" w:rsidRPr="00DC3EC5" w:rsidRDefault="007655E4" w:rsidP="00DC3EC5"/>
    <w:p w14:paraId="01BD8D20" w14:textId="77777777" w:rsidR="007655E4" w:rsidRDefault="007655E4">
      <w:pPr>
        <w:sectPr w:rsidR="007655E4" w:rsidSect="00E95C77">
          <w:headerReference w:type="even" r:id="rId46"/>
          <w:headerReference w:type="default" r:id="rId47"/>
          <w:footerReference w:type="even" r:id="rId48"/>
          <w:footerReference w:type="default" r:id="rId49"/>
          <w:pgSz w:w="12240" w:h="15840"/>
          <w:pgMar w:top="1440" w:right="1440" w:bottom="1440" w:left="1440" w:header="720" w:footer="720" w:gutter="0"/>
          <w:cols w:space="720"/>
          <w:docGrid w:linePitch="360"/>
        </w:sectPr>
      </w:pPr>
    </w:p>
    <w:p w14:paraId="5FDBA54B" w14:textId="77777777" w:rsidR="007655E4" w:rsidRPr="000D6F5A" w:rsidRDefault="007655E4" w:rsidP="00627FD7">
      <w:pPr>
        <w:jc w:val="center"/>
      </w:pPr>
      <w:r w:rsidRPr="000D6F5A">
        <w:rPr>
          <w:i/>
        </w:rPr>
        <w:lastRenderedPageBreak/>
        <w:t>(Revised December 9, 2005)</w:t>
      </w:r>
    </w:p>
    <w:p w14:paraId="08610F96" w14:textId="77777777" w:rsidR="007655E4" w:rsidRPr="00627FD7" w:rsidRDefault="007655E4" w:rsidP="00627FD7">
      <w:pPr>
        <w:pStyle w:val="Heading2"/>
      </w:pPr>
      <w:r w:rsidRPr="00627FD7">
        <w:rPr>
          <w:i/>
          <w:caps/>
        </w:rPr>
        <w:br/>
      </w:r>
      <w:bookmarkStart w:id="85" w:name="_Toc37345612"/>
      <w:bookmarkStart w:id="86" w:name="_Toc37676939"/>
      <w:bookmarkStart w:id="87" w:name="_Toc37754488"/>
      <w:r w:rsidRPr="00627FD7">
        <w:rPr>
          <w:caps/>
        </w:rPr>
        <w:t>SUBPART 223.72--SAFEGUARDING SENSITIVE CONVENTIONAL ARMS, AMMUNITION, AND EXPLOSIVES</w:t>
      </w:r>
      <w:bookmarkEnd w:id="85"/>
      <w:bookmarkEnd w:id="86"/>
      <w:bookmarkEnd w:id="87"/>
    </w:p>
    <w:p w14:paraId="0E9F8FBD" w14:textId="77777777" w:rsidR="007655E4" w:rsidRDefault="007655E4" w:rsidP="000D6F5A">
      <w:pPr>
        <w:pStyle w:val="Heading3"/>
      </w:pPr>
      <w:r>
        <w:rPr>
          <w:b w:val="0"/>
        </w:rPr>
        <w:br/>
      </w:r>
      <w:bookmarkStart w:id="88" w:name="_Toc37345613"/>
      <w:bookmarkStart w:id="89" w:name="_Toc37676940"/>
      <w:bookmarkStart w:id="90" w:name="_Toc37754489"/>
      <w:r w:rsidRPr="008936FE">
        <w:t>223</w:t>
      </w:r>
      <w:r>
        <w:t>.</w:t>
      </w:r>
      <w:r w:rsidRPr="008936FE">
        <w:t>7200</w:t>
      </w:r>
      <w:r>
        <w:t xml:space="preserve">  </w:t>
      </w:r>
      <w:r w:rsidRPr="008936FE">
        <w:t>Definition</w:t>
      </w:r>
      <w:r>
        <w:t>.</w:t>
      </w:r>
      <w:bookmarkEnd w:id="88"/>
      <w:bookmarkEnd w:id="89"/>
      <w:bookmarkEnd w:id="90"/>
    </w:p>
    <w:p w14:paraId="1A59F983" w14:textId="77777777" w:rsidR="007655E4" w:rsidRPr="000D6F5A" w:rsidRDefault="007655E4" w:rsidP="000D6F5A">
      <w:r w:rsidRPr="000D6F5A">
        <w:t>“Arms, ammunition, and explosives (AA&amp;E),” as used in this subpart, means those items within the scope (chapter 1, paragraph B) of DoD 5100.76-M, Physical Security of Sensitive Conventional Arms, Ammunition, and Explosives.</w:t>
      </w:r>
    </w:p>
    <w:p w14:paraId="08C5E4BE" w14:textId="77777777" w:rsidR="007655E4" w:rsidRDefault="007655E4" w:rsidP="000D6F5A">
      <w:pPr>
        <w:pStyle w:val="Heading3"/>
      </w:pPr>
      <w:r>
        <w:br/>
      </w:r>
      <w:bookmarkStart w:id="91" w:name="_Toc37345614"/>
      <w:bookmarkStart w:id="92" w:name="_Toc37676941"/>
      <w:bookmarkStart w:id="93" w:name="_Toc37754490"/>
      <w:r w:rsidRPr="008936FE">
        <w:t>223</w:t>
      </w:r>
      <w:r>
        <w:t>.</w:t>
      </w:r>
      <w:r w:rsidRPr="008936FE">
        <w:t>7201</w:t>
      </w:r>
      <w:r>
        <w:t xml:space="preserve">  </w:t>
      </w:r>
      <w:r w:rsidRPr="008936FE">
        <w:t>Policy</w:t>
      </w:r>
      <w:r>
        <w:t>.</w:t>
      </w:r>
      <w:bookmarkEnd w:id="91"/>
      <w:bookmarkEnd w:id="92"/>
      <w:bookmarkEnd w:id="93"/>
    </w:p>
    <w:p w14:paraId="2AE511CF" w14:textId="77777777" w:rsidR="007655E4" w:rsidRDefault="007655E4" w:rsidP="00AF73EA">
      <w:pPr>
        <w:pStyle w:val="List1"/>
      </w:pPr>
      <w:r>
        <w:rPr>
          <w:b/>
        </w:rPr>
        <w:br/>
      </w:r>
      <w:r>
        <w:t>(a)  The requirements of DoD 5100.76-M, Physical Security of Sensitive Conventional Arms, Ammunition, and Explosives, shall be applied to contracts when</w:t>
      </w:r>
      <w:r>
        <w:sym w:font="Symbol" w:char="F0BE"/>
      </w:r>
    </w:p>
    <w:p w14:paraId="30E9024C" w14:textId="77777777" w:rsidR="007655E4" w:rsidRDefault="007655E4" w:rsidP="000D6F5A">
      <w:pPr>
        <w:pStyle w:val="List2"/>
      </w:pPr>
      <w:r>
        <w:br/>
        <w:t>(1)  AA&amp;E will be provided to the contractor or subcontractor as Government-furnished property; or</w:t>
      </w:r>
    </w:p>
    <w:p w14:paraId="7609FE1D" w14:textId="77777777" w:rsidR="007655E4" w:rsidRDefault="007655E4" w:rsidP="000D6F5A">
      <w:pPr>
        <w:pStyle w:val="List2"/>
      </w:pPr>
      <w:r>
        <w:br/>
        <w:t>(2)  The principal development, production, manufacture, or purchase of AA&amp;E is for DoD use.</w:t>
      </w:r>
    </w:p>
    <w:p w14:paraId="78669CF0" w14:textId="77777777" w:rsidR="007655E4" w:rsidRDefault="007655E4" w:rsidP="00AF73EA">
      <w:pPr>
        <w:pStyle w:val="List1"/>
      </w:pPr>
      <w:r>
        <w:br/>
        <w:t>(b)  The requirements of DoD 5100.76-M need not be applied to contracts when</w:t>
      </w:r>
      <w:r>
        <w:sym w:font="Symbol" w:char="F0BE"/>
      </w:r>
    </w:p>
    <w:p w14:paraId="139F8D84" w14:textId="77777777" w:rsidR="007655E4" w:rsidRDefault="007655E4" w:rsidP="000D6F5A">
      <w:pPr>
        <w:pStyle w:val="List2"/>
      </w:pPr>
      <w:r>
        <w:br/>
        <w:t>(1)  The AA&amp;E to be acquired under the contract is a commercial item within the meaning of FAR 2.101; or</w:t>
      </w:r>
    </w:p>
    <w:p w14:paraId="6B04AAD6" w14:textId="77777777" w:rsidR="007655E4" w:rsidRDefault="007655E4" w:rsidP="000D6F5A">
      <w:pPr>
        <w:pStyle w:val="List2"/>
      </w:pPr>
      <w:r>
        <w:br/>
        <w:t>(2)  The contract will be performed in a Government-owned contractor-operated ammunition production facility.  However, if subcontracts issued under such a contract will meet the criteria of paragraph (a) of this section, the requirements of DoD 5100.76-M shall apply.</w:t>
      </w:r>
    </w:p>
    <w:p w14:paraId="2D1AC230" w14:textId="77777777" w:rsidR="007655E4" w:rsidRDefault="007655E4" w:rsidP="000D6F5A">
      <w:pPr>
        <w:pStyle w:val="Heading3"/>
      </w:pPr>
      <w:r>
        <w:br/>
      </w:r>
      <w:bookmarkStart w:id="94" w:name="_Toc37345615"/>
      <w:bookmarkStart w:id="95" w:name="_Toc37676942"/>
      <w:bookmarkStart w:id="96" w:name="_Toc37754491"/>
      <w:r w:rsidRPr="008936FE">
        <w:t>223</w:t>
      </w:r>
      <w:r>
        <w:t>.</w:t>
      </w:r>
      <w:r w:rsidRPr="008936FE">
        <w:t>7202</w:t>
      </w:r>
      <w:r>
        <w:t xml:space="preserve">  </w:t>
      </w:r>
      <w:r w:rsidRPr="008936FE">
        <w:t>Preaward</w:t>
      </w:r>
      <w:r>
        <w:t xml:space="preserve"> </w:t>
      </w:r>
      <w:r w:rsidRPr="008936FE">
        <w:t>responsibilities</w:t>
      </w:r>
      <w:r>
        <w:t>.</w:t>
      </w:r>
      <w:bookmarkEnd w:id="94"/>
      <w:bookmarkEnd w:id="95"/>
      <w:bookmarkEnd w:id="96"/>
    </w:p>
    <w:p w14:paraId="76987B62" w14:textId="77777777" w:rsidR="007655E4" w:rsidRPr="000D6F5A" w:rsidRDefault="007655E4" w:rsidP="000D6F5A">
      <w:r w:rsidRPr="000D6F5A">
        <w:t>When an acquisition involves AA&amp;E, technical or requirements personnel shall specify in the purchase request</w:t>
      </w:r>
      <w:r w:rsidRPr="000D6F5A">
        <w:sym w:font="Symbol" w:char="F0BE"/>
      </w:r>
    </w:p>
    <w:p w14:paraId="52C25789" w14:textId="77777777" w:rsidR="007655E4" w:rsidRDefault="007655E4" w:rsidP="00AF73EA">
      <w:pPr>
        <w:pStyle w:val="List1"/>
      </w:pPr>
      <w:r>
        <w:br/>
        <w:t>(a)  That AA&amp;E is involved; and</w:t>
      </w:r>
    </w:p>
    <w:p w14:paraId="04A50335" w14:textId="77777777" w:rsidR="007655E4" w:rsidRDefault="007655E4" w:rsidP="00AF73EA">
      <w:pPr>
        <w:pStyle w:val="List1"/>
      </w:pPr>
      <w:r>
        <w:br/>
        <w:t>(b)  Which physical security requirements of DoD 5100.76-M apply.</w:t>
      </w:r>
    </w:p>
    <w:p w14:paraId="4978B2F6" w14:textId="77777777" w:rsidR="007655E4" w:rsidRDefault="007655E4" w:rsidP="000D6F5A">
      <w:pPr>
        <w:pStyle w:val="Heading3"/>
      </w:pPr>
      <w:r>
        <w:lastRenderedPageBreak/>
        <w:br/>
      </w:r>
      <w:bookmarkStart w:id="97" w:name="_Toc37345616"/>
      <w:bookmarkStart w:id="98" w:name="_Toc37676943"/>
      <w:bookmarkStart w:id="99" w:name="_Toc37754492"/>
      <w:r w:rsidRPr="008936FE">
        <w:t>223</w:t>
      </w:r>
      <w:r>
        <w:t>.</w:t>
      </w:r>
      <w:r w:rsidRPr="008936FE">
        <w:t>7203</w:t>
      </w:r>
      <w:r>
        <w:t xml:space="preserve">  </w:t>
      </w:r>
      <w:r w:rsidRPr="008936FE">
        <w:t>Contract</w:t>
      </w:r>
      <w:r>
        <w:t xml:space="preserve"> </w:t>
      </w:r>
      <w:r w:rsidRPr="008936FE">
        <w:t>clause</w:t>
      </w:r>
      <w:r>
        <w:t>.</w:t>
      </w:r>
      <w:bookmarkEnd w:id="97"/>
      <w:bookmarkEnd w:id="98"/>
      <w:bookmarkEnd w:id="99"/>
    </w:p>
    <w:p w14:paraId="367675BD" w14:textId="77777777" w:rsidR="007655E4" w:rsidRPr="000D6F5A" w:rsidRDefault="007655E4" w:rsidP="000D6F5A">
      <w:r w:rsidRPr="000D6F5A">
        <w:t>Use the clause at 252.223-7007, Safeguarding Sensitive Conventional Arms, Ammunition, and Explosives, in all solicitations and contracts to which DoD 5100.76-M applies, in accordance with the policy at 223.7201.  Complete paragraph (b) of the clause based on information provided by cognizant technical or requirements personnel.</w:t>
      </w:r>
    </w:p>
    <w:p w14:paraId="798F9C7D" w14:textId="77777777" w:rsidR="007655E4" w:rsidRPr="000D6F5A" w:rsidRDefault="007655E4" w:rsidP="000D6F5A">
      <w:r w:rsidRPr="000D6F5A">
        <w:br/>
      </w:r>
    </w:p>
    <w:p w14:paraId="15735688" w14:textId="77777777" w:rsidR="007655E4" w:rsidRDefault="007655E4">
      <w:pPr>
        <w:sectPr w:rsidR="007655E4" w:rsidSect="007B168B">
          <w:headerReference w:type="default" r:id="rId50"/>
          <w:footerReference w:type="default" r:id="rId51"/>
          <w:pgSz w:w="12240" w:h="15840"/>
          <w:pgMar w:top="1440" w:right="1440" w:bottom="1440" w:left="1440" w:header="720" w:footer="720" w:gutter="0"/>
          <w:cols w:space="720"/>
          <w:docGrid w:linePitch="360"/>
        </w:sectPr>
      </w:pPr>
    </w:p>
    <w:p w14:paraId="04CB6146" w14:textId="77777777" w:rsidR="007655E4" w:rsidRPr="00D21F06" w:rsidRDefault="007655E4" w:rsidP="00D21F06">
      <w:pPr>
        <w:pStyle w:val="Heading2"/>
      </w:pPr>
      <w:bookmarkStart w:id="100" w:name="_Toc37345617"/>
      <w:bookmarkStart w:id="101" w:name="_Toc37676944"/>
      <w:bookmarkStart w:id="102" w:name="_Toc37754493"/>
      <w:r w:rsidRPr="00D21F06">
        <w:rPr>
          <w:caps/>
        </w:rPr>
        <w:lastRenderedPageBreak/>
        <w:t>SUBPART 223.73--MINIMIZING THE USE OF MATERIALS CONTAINING HEXAVALENT CHROMIUM</w:t>
      </w:r>
      <w:bookmarkEnd w:id="100"/>
      <w:bookmarkEnd w:id="101"/>
      <w:bookmarkEnd w:id="102"/>
      <w:r w:rsidRPr="00D21F06">
        <w:rPr>
          <w:caps/>
        </w:rPr>
        <w:t xml:space="preserve"> </w:t>
      </w:r>
    </w:p>
    <w:p w14:paraId="095F60F2" w14:textId="77777777" w:rsidR="007655E4" w:rsidRPr="0037380C" w:rsidRDefault="007655E4" w:rsidP="00D21F06">
      <w:pPr>
        <w:jc w:val="center"/>
      </w:pPr>
      <w:r w:rsidRPr="0037380C">
        <w:rPr>
          <w:i/>
        </w:rPr>
        <w:t>(Revised June 25, 2013)</w:t>
      </w:r>
    </w:p>
    <w:p w14:paraId="2B16E554" w14:textId="77777777" w:rsidR="007655E4" w:rsidRDefault="007655E4" w:rsidP="0037380C">
      <w:pPr>
        <w:pStyle w:val="Heading3"/>
      </w:pPr>
      <w:r>
        <w:rPr>
          <w:i/>
        </w:rPr>
        <w:br/>
      </w:r>
      <w:bookmarkStart w:id="103" w:name="_Toc37345618"/>
      <w:bookmarkStart w:id="104" w:name="_Toc37676945"/>
      <w:bookmarkStart w:id="105" w:name="_Toc37754494"/>
      <w:r w:rsidRPr="00E14F6A">
        <w:t>223</w:t>
      </w:r>
      <w:r>
        <w:t>.</w:t>
      </w:r>
      <w:r w:rsidRPr="00E14F6A">
        <w:t>7300</w:t>
      </w:r>
      <w:r>
        <w:t xml:space="preserve">  </w:t>
      </w:r>
      <w:r w:rsidRPr="00E14F6A">
        <w:t>Definition</w:t>
      </w:r>
      <w:r>
        <w:t>.</w:t>
      </w:r>
      <w:bookmarkEnd w:id="103"/>
      <w:bookmarkEnd w:id="104"/>
      <w:bookmarkEnd w:id="105"/>
    </w:p>
    <w:p w14:paraId="286890F2" w14:textId="77777777" w:rsidR="007655E4" w:rsidRPr="0037380C" w:rsidRDefault="007655E4" w:rsidP="0037380C">
      <w:r w:rsidRPr="0037380C">
        <w:rPr>
          <w:rFonts w:cs="Courier New"/>
          <w:szCs w:val="24"/>
        </w:rPr>
        <w:t>“Legacy system,” as used in this subpart, means any program that has passed Milestone A in the defense acquisition management system, as defined in DoD Instruction 5000.02.</w:t>
      </w:r>
    </w:p>
    <w:p w14:paraId="4E8D6E0D" w14:textId="77777777" w:rsidR="007655E4" w:rsidRDefault="007655E4" w:rsidP="0037380C">
      <w:pPr>
        <w:pStyle w:val="Heading3"/>
      </w:pPr>
      <w:r>
        <w:rPr>
          <w:rFonts w:cs="Courier New"/>
          <w:szCs w:val="24"/>
        </w:rPr>
        <w:br/>
      </w:r>
      <w:bookmarkStart w:id="106" w:name="_Toc37345619"/>
      <w:bookmarkStart w:id="107" w:name="_Toc37676946"/>
      <w:bookmarkStart w:id="108" w:name="_Toc37754495"/>
      <w:r w:rsidRPr="00E14F6A">
        <w:t>223</w:t>
      </w:r>
      <w:r>
        <w:t>.</w:t>
      </w:r>
      <w:r w:rsidRPr="00E14F6A">
        <w:t>7301</w:t>
      </w:r>
      <w:r>
        <w:t xml:space="preserve">  </w:t>
      </w:r>
      <w:r w:rsidRPr="00E14F6A">
        <w:t>Policy</w:t>
      </w:r>
      <w:r>
        <w:t>.</w:t>
      </w:r>
      <w:bookmarkEnd w:id="106"/>
      <w:bookmarkEnd w:id="107"/>
      <w:bookmarkEnd w:id="108"/>
    </w:p>
    <w:p w14:paraId="22C3D645" w14:textId="77777777" w:rsidR="007655E4" w:rsidRPr="0037380C" w:rsidRDefault="007655E4" w:rsidP="0037380C">
      <w:r w:rsidRPr="0037380C">
        <w:rPr>
          <w:rFonts w:cs="Courier New"/>
          <w:szCs w:val="24"/>
        </w:rPr>
        <w:t>It is DoD policy to minimize hexavalent chromium (an anti-corrosive) in items acquired by DoD (deliverables and construction material), due to the serious human health and environmental risks related to its use.  Executive Order 13423, section 3, paragraph (a) requires that the heads of agencies reduce or eliminate the acquisition and use of toxic or hazardous chemicals.  Executive Order 13514 requires that the heads of agencies are responsible for “reducing and minimizing the quantity of toxic and hazardous chemicals and materials acquired, used, or disposed of.”</w:t>
      </w:r>
    </w:p>
    <w:p w14:paraId="4DFFDDF9" w14:textId="77777777" w:rsidR="007655E4" w:rsidRDefault="007655E4" w:rsidP="0037380C">
      <w:pPr>
        <w:pStyle w:val="Heading3"/>
      </w:pPr>
      <w:r>
        <w:rPr>
          <w:rFonts w:cs="Courier New"/>
          <w:szCs w:val="24"/>
        </w:rPr>
        <w:br/>
      </w:r>
      <w:bookmarkStart w:id="109" w:name="_Toc37345620"/>
      <w:bookmarkStart w:id="110" w:name="_Toc37676947"/>
      <w:bookmarkStart w:id="111" w:name="_Toc37754496"/>
      <w:r w:rsidRPr="00E14F6A">
        <w:t>223</w:t>
      </w:r>
      <w:r>
        <w:t>.</w:t>
      </w:r>
      <w:r w:rsidRPr="00E14F6A">
        <w:t>7302</w:t>
      </w:r>
      <w:r>
        <w:t xml:space="preserve">  </w:t>
      </w:r>
      <w:r w:rsidRPr="00E14F6A">
        <w:t>Authorities</w:t>
      </w:r>
      <w:r>
        <w:t>.</w:t>
      </w:r>
      <w:bookmarkEnd w:id="109"/>
      <w:bookmarkEnd w:id="110"/>
      <w:bookmarkEnd w:id="111"/>
    </w:p>
    <w:p w14:paraId="6BF3692E" w14:textId="77777777" w:rsidR="007655E4" w:rsidRDefault="007655E4" w:rsidP="00AF73EA">
      <w:pPr>
        <w:pStyle w:val="List1"/>
      </w:pPr>
      <w:r w:rsidRPr="00E14F6A">
        <w:rPr>
          <w:b/>
        </w:rPr>
        <w:br/>
      </w:r>
      <w:r w:rsidRPr="00E14F6A">
        <w:t>(a)</w:t>
      </w:r>
      <w:r w:rsidRPr="005B5F0C">
        <w:rPr>
          <w:rFonts w:cs="Courier New"/>
          <w:szCs w:val="24"/>
        </w:rPr>
        <w:t xml:space="preserve">  Executive Order 13423 of January 24, 2007, Strengthening Federal Environmental, Energy, and Transportation Management.</w:t>
      </w:r>
    </w:p>
    <w:p w14:paraId="7416EDBD" w14:textId="77777777" w:rsidR="007655E4" w:rsidRDefault="007655E4" w:rsidP="00AF73EA">
      <w:pPr>
        <w:pStyle w:val="List1"/>
      </w:pPr>
      <w:r>
        <w:rPr>
          <w:rFonts w:cs="Courier New"/>
          <w:szCs w:val="24"/>
        </w:rPr>
        <w:br/>
      </w:r>
      <w:r w:rsidRPr="005B5F0C">
        <w:rPr>
          <w:rFonts w:cs="Courier New"/>
          <w:szCs w:val="24"/>
        </w:rPr>
        <w:t>(b)  Executive Order 13514 of October 5, 2009, Federal Leadership in Environmental, E</w:t>
      </w:r>
      <w:r>
        <w:rPr>
          <w:rFonts w:cs="Courier New"/>
          <w:szCs w:val="24"/>
        </w:rPr>
        <w:t>nergy, and Economic Performance.</w:t>
      </w:r>
    </w:p>
    <w:p w14:paraId="2EAB5862" w14:textId="77777777" w:rsidR="007655E4" w:rsidRDefault="007655E4" w:rsidP="0037380C">
      <w:pPr>
        <w:pStyle w:val="Heading3"/>
      </w:pPr>
      <w:r>
        <w:rPr>
          <w:rFonts w:cs="Courier New"/>
          <w:szCs w:val="24"/>
        </w:rPr>
        <w:br/>
      </w:r>
      <w:bookmarkStart w:id="112" w:name="_Toc37345621"/>
      <w:bookmarkStart w:id="113" w:name="_Toc37676948"/>
      <w:bookmarkStart w:id="114" w:name="_Toc37754497"/>
      <w:r w:rsidRPr="00E14F6A">
        <w:t>223</w:t>
      </w:r>
      <w:r>
        <w:t>.</w:t>
      </w:r>
      <w:r w:rsidRPr="00E14F6A">
        <w:t>7303</w:t>
      </w:r>
      <w:r>
        <w:t xml:space="preserve">  </w:t>
      </w:r>
      <w:r w:rsidRPr="00E14F6A">
        <w:t>Prohibition</w:t>
      </w:r>
      <w:r>
        <w:t>.</w:t>
      </w:r>
      <w:bookmarkEnd w:id="112"/>
      <w:bookmarkEnd w:id="113"/>
      <w:bookmarkEnd w:id="114"/>
    </w:p>
    <w:p w14:paraId="7E6A70A7" w14:textId="77777777" w:rsidR="007655E4" w:rsidRDefault="007655E4" w:rsidP="00AF73EA">
      <w:pPr>
        <w:pStyle w:val="List1"/>
      </w:pPr>
      <w:r>
        <w:rPr>
          <w:b/>
        </w:rPr>
        <w:br/>
      </w:r>
      <w:r w:rsidRPr="005B5F0C">
        <w:rPr>
          <w:rFonts w:cs="Courier New"/>
          <w:szCs w:val="24"/>
        </w:rPr>
        <w:t xml:space="preserve">(a)  Except as provided in </w:t>
      </w:r>
      <w:hyperlink r:id="rId52" w:anchor="223.7304" w:history="1">
        <w:r w:rsidRPr="008F15C1">
          <w:rPr>
            <w:rStyle w:val="Hyperlink"/>
            <w:rFonts w:cs="Courier New"/>
            <w:szCs w:val="24"/>
          </w:rPr>
          <w:t>223.7304</w:t>
        </w:r>
      </w:hyperlink>
      <w:r w:rsidRPr="005B5F0C">
        <w:rPr>
          <w:rFonts w:cs="Courier New"/>
          <w:szCs w:val="24"/>
        </w:rPr>
        <w:t xml:space="preserve"> and </w:t>
      </w:r>
      <w:hyperlink r:id="rId53" w:anchor="223.7305" w:history="1">
        <w:r w:rsidRPr="008F15C1">
          <w:rPr>
            <w:rStyle w:val="Hyperlink"/>
            <w:rFonts w:cs="Courier New"/>
            <w:szCs w:val="24"/>
          </w:rPr>
          <w:t>223.7305</w:t>
        </w:r>
      </w:hyperlink>
      <w:r w:rsidRPr="005B5F0C">
        <w:rPr>
          <w:rFonts w:cs="Courier New"/>
          <w:szCs w:val="24"/>
        </w:rPr>
        <w:t>, no contract may include a specification or standard that results in a deliverable or construction material containing more than 0.1 percent</w:t>
      </w:r>
      <w:r w:rsidRPr="005B5F0C">
        <w:rPr>
          <w:rFonts w:cs="Courier New"/>
          <w:szCs w:val="24"/>
          <w:u w:val="single"/>
        </w:rPr>
        <w:t xml:space="preserve"> </w:t>
      </w:r>
      <w:r w:rsidRPr="005B5F0C">
        <w:rPr>
          <w:rFonts w:cs="Courier New"/>
          <w:szCs w:val="24"/>
        </w:rPr>
        <w:t>hexavalent chromium</w:t>
      </w:r>
      <w:r w:rsidRPr="005B5F0C">
        <w:rPr>
          <w:rFonts w:cs="Courier New"/>
          <w:szCs w:val="24"/>
          <w:u w:val="single"/>
        </w:rPr>
        <w:t xml:space="preserve"> </w:t>
      </w:r>
      <w:r w:rsidRPr="005B5F0C">
        <w:rPr>
          <w:rFonts w:cs="Courier New"/>
          <w:szCs w:val="24"/>
        </w:rPr>
        <w:t>by weight in any homogeneous material in the deliverable or construction material where proven substitutes are available that provide acceptable performance for the application.</w:t>
      </w:r>
    </w:p>
    <w:p w14:paraId="5470BAB1" w14:textId="77777777" w:rsidR="007655E4" w:rsidRDefault="007655E4" w:rsidP="00AF73EA">
      <w:pPr>
        <w:pStyle w:val="List1"/>
      </w:pPr>
      <w:r>
        <w:rPr>
          <w:rFonts w:cs="Courier New"/>
          <w:szCs w:val="24"/>
        </w:rPr>
        <w:br/>
      </w:r>
      <w:r w:rsidRPr="005B5F0C">
        <w:rPr>
          <w:rFonts w:cs="Courier New"/>
          <w:szCs w:val="24"/>
        </w:rPr>
        <w:t>(b)  This prohibition is in addition to any imposed by the Clean Air Act regardless of the place of performance.</w:t>
      </w:r>
    </w:p>
    <w:p w14:paraId="03B6F43E" w14:textId="77777777" w:rsidR="007655E4" w:rsidRDefault="007655E4" w:rsidP="0037380C">
      <w:pPr>
        <w:pStyle w:val="Heading3"/>
      </w:pPr>
      <w:r>
        <w:rPr>
          <w:rFonts w:cs="Courier New"/>
          <w:szCs w:val="24"/>
        </w:rPr>
        <w:lastRenderedPageBreak/>
        <w:br/>
      </w:r>
      <w:bookmarkStart w:id="115" w:name="_Toc37345622"/>
      <w:bookmarkStart w:id="116" w:name="_Toc37676949"/>
      <w:bookmarkStart w:id="117" w:name="_Toc37754498"/>
      <w:r w:rsidRPr="00E14F6A">
        <w:rPr>
          <w:rFonts w:cs="Courier New"/>
          <w:szCs w:val="24"/>
        </w:rPr>
        <w:t>223</w:t>
      </w:r>
      <w:r w:rsidRPr="00331700">
        <w:rPr>
          <w:rFonts w:cs="Courier New"/>
          <w:szCs w:val="24"/>
        </w:rPr>
        <w:t>.</w:t>
      </w:r>
      <w:r w:rsidRPr="00E14F6A">
        <w:rPr>
          <w:rFonts w:cs="Courier New"/>
          <w:szCs w:val="24"/>
        </w:rPr>
        <w:t>7304</w:t>
      </w:r>
      <w:r w:rsidRPr="00331700">
        <w:rPr>
          <w:rFonts w:cs="Courier New"/>
          <w:szCs w:val="24"/>
        </w:rPr>
        <w:t xml:space="preserve">  </w:t>
      </w:r>
      <w:r w:rsidRPr="00E14F6A">
        <w:rPr>
          <w:rFonts w:cs="Courier New"/>
          <w:szCs w:val="24"/>
        </w:rPr>
        <w:t>Exceptions</w:t>
      </w:r>
      <w:r w:rsidRPr="00331700">
        <w:rPr>
          <w:rFonts w:cs="Courier New"/>
          <w:szCs w:val="24"/>
        </w:rPr>
        <w:t>.</w:t>
      </w:r>
      <w:bookmarkEnd w:id="115"/>
      <w:bookmarkEnd w:id="116"/>
      <w:bookmarkEnd w:id="117"/>
    </w:p>
    <w:p w14:paraId="1CC49D22" w14:textId="77777777" w:rsidR="007655E4" w:rsidRPr="0037380C" w:rsidRDefault="007655E4" w:rsidP="0037380C">
      <w:r w:rsidRPr="0037380C">
        <w:rPr>
          <w:rFonts w:cs="Courier New"/>
          <w:szCs w:val="24"/>
        </w:rPr>
        <w:t xml:space="preserve">The prohibition in </w:t>
      </w:r>
      <w:hyperlink r:id="rId54" w:anchor="223.7303" w:history="1">
        <w:r w:rsidRPr="0037380C">
          <w:rPr>
            <w:rStyle w:val="Hyperlink"/>
            <w:rFonts w:cs="Courier New"/>
            <w:szCs w:val="24"/>
          </w:rPr>
          <w:t>223.7303</w:t>
        </w:r>
      </w:hyperlink>
      <w:r w:rsidRPr="0037380C">
        <w:rPr>
          <w:rFonts w:cs="Courier New"/>
          <w:szCs w:val="24"/>
        </w:rPr>
        <w:t xml:space="preserve"> does not apply to—</w:t>
      </w:r>
    </w:p>
    <w:p w14:paraId="3DCCD414" w14:textId="77777777" w:rsidR="007655E4" w:rsidRDefault="007655E4" w:rsidP="00AF73EA">
      <w:pPr>
        <w:pStyle w:val="List1"/>
      </w:pPr>
      <w:r>
        <w:rPr>
          <w:rFonts w:cs="Courier New"/>
          <w:szCs w:val="24"/>
        </w:rPr>
        <w:br/>
      </w:r>
      <w:r w:rsidRPr="005B5F0C">
        <w:rPr>
          <w:rFonts w:cs="Courier New"/>
          <w:szCs w:val="24"/>
        </w:rP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14:paraId="75F0DBFA" w14:textId="77777777" w:rsidR="007655E4" w:rsidRDefault="007655E4" w:rsidP="00AF73EA">
      <w:pPr>
        <w:pStyle w:val="List1"/>
      </w:pPr>
      <w:r>
        <w:rPr>
          <w:rFonts w:cs="Courier New"/>
          <w:szCs w:val="24"/>
        </w:rPr>
        <w:br/>
      </w:r>
      <w:r w:rsidRPr="005B5F0C">
        <w:rPr>
          <w:rFonts w:cs="Courier New"/>
          <w:szCs w:val="24"/>
        </w:rPr>
        <w:t>(b)  Additional sustainment related contracts (e.g., parts, services) for a system in which use of hexavalent chromium was previously approved.</w:t>
      </w:r>
    </w:p>
    <w:p w14:paraId="3434086C" w14:textId="77777777" w:rsidR="007655E4" w:rsidRDefault="007655E4" w:rsidP="0037380C">
      <w:pPr>
        <w:pStyle w:val="Heading3"/>
      </w:pPr>
      <w:r>
        <w:rPr>
          <w:rFonts w:cs="Courier New"/>
          <w:szCs w:val="24"/>
        </w:rPr>
        <w:br/>
      </w:r>
      <w:bookmarkStart w:id="118" w:name="_Toc37345623"/>
      <w:bookmarkStart w:id="119" w:name="_Toc37676950"/>
      <w:bookmarkStart w:id="120" w:name="_Toc37754499"/>
      <w:r w:rsidRPr="00E14F6A">
        <w:rPr>
          <w:rFonts w:cs="Courier New"/>
          <w:szCs w:val="24"/>
        </w:rPr>
        <w:t>223</w:t>
      </w:r>
      <w:r w:rsidRPr="00331700">
        <w:rPr>
          <w:rFonts w:cs="Courier New"/>
          <w:szCs w:val="24"/>
        </w:rPr>
        <w:t>.</w:t>
      </w:r>
      <w:r w:rsidRPr="00E14F6A">
        <w:rPr>
          <w:rFonts w:cs="Courier New"/>
          <w:szCs w:val="24"/>
        </w:rPr>
        <w:t>7305</w:t>
      </w:r>
      <w:r w:rsidRPr="00331700">
        <w:rPr>
          <w:rFonts w:cs="Courier New"/>
          <w:szCs w:val="24"/>
        </w:rPr>
        <w:t xml:space="preserve">  </w:t>
      </w:r>
      <w:r w:rsidRPr="00E14F6A">
        <w:rPr>
          <w:rFonts w:cs="Courier New"/>
          <w:szCs w:val="24"/>
        </w:rPr>
        <w:t>Authorization</w:t>
      </w:r>
      <w:r w:rsidRPr="00331700">
        <w:rPr>
          <w:rFonts w:cs="Courier New"/>
          <w:szCs w:val="24"/>
        </w:rPr>
        <w:t xml:space="preserve"> </w:t>
      </w:r>
      <w:r w:rsidRPr="00E14F6A">
        <w:rPr>
          <w:rFonts w:cs="Courier New"/>
          <w:szCs w:val="24"/>
        </w:rPr>
        <w:t>and</w:t>
      </w:r>
      <w:r w:rsidRPr="00331700">
        <w:rPr>
          <w:rFonts w:cs="Courier New"/>
          <w:szCs w:val="24"/>
        </w:rPr>
        <w:t xml:space="preserve"> </w:t>
      </w:r>
      <w:r w:rsidRPr="00E14F6A">
        <w:rPr>
          <w:rFonts w:cs="Courier New"/>
          <w:szCs w:val="24"/>
        </w:rPr>
        <w:t>approval</w:t>
      </w:r>
      <w:r w:rsidRPr="00331700">
        <w:rPr>
          <w:rFonts w:cs="Courier New"/>
          <w:szCs w:val="24"/>
        </w:rPr>
        <w:t>.</w:t>
      </w:r>
      <w:bookmarkEnd w:id="118"/>
      <w:bookmarkEnd w:id="119"/>
      <w:bookmarkEnd w:id="120"/>
    </w:p>
    <w:p w14:paraId="4B33E1CA" w14:textId="77777777" w:rsidR="007655E4" w:rsidRDefault="007655E4" w:rsidP="00AF73EA">
      <w:pPr>
        <w:pStyle w:val="List1"/>
      </w:pPr>
      <w:r>
        <w:rPr>
          <w:rFonts w:cs="Courier New"/>
          <w:b/>
          <w:szCs w:val="24"/>
        </w:rPr>
        <w:br/>
      </w:r>
      <w:r w:rsidRPr="005B5F0C">
        <w:rPr>
          <w:rFonts w:cs="Courier New"/>
          <w:szCs w:val="24"/>
        </w:rPr>
        <w:t xml:space="preserve">(a)  The prohibition in </w:t>
      </w:r>
      <w:hyperlink r:id="rId55" w:anchor="223.7303" w:history="1">
        <w:r w:rsidRPr="008F15C1">
          <w:rPr>
            <w:rStyle w:val="Hyperlink"/>
            <w:rFonts w:cs="Courier New"/>
            <w:szCs w:val="24"/>
          </w:rPr>
          <w:t>223.7303</w:t>
        </w:r>
      </w:hyperlink>
      <w:r w:rsidRPr="005B5F0C">
        <w:rPr>
          <w:rFonts w:cs="Courier New"/>
          <w:szCs w:val="24"/>
        </w:rP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14:paraId="2069D1F5" w14:textId="77777777" w:rsidR="007655E4" w:rsidRDefault="007655E4" w:rsidP="0037380C">
      <w:pPr>
        <w:pStyle w:val="List2"/>
      </w:pPr>
      <w:r>
        <w:rPr>
          <w:rFonts w:cs="Courier New"/>
          <w:szCs w:val="24"/>
        </w:rPr>
        <w:br/>
      </w:r>
      <w:r w:rsidRPr="005B5F0C">
        <w:rPr>
          <w:rFonts w:cs="Courier New"/>
          <w:szCs w:val="24"/>
        </w:rPr>
        <w:t>(1)  Cost effectiveness of alternative materials or processes;</w:t>
      </w:r>
    </w:p>
    <w:p w14:paraId="16A87A19" w14:textId="77777777" w:rsidR="007655E4" w:rsidRDefault="007655E4" w:rsidP="0037380C">
      <w:pPr>
        <w:pStyle w:val="List2"/>
      </w:pPr>
      <w:r>
        <w:rPr>
          <w:rFonts w:cs="Courier New"/>
          <w:szCs w:val="24"/>
        </w:rPr>
        <w:br/>
      </w:r>
      <w:r w:rsidRPr="005B5F0C">
        <w:rPr>
          <w:rFonts w:cs="Courier New"/>
          <w:szCs w:val="24"/>
        </w:rPr>
        <w:t>(2)   Technical feasibility of alternative materials or processes;</w:t>
      </w:r>
    </w:p>
    <w:p w14:paraId="5860DF9B" w14:textId="77777777" w:rsidR="007655E4" w:rsidRDefault="007655E4" w:rsidP="0037380C">
      <w:pPr>
        <w:pStyle w:val="List2"/>
      </w:pPr>
      <w:r>
        <w:rPr>
          <w:rFonts w:cs="Courier New"/>
          <w:szCs w:val="24"/>
        </w:rPr>
        <w:br/>
      </w:r>
      <w:r w:rsidRPr="005B5F0C">
        <w:rPr>
          <w:rFonts w:cs="Courier New"/>
          <w:szCs w:val="24"/>
        </w:rPr>
        <w:t>(3)  Environment, safety, and occupational health risks associated with the use of the hexavalent chromium or substitute materials in each specific application;</w:t>
      </w:r>
    </w:p>
    <w:p w14:paraId="176F24F0" w14:textId="77777777" w:rsidR="007655E4" w:rsidRDefault="007655E4" w:rsidP="0037380C">
      <w:pPr>
        <w:pStyle w:val="List2"/>
      </w:pPr>
      <w:r>
        <w:rPr>
          <w:rFonts w:cs="Courier New"/>
          <w:szCs w:val="24"/>
        </w:rPr>
        <w:br/>
      </w:r>
      <w:r w:rsidRPr="005B5F0C">
        <w:rPr>
          <w:rFonts w:cs="Courier New"/>
          <w:szCs w:val="24"/>
        </w:rPr>
        <w:t>(4)  Achieving a DoD Manufacturing Readiness Level of at least eight for any qualified alternative;</w:t>
      </w:r>
    </w:p>
    <w:p w14:paraId="1DE8C6AF" w14:textId="77777777" w:rsidR="007655E4" w:rsidRDefault="007655E4" w:rsidP="0037380C">
      <w:pPr>
        <w:pStyle w:val="List2"/>
      </w:pPr>
      <w:r>
        <w:rPr>
          <w:rFonts w:cs="Courier New"/>
          <w:szCs w:val="24"/>
        </w:rPr>
        <w:br/>
      </w:r>
      <w:r w:rsidRPr="005B5F0C">
        <w:rPr>
          <w:rFonts w:cs="Courier New"/>
          <w:szCs w:val="24"/>
        </w:rPr>
        <w:t>(5)  Materiel availability of hexavalent chromium and the proposed alternatives over the projected life span of the system; and</w:t>
      </w:r>
    </w:p>
    <w:p w14:paraId="061AE398" w14:textId="77777777" w:rsidR="007655E4" w:rsidRDefault="007655E4" w:rsidP="0037380C">
      <w:pPr>
        <w:pStyle w:val="List2"/>
      </w:pPr>
      <w:r>
        <w:rPr>
          <w:rFonts w:cs="Courier New"/>
          <w:szCs w:val="24"/>
        </w:rPr>
        <w:br/>
      </w:r>
      <w:r w:rsidRPr="005B5F0C">
        <w:rPr>
          <w:rFonts w:cs="Courier New"/>
          <w:szCs w:val="24"/>
        </w:rPr>
        <w:t>(6)  Corrosion performance difference of alternative materials or processes as determined by agency corrosion subject matter experts.</w:t>
      </w:r>
    </w:p>
    <w:p w14:paraId="509A04A7" w14:textId="77777777" w:rsidR="007655E4" w:rsidRDefault="007655E4" w:rsidP="00AF73EA">
      <w:pPr>
        <w:pStyle w:val="List1"/>
      </w:pPr>
      <w:r>
        <w:rPr>
          <w:rFonts w:cs="Courier New"/>
          <w:szCs w:val="24"/>
        </w:rPr>
        <w:br/>
      </w:r>
      <w:r w:rsidRPr="005B5F0C">
        <w:rPr>
          <w:rFonts w:cs="Courier New"/>
          <w:szCs w:val="24"/>
        </w:rPr>
        <w:t xml:space="preserve">(b)  However, unless an exception in </w:t>
      </w:r>
      <w:hyperlink r:id="rId56" w:anchor="223.7304" w:history="1">
        <w:r w:rsidRPr="008F15C1">
          <w:rPr>
            <w:rStyle w:val="Hyperlink"/>
            <w:rFonts w:cs="Courier New"/>
            <w:szCs w:val="24"/>
          </w:rPr>
          <w:t>223.7304</w:t>
        </w:r>
      </w:hyperlink>
      <w:r w:rsidRPr="005B5F0C">
        <w:rPr>
          <w:rFonts w:cs="Courier New"/>
          <w:szCs w:val="24"/>
        </w:rP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hyperlink r:id="rId57" w:anchor="223.7305" w:history="1">
        <w:r w:rsidRPr="008F15C1">
          <w:rPr>
            <w:rStyle w:val="Hyperlink"/>
            <w:rFonts w:cs="Courier New"/>
            <w:szCs w:val="24"/>
          </w:rPr>
          <w:t>223.7305</w:t>
        </w:r>
      </w:hyperlink>
      <w:r w:rsidRPr="005B5F0C">
        <w:rPr>
          <w:rFonts w:cs="Courier New"/>
          <w:szCs w:val="24"/>
        </w:rPr>
        <w:t>.</w:t>
      </w:r>
    </w:p>
    <w:p w14:paraId="3FB14A9E" w14:textId="77777777" w:rsidR="007655E4" w:rsidRPr="007D09DA" w:rsidRDefault="007655E4" w:rsidP="0037380C">
      <w:pPr>
        <w:pStyle w:val="Heading3"/>
      </w:pPr>
      <w:r>
        <w:rPr>
          <w:rFonts w:cs="Courier New"/>
          <w:szCs w:val="24"/>
        </w:rPr>
        <w:lastRenderedPageBreak/>
        <w:br/>
      </w:r>
      <w:bookmarkStart w:id="121" w:name="223.7306"/>
      <w:bookmarkStart w:id="122" w:name="_Toc37345624"/>
      <w:bookmarkStart w:id="123" w:name="_Toc37676951"/>
      <w:bookmarkStart w:id="124" w:name="_Toc37754500"/>
      <w:r w:rsidRPr="00E14F6A">
        <w:rPr>
          <w:rFonts w:cs="Courier New"/>
          <w:szCs w:val="24"/>
          <w:lang w:val="x-none"/>
        </w:rPr>
        <w:t>223</w:t>
      </w:r>
      <w:r w:rsidRPr="007D09DA">
        <w:rPr>
          <w:rFonts w:cs="Courier New"/>
          <w:szCs w:val="24"/>
          <w:lang w:val="x-none"/>
        </w:rPr>
        <w:t>.</w:t>
      </w:r>
      <w:r w:rsidRPr="00E14F6A">
        <w:rPr>
          <w:rFonts w:cs="Courier New"/>
          <w:szCs w:val="24"/>
          <w:lang w:val="x-none"/>
        </w:rPr>
        <w:t>7306</w:t>
      </w:r>
      <w:bookmarkEnd w:id="121"/>
      <w:r w:rsidRPr="007D09DA">
        <w:rPr>
          <w:rFonts w:cs="Courier New"/>
          <w:szCs w:val="24"/>
          <w:lang w:val="x-none"/>
        </w:rPr>
        <w:t xml:space="preserve">  </w:t>
      </w:r>
      <w:r w:rsidRPr="00E14F6A">
        <w:rPr>
          <w:rFonts w:cs="Courier New"/>
          <w:szCs w:val="24"/>
          <w:lang w:val="x-none"/>
        </w:rPr>
        <w:t>Contract</w:t>
      </w:r>
      <w:r w:rsidRPr="007D09DA">
        <w:rPr>
          <w:rFonts w:cs="Courier New"/>
          <w:szCs w:val="24"/>
          <w:lang w:val="x-none"/>
        </w:rPr>
        <w:t xml:space="preserve"> </w:t>
      </w:r>
      <w:r w:rsidRPr="00E14F6A">
        <w:rPr>
          <w:rFonts w:cs="Courier New"/>
          <w:szCs w:val="24"/>
          <w:lang w:val="x-none"/>
        </w:rPr>
        <w:t>clause</w:t>
      </w:r>
      <w:r w:rsidRPr="007D09DA">
        <w:rPr>
          <w:rFonts w:cs="Courier New"/>
          <w:szCs w:val="24"/>
          <w:lang w:val="x-none"/>
        </w:rPr>
        <w:t>.</w:t>
      </w:r>
      <w:bookmarkEnd w:id="122"/>
      <w:bookmarkEnd w:id="123"/>
      <w:bookmarkEnd w:id="124"/>
    </w:p>
    <w:p w14:paraId="0F8861F9" w14:textId="77777777" w:rsidR="007655E4" w:rsidRPr="0037380C" w:rsidRDefault="007655E4" w:rsidP="0037380C">
      <w:r w:rsidRPr="0037380C">
        <w:rPr>
          <w:rFonts w:cs="Courier New"/>
          <w:szCs w:val="24"/>
          <w:lang w:val="x-none"/>
        </w:rPr>
        <w:t xml:space="preserve">Unless an exception in </w:t>
      </w:r>
      <w:hyperlink r:id="rId58" w:anchor="223.7304" w:history="1">
        <w:r w:rsidRPr="0037380C">
          <w:rPr>
            <w:rStyle w:val="Hyperlink"/>
            <w:rFonts w:cs="Courier New"/>
            <w:szCs w:val="24"/>
            <w:lang w:val="x-none"/>
          </w:rPr>
          <w:t>223.7304</w:t>
        </w:r>
      </w:hyperlink>
      <w:r w:rsidRPr="0037380C">
        <w:rPr>
          <w:rFonts w:cs="Courier New"/>
          <w:szCs w:val="24"/>
          <w:lang w:val="x-none"/>
        </w:rPr>
        <w:t xml:space="preserve"> applies, or use has been authorized in accordance with </w:t>
      </w:r>
      <w:hyperlink r:id="rId59" w:anchor="223.7305" w:history="1">
        <w:r w:rsidRPr="0037380C">
          <w:rPr>
            <w:rStyle w:val="Hyperlink"/>
            <w:rFonts w:cs="Courier New"/>
            <w:szCs w:val="24"/>
            <w:lang w:val="x-none"/>
          </w:rPr>
          <w:t>223.7305</w:t>
        </w:r>
      </w:hyperlink>
      <w:r w:rsidRPr="0037380C">
        <w:rPr>
          <w:rFonts w:cs="Courier New"/>
          <w:szCs w:val="24"/>
          <w:lang w:val="x-none"/>
        </w:rPr>
        <w:t xml:space="preserve">, use the clause at </w:t>
      </w:r>
      <w:hyperlink r:id="rId60" w:anchor="252.223-7008" w:tgtFrame="_blank" w:history="1">
        <w:r w:rsidRPr="0037380C">
          <w:rPr>
            <w:rStyle w:val="Hyperlink"/>
            <w:rFonts w:cs="Courier New"/>
            <w:szCs w:val="24"/>
            <w:lang w:val="x-none"/>
          </w:rPr>
          <w:t>252.223-7008</w:t>
        </w:r>
      </w:hyperlink>
      <w:r w:rsidRPr="0037380C">
        <w:rPr>
          <w:rFonts w:cs="Courier New"/>
          <w:szCs w:val="24"/>
          <w:lang w:val="x-none"/>
        </w:rPr>
        <w:t>, Prohibition of Hexavalent Chromium, in solicitations and contracts, including solicitations and contracts using FAR part 12 procedures for the acquisition of commercial items, that are for supplies, maintenance and repair services, or construction.</w:t>
      </w:r>
    </w:p>
    <w:p w14:paraId="7E234760" w14:textId="77777777" w:rsidR="00850595" w:rsidRDefault="00850595"/>
    <w:sectPr w:rsidR="00850595" w:rsidSect="00FD64C6">
      <w:headerReference w:type="default"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CCE1" w14:textId="77777777" w:rsidR="00504A74" w:rsidRDefault="00504A74">
      <w:pPr>
        <w:spacing w:after="0" w:line="240" w:lineRule="auto"/>
      </w:pPr>
      <w:r>
        <w:separator/>
      </w:r>
    </w:p>
  </w:endnote>
  <w:endnote w:type="continuationSeparator" w:id="0">
    <w:p w14:paraId="48A58689" w14:textId="77777777" w:rsidR="00504A74" w:rsidRDefault="0050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6E00" w14:textId="77777777" w:rsidR="00380109" w:rsidRDefault="00504A74">
    <w:pPr>
      <w:tabs>
        <w:tab w:val="left" w:pos="80"/>
      </w:tabs>
      <w:ind w:right="-720"/>
      <w:rPr>
        <w:rFonts w:ascii="Geneva" w:hAnsi="Geneva"/>
        <w:sz w:val="18"/>
      </w:rPr>
    </w:pPr>
  </w:p>
  <w:p w14:paraId="5FCDAD5F" w14:textId="77777777" w:rsidR="00380109" w:rsidRDefault="00504A74">
    <w:pPr>
      <w:rPr>
        <w:rFonts w:ascii="Geneva" w:hAnsi="Geneva"/>
        <w:sz w:val="18"/>
      </w:rPr>
    </w:pPr>
  </w:p>
  <w:p w14:paraId="708103C4" w14:textId="77777777" w:rsidR="00380109" w:rsidRDefault="007655E4">
    <w:pPr>
      <w:tabs>
        <w:tab w:val="right" w:pos="9720"/>
      </w:tabs>
      <w:ind w:right="-720"/>
      <w:rPr>
        <w:rFonts w:ascii="Geneva" w:hAnsi="Geneva"/>
        <w:b/>
        <w:sz w:val="18"/>
      </w:rPr>
    </w:pPr>
    <w:r>
      <w:rPr>
        <w:rFonts w:ascii="Geneva" w:hAnsi="Geneva"/>
        <w:sz w:val="18"/>
      </w:rPr>
      <w:t>_____________________________________________________________________________</w:t>
    </w:r>
  </w:p>
  <w:p w14:paraId="207A6E17" w14:textId="77777777" w:rsidR="00380109" w:rsidRDefault="007655E4">
    <w:pPr>
      <w:tabs>
        <w:tab w:val="right" w:pos="9260"/>
      </w:tabs>
      <w:ind w:right="-80"/>
      <w:rPr>
        <w:rFonts w:ascii="Helvetica" w:hAnsi="Helvetica"/>
        <w:b/>
        <w:sz w:val="20"/>
      </w:rPr>
    </w:pPr>
    <w:r>
      <w:rPr>
        <w:rFonts w:ascii="Helvetica" w:hAnsi="Helvetica"/>
        <w:sz w:val="20"/>
      </w:rPr>
      <w:t>223.1-</w:t>
    </w:r>
    <w:r>
      <w:rPr>
        <w:rFonts w:ascii="Helvetica" w:hAnsi="Helvetica"/>
        <w:sz w:val="20"/>
      </w:rPr>
      <w:pgNum/>
    </w:r>
    <w:r>
      <w:rPr>
        <w:rFonts w:ascii="Helvetica" w:hAnsi="Helvetica"/>
        <w:sz w:val="20"/>
      </w:rPr>
      <w:tab/>
    </w:r>
    <w:r>
      <w:rPr>
        <w:rFonts w:ascii="Helvetica" w:hAnsi="Helvetica"/>
        <w:sz w:val="20"/>
      </w:rPr>
      <w:tab/>
      <w:t>1991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6A5C4" w14:textId="77777777" w:rsidR="00762207" w:rsidRDefault="00504A74">
    <w:pPr>
      <w:pStyle w:val="Footer"/>
      <w:rPr>
        <w:b/>
        <w:sz w:val="20"/>
      </w:rPr>
    </w:pPr>
  </w:p>
  <w:p w14:paraId="309208DA" w14:textId="77777777" w:rsidR="00762207" w:rsidRDefault="00504A74">
    <w:pPr>
      <w:pStyle w:val="Footer"/>
      <w:tabs>
        <w:tab w:val="clear" w:pos="8640"/>
      </w:tabs>
      <w:ind w:right="-800"/>
      <w:rPr>
        <w:b/>
        <w:sz w:val="20"/>
      </w:rPr>
    </w:pPr>
  </w:p>
  <w:p w14:paraId="6D6A52F5" w14:textId="77777777" w:rsidR="00762207" w:rsidRDefault="007655E4">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223.5-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2DD6E" w14:textId="77777777" w:rsidR="00C14F69" w:rsidRDefault="00504A74">
    <w:pPr>
      <w:tabs>
        <w:tab w:val="left" w:pos="80"/>
      </w:tabs>
      <w:ind w:right="-720"/>
      <w:rPr>
        <w:rFonts w:ascii="Geneva" w:hAnsi="Geneva"/>
        <w:sz w:val="18"/>
      </w:rPr>
    </w:pPr>
  </w:p>
  <w:p w14:paraId="31B5A878" w14:textId="77777777" w:rsidR="00C14F69" w:rsidRDefault="00504A74">
    <w:pPr>
      <w:rPr>
        <w:rFonts w:ascii="Geneva" w:hAnsi="Geneva"/>
        <w:sz w:val="18"/>
      </w:rPr>
    </w:pPr>
  </w:p>
  <w:p w14:paraId="210CBF77" w14:textId="77777777" w:rsidR="00C14F69" w:rsidRDefault="007655E4">
    <w:pPr>
      <w:tabs>
        <w:tab w:val="right" w:pos="9720"/>
      </w:tabs>
      <w:ind w:right="-720"/>
      <w:rPr>
        <w:rFonts w:ascii="Geneva" w:hAnsi="Geneva"/>
        <w:b/>
        <w:sz w:val="18"/>
      </w:rPr>
    </w:pPr>
    <w:r>
      <w:rPr>
        <w:rFonts w:ascii="Geneva" w:hAnsi="Geneva"/>
        <w:sz w:val="18"/>
      </w:rPr>
      <w:t>_____________________________________________________________________________</w:t>
    </w:r>
  </w:p>
  <w:p w14:paraId="0119F0BB" w14:textId="77777777" w:rsidR="00C14F69" w:rsidRDefault="007655E4">
    <w:pPr>
      <w:tabs>
        <w:tab w:val="right" w:pos="9260"/>
      </w:tabs>
      <w:ind w:right="-80"/>
      <w:rPr>
        <w:rFonts w:ascii="Helvetica" w:hAnsi="Helvetica"/>
        <w:b/>
        <w:sz w:val="20"/>
      </w:rPr>
    </w:pPr>
    <w:r>
      <w:rPr>
        <w:rFonts w:ascii="Helvetica" w:hAnsi="Helvetica"/>
        <w:sz w:val="20"/>
      </w:rPr>
      <w:t>223.1-</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BF5AA" w14:textId="77777777" w:rsidR="00C14F69" w:rsidRDefault="00504A74">
    <w:pPr>
      <w:pStyle w:val="Footer"/>
      <w:rPr>
        <w:b/>
        <w:sz w:val="20"/>
      </w:rPr>
    </w:pPr>
  </w:p>
  <w:p w14:paraId="3AFC472F" w14:textId="77777777" w:rsidR="00C14F69" w:rsidRDefault="00504A74">
    <w:pPr>
      <w:pStyle w:val="Footer"/>
      <w:tabs>
        <w:tab w:val="clear" w:pos="8640"/>
      </w:tabs>
      <w:rPr>
        <w:b/>
        <w:sz w:val="20"/>
      </w:rPr>
    </w:pPr>
  </w:p>
  <w:p w14:paraId="7B43BA66" w14:textId="77777777" w:rsidR="00C14F69"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223.7-</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6F670" w14:textId="77777777" w:rsidR="00713B67" w:rsidRDefault="00504A74">
    <w:pPr>
      <w:pStyle w:val="Footer"/>
      <w:rPr>
        <w:b/>
        <w:sz w:val="20"/>
      </w:rPr>
    </w:pPr>
  </w:p>
  <w:p w14:paraId="3E78FEF4" w14:textId="77777777" w:rsidR="00713B67" w:rsidRDefault="00504A74">
    <w:pPr>
      <w:pStyle w:val="Footer"/>
      <w:tabs>
        <w:tab w:val="clear" w:pos="8640"/>
      </w:tabs>
      <w:rPr>
        <w:b/>
        <w:sz w:val="20"/>
      </w:rPr>
    </w:pPr>
  </w:p>
  <w:p w14:paraId="42D9AF6E" w14:textId="77777777" w:rsidR="00713B67"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223.8-</w:t>
    </w:r>
    <w:r>
      <w:rPr>
        <w:sz w:val="20"/>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E8670" w14:textId="77777777" w:rsidR="002B5335" w:rsidRDefault="00504A74">
    <w:pPr>
      <w:tabs>
        <w:tab w:val="left" w:pos="80"/>
      </w:tabs>
      <w:rPr>
        <w:sz w:val="18"/>
      </w:rPr>
    </w:pPr>
  </w:p>
  <w:p w14:paraId="3A987DDC" w14:textId="77777777" w:rsidR="002B5335" w:rsidRDefault="00504A74">
    <w:pPr>
      <w:rPr>
        <w:sz w:val="18"/>
      </w:rPr>
    </w:pPr>
  </w:p>
  <w:p w14:paraId="07212E7A" w14:textId="77777777" w:rsidR="002B5335" w:rsidRDefault="00504A74">
    <w:pPr>
      <w:tabs>
        <w:tab w:val="right" w:pos="9720"/>
      </w:tabs>
      <w:rPr>
        <w:b/>
        <w:sz w:val="18"/>
      </w:rPr>
    </w:pPr>
  </w:p>
  <w:p w14:paraId="1F00B1B9" w14:textId="77777777" w:rsidR="002B5335" w:rsidRDefault="007655E4">
    <w:pPr>
      <w:pBdr>
        <w:top w:val="single" w:sz="6" w:space="1" w:color="auto"/>
      </w:pBdr>
      <w:tabs>
        <w:tab w:val="right" w:pos="9260"/>
      </w:tabs>
      <w:rPr>
        <w:rFonts w:ascii="Arial" w:hAnsi="Arial"/>
        <w:b/>
        <w:sz w:val="20"/>
      </w:rPr>
    </w:pPr>
    <w:r>
      <w:rPr>
        <w:rFonts w:ascii="Arial" w:hAnsi="Arial"/>
        <w:sz w:val="20"/>
      </w:rPr>
      <w:t>223.70-</w:t>
    </w:r>
    <w:r>
      <w:rPr>
        <w:rFonts w:ascii="Arial" w:hAnsi="Arial"/>
        <w:sz w:val="20"/>
      </w:rPr>
      <w:pgNum/>
    </w:r>
    <w:r>
      <w:rPr>
        <w:rFonts w:ascii="Arial" w:hAnsi="Arial"/>
        <w:sz w:val="20"/>
      </w:rPr>
      <w:tab/>
    </w:r>
    <w:r>
      <w:rPr>
        <w:rFonts w:ascii="Arial" w:hAnsi="Arial"/>
        <w:sz w:val="20"/>
      </w:rPr>
      <w:tab/>
      <w:t>DAC 91-2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5827" w14:textId="77777777" w:rsidR="002B5335" w:rsidRDefault="00504A74">
    <w:pPr>
      <w:pStyle w:val="Footer"/>
      <w:rPr>
        <w:b/>
        <w:sz w:val="20"/>
      </w:rPr>
    </w:pPr>
  </w:p>
  <w:p w14:paraId="13EFC462" w14:textId="77777777" w:rsidR="002B5335" w:rsidRDefault="00504A74">
    <w:pPr>
      <w:pStyle w:val="Footer"/>
      <w:rPr>
        <w:b/>
        <w:sz w:val="20"/>
      </w:rPr>
    </w:pPr>
  </w:p>
  <w:p w14:paraId="704DB2E0" w14:textId="77777777" w:rsidR="002B5335"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223.70-</w:t>
    </w:r>
    <w:r>
      <w:rPr>
        <w:sz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5FA0A" w14:textId="77777777" w:rsidR="00EC6173" w:rsidRDefault="00504A74">
    <w:pPr>
      <w:rPr>
        <w:b/>
        <w:sz w:val="20"/>
      </w:rPr>
    </w:pPr>
  </w:p>
  <w:p w14:paraId="1EC62E9F" w14:textId="77777777" w:rsidR="00EC6173" w:rsidRDefault="00504A74">
    <w:pPr>
      <w:tabs>
        <w:tab w:val="right" w:pos="9720"/>
      </w:tabs>
      <w:rPr>
        <w:b/>
        <w:sz w:val="20"/>
      </w:rPr>
    </w:pPr>
  </w:p>
  <w:p w14:paraId="33F74D33" w14:textId="77777777" w:rsidR="00EC6173" w:rsidRDefault="007655E4">
    <w:pPr>
      <w:pBdr>
        <w:top w:val="single" w:sz="6" w:space="1" w:color="auto"/>
      </w:pBdr>
      <w:tabs>
        <w:tab w:val="right" w:pos="9260"/>
      </w:tabs>
      <w:rPr>
        <w:rFonts w:ascii="Arial" w:hAnsi="Arial"/>
        <w:b/>
        <w:sz w:val="20"/>
      </w:rPr>
    </w:pPr>
    <w:r>
      <w:rPr>
        <w:sz w:val="20"/>
      </w:rPr>
      <w:t>223.71-</w:t>
    </w:r>
    <w:r>
      <w:rPr>
        <w:sz w:val="20"/>
      </w:rPr>
      <w:pgNum/>
    </w:r>
    <w:r>
      <w:rPr>
        <w:sz w:val="20"/>
      </w:rPr>
      <w:tab/>
    </w:r>
    <w:r>
      <w:rPr>
        <w:sz w:val="20"/>
      </w:rPr>
      <w:tab/>
      <w:t>1998 EDITION</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2C57B" w14:textId="77777777" w:rsidR="00EC6173" w:rsidRDefault="00504A74">
    <w:pPr>
      <w:pStyle w:val="Footer"/>
      <w:rPr>
        <w:b/>
        <w:sz w:val="20"/>
      </w:rPr>
    </w:pPr>
  </w:p>
  <w:p w14:paraId="159ED0FC" w14:textId="77777777" w:rsidR="00EC6173" w:rsidRDefault="00504A74">
    <w:pPr>
      <w:pStyle w:val="Footer"/>
      <w:tabs>
        <w:tab w:val="clear" w:pos="8640"/>
      </w:tabs>
      <w:rPr>
        <w:b/>
        <w:sz w:val="20"/>
      </w:rPr>
    </w:pPr>
  </w:p>
  <w:p w14:paraId="08C40A19" w14:textId="77777777" w:rsidR="00EC6173" w:rsidRDefault="007655E4">
    <w:pPr>
      <w:pStyle w:val="Footer"/>
      <w:pBdr>
        <w:top w:val="single" w:sz="6" w:space="1" w:color="auto"/>
      </w:pBdr>
      <w:tabs>
        <w:tab w:val="clear" w:pos="8640"/>
        <w:tab w:val="right" w:pos="9260"/>
      </w:tabs>
      <w:rPr>
        <w:rFonts w:ascii="Arial" w:hAnsi="Arial"/>
        <w:b/>
        <w:sz w:val="20"/>
      </w:rPr>
    </w:pPr>
    <w:r>
      <w:rPr>
        <w:sz w:val="20"/>
      </w:rPr>
      <w:t>1998 EDITION</w:t>
    </w:r>
    <w:r>
      <w:rPr>
        <w:sz w:val="20"/>
      </w:rPr>
      <w:tab/>
    </w:r>
    <w:r>
      <w:rPr>
        <w:sz w:val="20"/>
      </w:rPr>
      <w:tab/>
      <w:t>223.71-</w:t>
    </w:r>
    <w:r>
      <w:rPr>
        <w:sz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D5501" w14:textId="77777777" w:rsidR="00B55796" w:rsidRDefault="00504A74">
    <w:pPr>
      <w:pStyle w:val="Footer"/>
      <w:rPr>
        <w:b/>
        <w:sz w:val="20"/>
      </w:rPr>
    </w:pPr>
  </w:p>
  <w:p w14:paraId="3F92DFB4" w14:textId="77777777" w:rsidR="00B55796" w:rsidRDefault="00504A74">
    <w:pPr>
      <w:pStyle w:val="Footer"/>
      <w:tabs>
        <w:tab w:val="clear" w:pos="8640"/>
      </w:tabs>
      <w:rPr>
        <w:b/>
        <w:sz w:val="20"/>
      </w:rPr>
    </w:pPr>
  </w:p>
  <w:p w14:paraId="009CDC27" w14:textId="77777777" w:rsidR="00B55796"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223.72-</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DD10" w14:textId="77777777" w:rsidR="00B55796" w:rsidRDefault="00504A74">
    <w:pPr>
      <w:pStyle w:val="Footer"/>
      <w:rPr>
        <w:b/>
        <w:sz w:val="20"/>
      </w:rPr>
    </w:pPr>
  </w:p>
  <w:p w14:paraId="12E4AFEB" w14:textId="77777777" w:rsidR="00B55796" w:rsidRDefault="00504A74">
    <w:pPr>
      <w:pStyle w:val="Footer"/>
      <w:tabs>
        <w:tab w:val="clear" w:pos="8640"/>
      </w:tabs>
      <w:rPr>
        <w:b/>
        <w:sz w:val="20"/>
      </w:rPr>
    </w:pPr>
  </w:p>
  <w:p w14:paraId="6A3D7CA5" w14:textId="77777777" w:rsidR="00B55796"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223.73-</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662AA" w14:textId="77777777" w:rsidR="00380109" w:rsidRDefault="00504A74">
    <w:pPr>
      <w:pStyle w:val="Footer"/>
      <w:rPr>
        <w:b/>
        <w:sz w:val="20"/>
      </w:rPr>
    </w:pPr>
  </w:p>
  <w:p w14:paraId="2EB40520" w14:textId="77777777" w:rsidR="00380109" w:rsidRDefault="00504A74">
    <w:pPr>
      <w:pStyle w:val="Footer"/>
      <w:tabs>
        <w:tab w:val="clear" w:pos="8640"/>
      </w:tabs>
      <w:rPr>
        <w:b/>
        <w:sz w:val="20"/>
      </w:rPr>
    </w:pPr>
  </w:p>
  <w:p w14:paraId="4B356FA5" w14:textId="77777777" w:rsidR="00380109"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2803" w14:textId="77777777" w:rsidR="00456FCD" w:rsidRDefault="00504A74">
    <w:pPr>
      <w:tabs>
        <w:tab w:val="left" w:pos="80"/>
      </w:tabs>
      <w:ind w:right="-720"/>
      <w:rPr>
        <w:rFonts w:ascii="Geneva" w:hAnsi="Geneva"/>
        <w:sz w:val="18"/>
      </w:rPr>
    </w:pPr>
  </w:p>
  <w:p w14:paraId="6ECFC1D2" w14:textId="77777777" w:rsidR="00456FCD" w:rsidRDefault="00504A74">
    <w:pPr>
      <w:rPr>
        <w:rFonts w:ascii="Geneva" w:hAnsi="Geneva"/>
        <w:sz w:val="18"/>
      </w:rPr>
    </w:pPr>
  </w:p>
  <w:p w14:paraId="334B811D" w14:textId="77777777" w:rsidR="00456FCD" w:rsidRDefault="007655E4">
    <w:pPr>
      <w:tabs>
        <w:tab w:val="right" w:pos="9720"/>
      </w:tabs>
      <w:ind w:right="-720"/>
      <w:rPr>
        <w:rFonts w:ascii="Geneva" w:hAnsi="Geneva"/>
        <w:b/>
        <w:sz w:val="18"/>
      </w:rPr>
    </w:pPr>
    <w:r>
      <w:rPr>
        <w:rFonts w:ascii="Geneva" w:hAnsi="Geneva"/>
        <w:sz w:val="18"/>
      </w:rPr>
      <w:t>_____________________________________________________________________________</w:t>
    </w:r>
  </w:p>
  <w:p w14:paraId="72A4F7B2" w14:textId="77777777" w:rsidR="00456FCD" w:rsidRDefault="007655E4">
    <w:pPr>
      <w:tabs>
        <w:tab w:val="right" w:pos="9260"/>
      </w:tabs>
      <w:ind w:right="-80"/>
      <w:rPr>
        <w:rFonts w:ascii="Helvetica" w:hAnsi="Helvetica"/>
        <w:b/>
        <w:sz w:val="20"/>
      </w:rPr>
    </w:pPr>
    <w:r>
      <w:rPr>
        <w:rFonts w:ascii="Helvetica" w:hAnsi="Helvetica"/>
        <w:sz w:val="20"/>
      </w:rPr>
      <w:t>223.1-</w:t>
    </w:r>
    <w:r>
      <w:rPr>
        <w:rFonts w:ascii="Helvetica" w:hAnsi="Helvetica"/>
        <w:sz w:val="20"/>
      </w:rPr>
      <w:pgNum/>
    </w:r>
    <w:r>
      <w:rPr>
        <w:rFonts w:ascii="Helvetica" w:hAnsi="Helvetica"/>
        <w:sz w:val="20"/>
      </w:rPr>
      <w:tab/>
    </w:r>
    <w:r>
      <w:rPr>
        <w:rFonts w:ascii="Helvetica" w:hAnsi="Helvetica"/>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CC9F2" w14:textId="77777777" w:rsidR="00456FCD" w:rsidRDefault="00504A74">
    <w:pPr>
      <w:pStyle w:val="Footer"/>
      <w:rPr>
        <w:b/>
        <w:sz w:val="20"/>
      </w:rPr>
    </w:pPr>
  </w:p>
  <w:p w14:paraId="215C4825" w14:textId="77777777" w:rsidR="00456FCD" w:rsidRDefault="00504A74">
    <w:pPr>
      <w:pStyle w:val="Footer"/>
      <w:tabs>
        <w:tab w:val="clear" w:pos="8640"/>
      </w:tabs>
      <w:rPr>
        <w:b/>
        <w:sz w:val="20"/>
      </w:rPr>
    </w:pPr>
  </w:p>
  <w:p w14:paraId="6C487766" w14:textId="77777777" w:rsidR="00456FCD"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8795" w14:textId="77777777" w:rsidR="00E74A8A" w:rsidRDefault="00504A74">
    <w:pPr>
      <w:rPr>
        <w:b/>
        <w:sz w:val="20"/>
      </w:rPr>
    </w:pPr>
  </w:p>
  <w:p w14:paraId="062F1947" w14:textId="77777777" w:rsidR="00E74A8A" w:rsidRDefault="00504A74">
    <w:pPr>
      <w:tabs>
        <w:tab w:val="right" w:pos="9720"/>
      </w:tabs>
      <w:rPr>
        <w:b/>
        <w:sz w:val="20"/>
      </w:rPr>
    </w:pPr>
  </w:p>
  <w:p w14:paraId="57E96A79" w14:textId="77777777" w:rsidR="00E74A8A" w:rsidRDefault="007655E4">
    <w:pPr>
      <w:pBdr>
        <w:top w:val="single" w:sz="6" w:space="1" w:color="auto"/>
      </w:pBdr>
      <w:tabs>
        <w:tab w:val="right" w:pos="9260"/>
      </w:tabs>
      <w:rPr>
        <w:rFonts w:ascii="Arial" w:hAnsi="Arial"/>
        <w:b/>
        <w:sz w:val="20"/>
      </w:rPr>
    </w:pPr>
    <w:r>
      <w:rPr>
        <w:sz w:val="20"/>
      </w:rPr>
      <w:t>223.3-</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CAEF5" w14:textId="77777777" w:rsidR="00E74A8A" w:rsidRDefault="00504A74">
    <w:pPr>
      <w:pStyle w:val="Footer"/>
      <w:rPr>
        <w:b/>
        <w:sz w:val="20"/>
      </w:rPr>
    </w:pPr>
  </w:p>
  <w:p w14:paraId="44B0D754" w14:textId="77777777" w:rsidR="00E74A8A" w:rsidRDefault="00504A74">
    <w:pPr>
      <w:pStyle w:val="Footer"/>
      <w:tabs>
        <w:tab w:val="clear" w:pos="8640"/>
      </w:tabs>
      <w:rPr>
        <w:b/>
        <w:sz w:val="20"/>
      </w:rPr>
    </w:pPr>
  </w:p>
  <w:p w14:paraId="4F4181C3" w14:textId="77777777" w:rsidR="00E74A8A"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821AC" w14:textId="77777777" w:rsidR="00BC3582" w:rsidRDefault="00504A74">
    <w:pPr>
      <w:tabs>
        <w:tab w:val="left" w:pos="80"/>
      </w:tabs>
      <w:rPr>
        <w:rFonts w:ascii="Arial" w:hAnsi="Arial"/>
        <w:sz w:val="18"/>
      </w:rPr>
    </w:pPr>
  </w:p>
  <w:p w14:paraId="3BE0863F" w14:textId="77777777" w:rsidR="00BC3582" w:rsidRDefault="00504A74">
    <w:pPr>
      <w:rPr>
        <w:rFonts w:ascii="Arial" w:hAnsi="Arial"/>
        <w:sz w:val="18"/>
      </w:rPr>
    </w:pPr>
  </w:p>
  <w:p w14:paraId="2F8AF2A8" w14:textId="77777777" w:rsidR="00BC3582" w:rsidRDefault="00504A74">
    <w:pPr>
      <w:tabs>
        <w:tab w:val="right" w:pos="9720"/>
      </w:tabs>
      <w:rPr>
        <w:rFonts w:ascii="Arial" w:hAnsi="Arial"/>
        <w:b/>
        <w:sz w:val="18"/>
      </w:rPr>
    </w:pPr>
  </w:p>
  <w:p w14:paraId="008BF3B9" w14:textId="77777777" w:rsidR="00BC3582" w:rsidRDefault="007655E4">
    <w:pPr>
      <w:pBdr>
        <w:top w:val="single" w:sz="6" w:space="1" w:color="auto"/>
      </w:pBdr>
      <w:tabs>
        <w:tab w:val="right" w:pos="9260"/>
      </w:tabs>
      <w:rPr>
        <w:rFonts w:ascii="Arial" w:hAnsi="Arial"/>
        <w:b/>
        <w:sz w:val="20"/>
      </w:rPr>
    </w:pPr>
    <w:r>
      <w:rPr>
        <w:rFonts w:ascii="Arial" w:hAnsi="Arial"/>
        <w:sz w:val="20"/>
      </w:rPr>
      <w:t>223.3-</w:t>
    </w:r>
    <w:r>
      <w:rPr>
        <w:rFonts w:ascii="Arial" w:hAnsi="Arial"/>
        <w:sz w:val="20"/>
      </w:rPr>
      <w:pgNum/>
    </w:r>
    <w:r>
      <w:rPr>
        <w:rFonts w:ascii="Arial" w:hAnsi="Arial"/>
        <w:sz w:val="20"/>
      </w:rPr>
      <w:tab/>
    </w:r>
    <w:r>
      <w:rPr>
        <w:rFonts w:ascii="Arial" w:hAnsi="Arial"/>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06D0" w14:textId="77777777" w:rsidR="00BC3582" w:rsidRDefault="00504A74">
    <w:pPr>
      <w:pStyle w:val="Footer"/>
      <w:rPr>
        <w:b/>
        <w:sz w:val="20"/>
      </w:rPr>
    </w:pPr>
  </w:p>
  <w:p w14:paraId="26381B2A" w14:textId="77777777" w:rsidR="00BC3582" w:rsidRDefault="00504A74">
    <w:pPr>
      <w:pStyle w:val="Footer"/>
      <w:tabs>
        <w:tab w:val="clear" w:pos="8640"/>
      </w:tabs>
      <w:rPr>
        <w:b/>
        <w:sz w:val="20"/>
      </w:rPr>
    </w:pPr>
  </w:p>
  <w:p w14:paraId="5176E1ED" w14:textId="77777777" w:rsidR="00BC3582" w:rsidRDefault="007655E4">
    <w:pPr>
      <w:pStyle w:val="Footer"/>
      <w:pBdr>
        <w:top w:val="single" w:sz="6" w:space="1" w:color="auto"/>
      </w:pBdr>
      <w:tabs>
        <w:tab w:val="clear" w:pos="8640"/>
        <w:tab w:val="right" w:pos="9260"/>
      </w:tabs>
      <w:rPr>
        <w:sz w:val="20"/>
      </w:rPr>
    </w:pPr>
    <w:r>
      <w:rPr>
        <w:sz w:val="20"/>
      </w:rPr>
      <w:t>1998 EDITION</w:t>
    </w:r>
    <w:r>
      <w:rPr>
        <w:sz w:val="20"/>
      </w:rPr>
      <w:tab/>
    </w:r>
    <w:r>
      <w:rPr>
        <w:sz w:val="20"/>
      </w:rPr>
      <w:tab/>
      <w:t>223.4-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94A8" w14:textId="77777777" w:rsidR="00762207" w:rsidRDefault="00504A74">
    <w:pPr>
      <w:rPr>
        <w:b/>
        <w:sz w:val="20"/>
      </w:rPr>
    </w:pPr>
  </w:p>
  <w:p w14:paraId="004BC3FB" w14:textId="77777777" w:rsidR="00762207" w:rsidRDefault="00504A74">
    <w:pPr>
      <w:tabs>
        <w:tab w:val="right" w:pos="9720"/>
      </w:tabs>
      <w:rPr>
        <w:b/>
        <w:sz w:val="20"/>
      </w:rPr>
    </w:pPr>
  </w:p>
  <w:p w14:paraId="75AA2A94" w14:textId="77777777" w:rsidR="00762207" w:rsidRDefault="007655E4">
    <w:pPr>
      <w:pBdr>
        <w:top w:val="single" w:sz="6" w:space="1" w:color="auto"/>
      </w:pBdr>
      <w:tabs>
        <w:tab w:val="right" w:pos="9260"/>
      </w:tabs>
      <w:rPr>
        <w:sz w:val="20"/>
      </w:rPr>
    </w:pPr>
    <w:r>
      <w:rPr>
        <w:sz w:val="20"/>
      </w:rPr>
      <w:t>223.5-</w:t>
    </w:r>
    <w:r>
      <w:rPr>
        <w:sz w:val="20"/>
      </w:rPr>
      <w:pgNum/>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E41EB" w14:textId="77777777" w:rsidR="00504A74" w:rsidRDefault="00504A74">
      <w:pPr>
        <w:spacing w:after="0" w:line="240" w:lineRule="auto"/>
      </w:pPr>
      <w:r>
        <w:separator/>
      </w:r>
    </w:p>
  </w:footnote>
  <w:footnote w:type="continuationSeparator" w:id="0">
    <w:p w14:paraId="1EC797B8" w14:textId="77777777" w:rsidR="00504A74" w:rsidRDefault="0050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7207B" w14:textId="77777777" w:rsidR="00380109" w:rsidRDefault="007655E4">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C25C77A" w14:textId="77777777" w:rsidR="00380109" w:rsidRDefault="00504A74">
    <w:pPr>
      <w:pStyle w:val="Header"/>
      <w:rPr>
        <w:rFonts w:ascii="Helvetica" w:hAnsi="Helvetica"/>
        <w:sz w:val="18"/>
      </w:rPr>
    </w:pPr>
  </w:p>
  <w:p w14:paraId="30628763" w14:textId="77777777" w:rsidR="00380109" w:rsidRDefault="007655E4">
    <w:pPr>
      <w:pStyle w:val="Header"/>
      <w:spacing w:after="10"/>
      <w:rPr>
        <w:rFonts w:ascii="Helvetica" w:hAnsi="Helvetica"/>
        <w:b/>
        <w:sz w:val="20"/>
      </w:rPr>
    </w:pPr>
    <w:r>
      <w:rPr>
        <w:rFonts w:ascii="Helvetica" w:hAnsi="Helvetica"/>
        <w:sz w:val="20"/>
      </w:rPr>
      <w:t>Part 223--Environment, Conservation, Occupational Safety, and Drug-Free Workplace</w:t>
    </w:r>
  </w:p>
  <w:p w14:paraId="4EF0A24D" w14:textId="77777777" w:rsidR="00380109" w:rsidRDefault="007655E4">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08F4CCD" w14:textId="77777777" w:rsidR="00380109" w:rsidRDefault="00504A74">
    <w:pPr>
      <w:pStyle w:val="Header"/>
      <w:tabs>
        <w:tab w:val="right" w:pos="10260"/>
      </w:tabs>
      <w:ind w:right="-800"/>
      <w:rPr>
        <w:rFonts w:ascii="Helvetica" w:hAnsi="Helvetica"/>
        <w:sz w:val="20"/>
        <w:u w:val="single"/>
      </w:rPr>
    </w:pPr>
  </w:p>
  <w:p w14:paraId="14820C5F" w14:textId="77777777" w:rsidR="00380109" w:rsidRDefault="00504A74">
    <w:pPr>
      <w:pStyle w:val="Header"/>
      <w:tabs>
        <w:tab w:val="right" w:pos="10260"/>
      </w:tabs>
      <w:ind w:right="-800"/>
      <w:rPr>
        <w:rFonts w:ascii="Helvetica" w:hAnsi="Helvetica"/>
        <w:sz w:val="20"/>
        <w:u w:val="singl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5523" w14:textId="77777777" w:rsidR="00762207" w:rsidRDefault="007655E4">
    <w:pPr>
      <w:pStyle w:val="Header"/>
      <w:tabs>
        <w:tab w:val="clear" w:pos="8640"/>
      </w:tabs>
      <w:ind w:right="10"/>
      <w:jc w:val="center"/>
    </w:pPr>
    <w:r>
      <w:t>Defense Federal Acquisition Regulation Supplement</w:t>
    </w:r>
  </w:p>
  <w:p w14:paraId="4FA6E134" w14:textId="77777777" w:rsidR="00762207" w:rsidRDefault="00504A74">
    <w:pPr>
      <w:pStyle w:val="Header"/>
      <w:ind w:right="10"/>
      <w:rPr>
        <w:b/>
        <w:sz w:val="20"/>
      </w:rPr>
    </w:pPr>
  </w:p>
  <w:p w14:paraId="501A584A" w14:textId="77777777" w:rsidR="00762207" w:rsidRDefault="007655E4" w:rsidP="006B47F8">
    <w:pPr>
      <w:pStyle w:val="Header"/>
      <w:pBdr>
        <w:bottom w:val="single" w:sz="6" w:space="1" w:color="auto"/>
      </w:pBdr>
      <w:tabs>
        <w:tab w:val="clear" w:pos="8640"/>
        <w:tab w:val="right" w:pos="9260"/>
        <w:tab w:val="bar" w:pos="10080"/>
      </w:tabs>
      <w:spacing w:after="20"/>
      <w:rPr>
        <w:sz w:val="20"/>
      </w:rPr>
    </w:pPr>
    <w:r>
      <w:rPr>
        <w:sz w:val="20"/>
      </w:rPr>
      <w:t>Part 223—Environment, Energy and Water Efficiency, Renewable Energy Technologies, Occupational Safety, and Drug-Free Workplace</w:t>
    </w:r>
  </w:p>
  <w:p w14:paraId="1DB9E4E7" w14:textId="77777777" w:rsidR="00762207" w:rsidRDefault="00504A74">
    <w:pPr>
      <w:pStyle w:val="Header"/>
      <w:tabs>
        <w:tab w:val="clear" w:pos="8640"/>
        <w:tab w:val="right" w:pos="9260"/>
      </w:tabs>
      <w:spacing w:before="20" w:line="20" w:lineRule="exact"/>
      <w:ind w:right="10"/>
      <w:rPr>
        <w:b/>
        <w:position w:val="6"/>
        <w:sz w:val="18"/>
      </w:rPr>
    </w:pPr>
  </w:p>
  <w:p w14:paraId="7F8F3979" w14:textId="77777777" w:rsidR="00762207" w:rsidRDefault="00504A74">
    <w:pPr>
      <w:pStyle w:val="Header"/>
      <w:tabs>
        <w:tab w:val="clear" w:pos="8640"/>
        <w:tab w:val="right" w:pos="9260"/>
      </w:tabs>
      <w:ind w:right="10"/>
      <w:rPr>
        <w:b/>
        <w:sz w:val="20"/>
      </w:rPr>
    </w:pPr>
  </w:p>
  <w:p w14:paraId="349CC2B4" w14:textId="77777777" w:rsidR="00762207" w:rsidRDefault="00504A74">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2DC23" w14:textId="77777777" w:rsidR="00C14F69" w:rsidRDefault="007655E4">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D241DF4" w14:textId="77777777" w:rsidR="00C14F69" w:rsidRDefault="00504A74">
    <w:pPr>
      <w:pStyle w:val="Header"/>
      <w:rPr>
        <w:rFonts w:ascii="Helvetica" w:hAnsi="Helvetica"/>
        <w:sz w:val="18"/>
      </w:rPr>
    </w:pPr>
  </w:p>
  <w:p w14:paraId="1D9E0192" w14:textId="77777777" w:rsidR="00C14F69" w:rsidRDefault="007655E4">
    <w:pPr>
      <w:pStyle w:val="Header"/>
      <w:spacing w:after="10"/>
      <w:rPr>
        <w:rFonts w:ascii="Helvetica" w:hAnsi="Helvetica"/>
        <w:b/>
        <w:sz w:val="20"/>
      </w:rPr>
    </w:pPr>
    <w:r>
      <w:rPr>
        <w:rFonts w:ascii="Helvetica" w:hAnsi="Helvetica"/>
        <w:sz w:val="20"/>
      </w:rPr>
      <w:t>Part 223--Environment, Conservation, Occupational Safety, and Drug-Free Workplace</w:t>
    </w:r>
  </w:p>
  <w:p w14:paraId="51AEEF1E" w14:textId="77777777" w:rsidR="00C14F69" w:rsidRDefault="007655E4">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F182AC4" w14:textId="77777777" w:rsidR="00C14F69" w:rsidRDefault="00504A74">
    <w:pPr>
      <w:pStyle w:val="Header"/>
      <w:tabs>
        <w:tab w:val="right" w:pos="10260"/>
      </w:tabs>
      <w:ind w:right="-800"/>
      <w:rPr>
        <w:rFonts w:ascii="Helvetica" w:hAnsi="Helvetica"/>
        <w:sz w:val="20"/>
        <w:u w:val="single"/>
      </w:rPr>
    </w:pPr>
  </w:p>
  <w:p w14:paraId="1D2D6504" w14:textId="77777777" w:rsidR="00C14F69" w:rsidRDefault="00504A74">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ABA8" w14:textId="77777777" w:rsidR="00C14F69" w:rsidRDefault="007655E4">
    <w:pPr>
      <w:pStyle w:val="Header"/>
      <w:tabs>
        <w:tab w:val="clear" w:pos="8640"/>
      </w:tabs>
      <w:jc w:val="center"/>
    </w:pPr>
    <w:r>
      <w:t>Defense Federal Acquisition Regulation Supplement</w:t>
    </w:r>
  </w:p>
  <w:p w14:paraId="149E1F48" w14:textId="77777777" w:rsidR="00C14F69" w:rsidRDefault="00504A74">
    <w:pPr>
      <w:pStyle w:val="Header"/>
      <w:rPr>
        <w:b/>
        <w:sz w:val="20"/>
      </w:rPr>
    </w:pPr>
  </w:p>
  <w:p w14:paraId="1122B911" w14:textId="77777777" w:rsidR="0061626A" w:rsidRDefault="007655E4" w:rsidP="0061626A">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7C228595" w14:textId="77777777" w:rsidR="00C14F69" w:rsidRDefault="00504A74">
    <w:pPr>
      <w:pStyle w:val="Header"/>
      <w:tabs>
        <w:tab w:val="clear" w:pos="8640"/>
        <w:tab w:val="right" w:pos="9260"/>
      </w:tabs>
      <w:spacing w:before="20" w:line="20" w:lineRule="exact"/>
      <w:rPr>
        <w:b/>
        <w:position w:val="6"/>
        <w:sz w:val="18"/>
      </w:rPr>
    </w:pPr>
  </w:p>
  <w:p w14:paraId="536B9F1C" w14:textId="77777777" w:rsidR="00C14F69" w:rsidRDefault="00504A74">
    <w:pPr>
      <w:pStyle w:val="Header"/>
      <w:tabs>
        <w:tab w:val="clear" w:pos="8640"/>
        <w:tab w:val="right" w:pos="9260"/>
      </w:tabs>
      <w:rPr>
        <w:b/>
        <w:sz w:val="20"/>
      </w:rPr>
    </w:pPr>
  </w:p>
  <w:p w14:paraId="62C3EA48" w14:textId="77777777" w:rsidR="00C14F69" w:rsidRDefault="00504A74">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15672" w14:textId="77777777" w:rsidR="00713B67" w:rsidRDefault="007655E4">
    <w:pPr>
      <w:pStyle w:val="Header"/>
      <w:tabs>
        <w:tab w:val="clear" w:pos="8640"/>
      </w:tabs>
      <w:jc w:val="center"/>
    </w:pPr>
    <w:r>
      <w:t>Defense Federal Acquisition Regulation Supplement</w:t>
    </w:r>
  </w:p>
  <w:p w14:paraId="638E175F" w14:textId="77777777" w:rsidR="00713B67" w:rsidRDefault="00504A74">
    <w:pPr>
      <w:pStyle w:val="Header"/>
      <w:rPr>
        <w:b/>
        <w:sz w:val="20"/>
      </w:rPr>
    </w:pPr>
  </w:p>
  <w:p w14:paraId="5D238E0C" w14:textId="77777777" w:rsidR="00713B67" w:rsidRDefault="007655E4">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380D49D6" w14:textId="77777777" w:rsidR="00713B67" w:rsidRDefault="00504A74">
    <w:pPr>
      <w:pStyle w:val="Header"/>
      <w:tabs>
        <w:tab w:val="clear" w:pos="8640"/>
        <w:tab w:val="right" w:pos="9260"/>
      </w:tabs>
      <w:spacing w:before="20" w:line="20" w:lineRule="exact"/>
      <w:rPr>
        <w:b/>
        <w:position w:val="6"/>
        <w:sz w:val="18"/>
      </w:rPr>
    </w:pPr>
  </w:p>
  <w:p w14:paraId="70D66AA9" w14:textId="77777777" w:rsidR="00713B67" w:rsidRDefault="00504A74">
    <w:pPr>
      <w:pStyle w:val="Header"/>
      <w:tabs>
        <w:tab w:val="clear" w:pos="8640"/>
        <w:tab w:val="right" w:pos="9260"/>
      </w:tabs>
      <w:rPr>
        <w:b/>
        <w:sz w:val="20"/>
      </w:rPr>
    </w:pPr>
  </w:p>
  <w:p w14:paraId="6CC6C004" w14:textId="77777777" w:rsidR="00713B67" w:rsidRDefault="00504A74">
    <w:pPr>
      <w:pStyle w:val="Header"/>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21FB" w14:textId="77777777" w:rsidR="002B5335" w:rsidRDefault="007655E4">
    <w:pPr>
      <w:pStyle w:val="Header"/>
      <w:tabs>
        <w:tab w:val="clear" w:pos="8640"/>
      </w:tabs>
      <w:jc w:val="center"/>
      <w:rPr>
        <w:rFonts w:ascii="Arial" w:hAnsi="Arial"/>
        <w:b/>
        <w:sz w:val="18"/>
      </w:rPr>
    </w:pPr>
    <w:r>
      <w:rPr>
        <w:rFonts w:ascii="Arial" w:hAnsi="Arial"/>
        <w:sz w:val="18"/>
      </w:rPr>
      <w:t>Defense Federal Acquisition Regulation Supplement</w:t>
    </w:r>
  </w:p>
  <w:p w14:paraId="4182632A" w14:textId="77777777" w:rsidR="002B5335" w:rsidRDefault="00504A74">
    <w:pPr>
      <w:pStyle w:val="Header"/>
      <w:rPr>
        <w:sz w:val="18"/>
      </w:rPr>
    </w:pPr>
  </w:p>
  <w:p w14:paraId="422318F3" w14:textId="77777777" w:rsidR="002B5335" w:rsidRDefault="007655E4">
    <w:pPr>
      <w:pStyle w:val="Header"/>
      <w:pBdr>
        <w:bottom w:val="single" w:sz="6" w:space="1" w:color="auto"/>
      </w:pBdr>
      <w:spacing w:after="10"/>
      <w:rPr>
        <w:b/>
        <w:sz w:val="20"/>
      </w:rPr>
    </w:pPr>
    <w:r>
      <w:rPr>
        <w:sz w:val="20"/>
      </w:rPr>
      <w:t>Part 223—Environment, Conservation, Occupational Safety, and Drug-Free Workplace</w:t>
    </w:r>
  </w:p>
  <w:p w14:paraId="5781022F" w14:textId="77777777" w:rsidR="002B5335" w:rsidRDefault="00504A74">
    <w:pPr>
      <w:pStyle w:val="Header"/>
      <w:spacing w:before="10" w:line="40" w:lineRule="exact"/>
      <w:rPr>
        <w:b/>
        <w:position w:val="6"/>
        <w:sz w:val="18"/>
      </w:rPr>
    </w:pPr>
  </w:p>
  <w:p w14:paraId="0B3DB219" w14:textId="77777777" w:rsidR="002B5335" w:rsidRDefault="00504A74">
    <w:pPr>
      <w:pStyle w:val="Header"/>
      <w:tabs>
        <w:tab w:val="right" w:pos="10260"/>
      </w:tabs>
      <w:rPr>
        <w:sz w:val="20"/>
        <w:u w:val="single"/>
      </w:rPr>
    </w:pPr>
  </w:p>
  <w:p w14:paraId="58E62792" w14:textId="77777777" w:rsidR="002B5335" w:rsidRDefault="00504A74">
    <w:pPr>
      <w:pStyle w:val="Header"/>
      <w:tabs>
        <w:tab w:val="right" w:pos="10260"/>
      </w:tabs>
      <w:rPr>
        <w:sz w:val="20"/>
        <w:u w:val="single"/>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5A13" w14:textId="77777777" w:rsidR="002B5335" w:rsidRDefault="007655E4">
    <w:pPr>
      <w:pStyle w:val="Header"/>
      <w:tabs>
        <w:tab w:val="clear" w:pos="8640"/>
      </w:tabs>
      <w:jc w:val="center"/>
    </w:pPr>
    <w:r>
      <w:t>Defense Federal Acquisition Regulation Supplement</w:t>
    </w:r>
  </w:p>
  <w:p w14:paraId="7BAA9032" w14:textId="77777777" w:rsidR="002B5335" w:rsidRDefault="00504A74">
    <w:pPr>
      <w:pStyle w:val="Header"/>
      <w:rPr>
        <w:b/>
        <w:sz w:val="20"/>
      </w:rPr>
    </w:pPr>
  </w:p>
  <w:p w14:paraId="596AD3C3" w14:textId="77777777" w:rsidR="002B5335" w:rsidRDefault="007655E4" w:rsidP="003B0848">
    <w:pPr>
      <w:pStyle w:val="Header"/>
      <w:pBdr>
        <w:bottom w:val="single" w:sz="6" w:space="1" w:color="auto"/>
      </w:pBdr>
      <w:tabs>
        <w:tab w:val="clear" w:pos="8640"/>
        <w:tab w:val="right" w:pos="9260"/>
        <w:tab w:val="bar" w:pos="10080"/>
      </w:tabs>
      <w:spacing w:after="20"/>
      <w:rPr>
        <w:sz w:val="20"/>
      </w:rPr>
    </w:pPr>
    <w:r>
      <w:rPr>
        <w:sz w:val="20"/>
      </w:rPr>
      <w:t>Part 223—Environment, Energy and Water Efficiency, Renewable Energy Technologies, Occupational Safety, and Drug-Free Workplace</w:t>
    </w:r>
  </w:p>
  <w:p w14:paraId="724AB495" w14:textId="77777777" w:rsidR="002B5335" w:rsidRDefault="00504A74">
    <w:pPr>
      <w:pStyle w:val="Header"/>
      <w:tabs>
        <w:tab w:val="clear" w:pos="8640"/>
        <w:tab w:val="right" w:pos="9260"/>
      </w:tabs>
      <w:spacing w:before="20" w:line="20" w:lineRule="exact"/>
      <w:rPr>
        <w:b/>
        <w:position w:val="6"/>
        <w:sz w:val="18"/>
      </w:rPr>
    </w:pPr>
  </w:p>
  <w:p w14:paraId="36FEA2AE" w14:textId="77777777" w:rsidR="002B5335" w:rsidRDefault="00504A74">
    <w:pPr>
      <w:pStyle w:val="Header"/>
      <w:tabs>
        <w:tab w:val="clear" w:pos="8640"/>
        <w:tab w:val="right" w:pos="9260"/>
      </w:tabs>
      <w:rPr>
        <w:b/>
        <w:sz w:val="20"/>
      </w:rPr>
    </w:pPr>
  </w:p>
  <w:p w14:paraId="61B3AC13" w14:textId="77777777" w:rsidR="002B5335" w:rsidRDefault="00504A74">
    <w:pPr>
      <w:pStyle w:val="Header"/>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16517" w14:textId="77777777" w:rsidR="00EC6173" w:rsidRDefault="007655E4">
    <w:pPr>
      <w:pStyle w:val="Header"/>
      <w:tabs>
        <w:tab w:val="clear" w:pos="8640"/>
      </w:tabs>
      <w:jc w:val="center"/>
    </w:pPr>
    <w:r>
      <w:t>Defense Federal Acquisition Regulation Supplement</w:t>
    </w:r>
  </w:p>
  <w:p w14:paraId="62CFEA29" w14:textId="77777777" w:rsidR="00EC6173" w:rsidRDefault="00504A74">
    <w:pPr>
      <w:pStyle w:val="Header"/>
      <w:rPr>
        <w:b/>
        <w:sz w:val="20"/>
      </w:rPr>
    </w:pPr>
  </w:p>
  <w:p w14:paraId="5D5719AF" w14:textId="77777777" w:rsidR="00EC6173" w:rsidRDefault="007655E4">
    <w:pPr>
      <w:pStyle w:val="Header"/>
      <w:pBdr>
        <w:bottom w:val="single" w:sz="6" w:space="1" w:color="auto"/>
      </w:pBdr>
      <w:spacing w:after="10"/>
      <w:rPr>
        <w:sz w:val="20"/>
      </w:rPr>
    </w:pPr>
    <w:r>
      <w:rPr>
        <w:sz w:val="20"/>
      </w:rPr>
      <w:t>Part 223—Environment, Conservation, Occupational Safety, and Drug-Free Workplace</w:t>
    </w:r>
  </w:p>
  <w:p w14:paraId="718132E7" w14:textId="77777777" w:rsidR="00EC6173" w:rsidRDefault="00504A74">
    <w:pPr>
      <w:pStyle w:val="Header"/>
      <w:spacing w:before="10" w:line="40" w:lineRule="exact"/>
      <w:rPr>
        <w:b/>
        <w:position w:val="6"/>
        <w:sz w:val="18"/>
      </w:rPr>
    </w:pPr>
  </w:p>
  <w:p w14:paraId="048AAA14" w14:textId="77777777" w:rsidR="00EC6173" w:rsidRDefault="00504A74">
    <w:pPr>
      <w:pStyle w:val="Header"/>
      <w:tabs>
        <w:tab w:val="right" w:pos="10260"/>
      </w:tabs>
      <w:rPr>
        <w:b/>
        <w:sz w:val="20"/>
      </w:rPr>
    </w:pPr>
  </w:p>
  <w:p w14:paraId="56AB72F1" w14:textId="77777777" w:rsidR="00EC6173" w:rsidRDefault="00504A74">
    <w:pPr>
      <w:pStyle w:val="Header"/>
      <w:tabs>
        <w:tab w:val="right" w:pos="10260"/>
      </w:tabs>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B8EAD" w14:textId="77777777" w:rsidR="00EC6173" w:rsidRDefault="007655E4">
    <w:pPr>
      <w:pStyle w:val="Header"/>
      <w:tabs>
        <w:tab w:val="clear" w:pos="8640"/>
      </w:tabs>
      <w:jc w:val="center"/>
    </w:pPr>
    <w:r>
      <w:t>Defense Federal Acquisition Regulation Supplement</w:t>
    </w:r>
  </w:p>
  <w:p w14:paraId="4C2D6E72" w14:textId="77777777" w:rsidR="00EC6173" w:rsidRDefault="00504A74">
    <w:pPr>
      <w:pStyle w:val="Header"/>
      <w:rPr>
        <w:b/>
        <w:sz w:val="20"/>
      </w:rPr>
    </w:pPr>
  </w:p>
  <w:p w14:paraId="05F2DEF7" w14:textId="77777777" w:rsidR="00EC6173" w:rsidRDefault="007655E4" w:rsidP="00762005">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51604B26" w14:textId="77777777" w:rsidR="00EC6173" w:rsidRDefault="00504A74" w:rsidP="00762005">
    <w:pPr>
      <w:pStyle w:val="Header"/>
      <w:tabs>
        <w:tab w:val="clear" w:pos="8640"/>
        <w:tab w:val="right" w:pos="9260"/>
      </w:tabs>
      <w:spacing w:before="20" w:line="20" w:lineRule="exact"/>
      <w:rPr>
        <w:b/>
        <w:position w:val="6"/>
        <w:sz w:val="18"/>
      </w:rPr>
    </w:pPr>
  </w:p>
  <w:p w14:paraId="762FCB17" w14:textId="77777777" w:rsidR="00EC6173" w:rsidRDefault="00504A74">
    <w:pPr>
      <w:pStyle w:val="Header"/>
      <w:tabs>
        <w:tab w:val="clear" w:pos="8640"/>
        <w:tab w:val="right" w:pos="9260"/>
      </w:tabs>
      <w:rPr>
        <w:b/>
        <w:sz w:val="20"/>
      </w:rPr>
    </w:pPr>
  </w:p>
  <w:p w14:paraId="228F2CD7" w14:textId="77777777" w:rsidR="00EC6173" w:rsidRDefault="00504A74">
    <w:pPr>
      <w:pStyle w:val="Header"/>
      <w:rPr>
        <w:b/>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E7419" w14:textId="77777777" w:rsidR="00B55796" w:rsidRDefault="007655E4">
    <w:pPr>
      <w:pStyle w:val="Header"/>
      <w:tabs>
        <w:tab w:val="clear" w:pos="8640"/>
      </w:tabs>
      <w:jc w:val="center"/>
    </w:pPr>
    <w:r>
      <w:t>Defense Federal Acquisition Regulation Supplement</w:t>
    </w:r>
  </w:p>
  <w:p w14:paraId="40A8E708" w14:textId="77777777" w:rsidR="00B55796" w:rsidRDefault="00504A74">
    <w:pPr>
      <w:pStyle w:val="Header"/>
      <w:rPr>
        <w:b/>
        <w:sz w:val="20"/>
      </w:rPr>
    </w:pPr>
  </w:p>
  <w:p w14:paraId="2AB3F2CD" w14:textId="77777777" w:rsidR="00B55796" w:rsidRDefault="007655E4">
    <w:pPr>
      <w:pStyle w:val="Header"/>
      <w:pBdr>
        <w:bottom w:val="single" w:sz="6" w:space="1" w:color="auto"/>
      </w:pBdr>
      <w:tabs>
        <w:tab w:val="clear" w:pos="8640"/>
        <w:tab w:val="right" w:pos="9260"/>
        <w:tab w:val="bar" w:pos="10080"/>
      </w:tabs>
      <w:spacing w:after="20"/>
      <w:rPr>
        <w:sz w:val="20"/>
      </w:rPr>
    </w:pPr>
    <w:r>
      <w:rPr>
        <w:sz w:val="20"/>
      </w:rPr>
      <w:t>Part 223—Environment, Energy and Water Efficiency, Renewable Energy Technologies, Occupational Safety, and Drug-Free Workplace</w:t>
    </w:r>
  </w:p>
  <w:p w14:paraId="54767498" w14:textId="77777777" w:rsidR="00B55796" w:rsidRDefault="00504A74">
    <w:pPr>
      <w:pStyle w:val="Header"/>
      <w:tabs>
        <w:tab w:val="clear" w:pos="8640"/>
        <w:tab w:val="right" w:pos="9260"/>
      </w:tabs>
      <w:spacing w:before="20" w:line="20" w:lineRule="exact"/>
      <w:rPr>
        <w:b/>
        <w:position w:val="6"/>
        <w:sz w:val="18"/>
      </w:rPr>
    </w:pPr>
  </w:p>
  <w:p w14:paraId="5F63C80E" w14:textId="77777777" w:rsidR="00B55796" w:rsidRDefault="00504A74">
    <w:pPr>
      <w:pStyle w:val="Header"/>
      <w:tabs>
        <w:tab w:val="clear" w:pos="8640"/>
        <w:tab w:val="right" w:pos="9260"/>
      </w:tabs>
      <w:rPr>
        <w:b/>
        <w:sz w:val="20"/>
      </w:rPr>
    </w:pPr>
  </w:p>
  <w:p w14:paraId="11FE9CF3" w14:textId="77777777" w:rsidR="00B55796" w:rsidRDefault="00504A74">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FD90" w14:textId="77777777" w:rsidR="00467087" w:rsidRDefault="007655E4" w:rsidP="00467087">
    <w:pPr>
      <w:pStyle w:val="Header"/>
      <w:tabs>
        <w:tab w:val="clear" w:pos="8640"/>
      </w:tabs>
      <w:ind w:right="280"/>
      <w:jc w:val="center"/>
    </w:pPr>
    <w:r>
      <w:t>Defense Federal Acquisition Regulation Supplement</w:t>
    </w:r>
  </w:p>
  <w:p w14:paraId="3BC94E46" w14:textId="77777777" w:rsidR="00B55796" w:rsidRDefault="00504A74">
    <w:pPr>
      <w:pStyle w:val="Header"/>
      <w:rPr>
        <w:b/>
        <w:sz w:val="20"/>
      </w:rPr>
    </w:pPr>
  </w:p>
  <w:p w14:paraId="34CCA42A" w14:textId="77777777" w:rsidR="00B55796" w:rsidRDefault="007655E4" w:rsidP="00F02353">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29C2C16A" w14:textId="77777777" w:rsidR="00B55796" w:rsidRDefault="00504A74">
    <w:pPr>
      <w:pStyle w:val="Header"/>
      <w:tabs>
        <w:tab w:val="clear" w:pos="8640"/>
        <w:tab w:val="right" w:pos="9260"/>
      </w:tabs>
      <w:spacing w:before="20" w:line="20" w:lineRule="exact"/>
      <w:rPr>
        <w:b/>
        <w:position w:val="6"/>
        <w:sz w:val="18"/>
      </w:rPr>
    </w:pPr>
  </w:p>
  <w:p w14:paraId="2F82D766" w14:textId="77777777" w:rsidR="00B55796" w:rsidRDefault="00504A74">
    <w:pPr>
      <w:pStyle w:val="Header"/>
      <w:tabs>
        <w:tab w:val="clear" w:pos="8640"/>
        <w:tab w:val="right" w:pos="9260"/>
      </w:tabs>
      <w:rPr>
        <w:b/>
        <w:sz w:val="20"/>
      </w:rPr>
    </w:pPr>
  </w:p>
  <w:p w14:paraId="498E405E" w14:textId="77777777" w:rsidR="00B55796" w:rsidRDefault="00504A74">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2A4B9" w14:textId="77777777" w:rsidR="00380109" w:rsidRDefault="007655E4">
    <w:pPr>
      <w:pStyle w:val="Header"/>
      <w:tabs>
        <w:tab w:val="clear" w:pos="8640"/>
      </w:tabs>
      <w:jc w:val="center"/>
    </w:pPr>
    <w:r>
      <w:t>Defense Federal Acquisition Regulation Supplement</w:t>
    </w:r>
  </w:p>
  <w:p w14:paraId="0885F36D" w14:textId="77777777" w:rsidR="00380109" w:rsidRDefault="00504A74">
    <w:pPr>
      <w:pStyle w:val="Header"/>
      <w:rPr>
        <w:b/>
        <w:sz w:val="20"/>
      </w:rPr>
    </w:pPr>
  </w:p>
  <w:p w14:paraId="15D84224" w14:textId="77777777" w:rsidR="00380109" w:rsidRDefault="007655E4">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246E12A1" w14:textId="77777777" w:rsidR="00380109" w:rsidRDefault="00504A74">
    <w:pPr>
      <w:pStyle w:val="Header"/>
      <w:tabs>
        <w:tab w:val="clear" w:pos="8640"/>
        <w:tab w:val="right" w:pos="9260"/>
      </w:tabs>
      <w:spacing w:before="20" w:line="20" w:lineRule="exact"/>
      <w:rPr>
        <w:b/>
        <w:position w:val="6"/>
        <w:sz w:val="18"/>
      </w:rPr>
    </w:pPr>
  </w:p>
  <w:p w14:paraId="2DCD8321" w14:textId="77777777" w:rsidR="00380109" w:rsidRDefault="00504A74">
    <w:pPr>
      <w:pStyle w:val="Header"/>
      <w:tabs>
        <w:tab w:val="clear" w:pos="8640"/>
        <w:tab w:val="right" w:pos="9260"/>
      </w:tabs>
      <w:rPr>
        <w:b/>
        <w:sz w:val="20"/>
      </w:rPr>
    </w:pPr>
  </w:p>
  <w:p w14:paraId="402C5E42" w14:textId="77777777" w:rsidR="00380109" w:rsidRDefault="00504A74">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5C741" w14:textId="77777777" w:rsidR="00456FCD" w:rsidRDefault="007655E4">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EBA017A" w14:textId="77777777" w:rsidR="00456FCD" w:rsidRDefault="00504A74">
    <w:pPr>
      <w:pStyle w:val="Header"/>
      <w:rPr>
        <w:rFonts w:ascii="Helvetica" w:hAnsi="Helvetica"/>
        <w:sz w:val="18"/>
      </w:rPr>
    </w:pPr>
  </w:p>
  <w:p w14:paraId="60D75845" w14:textId="77777777" w:rsidR="00456FCD" w:rsidRDefault="007655E4">
    <w:pPr>
      <w:pStyle w:val="Header"/>
      <w:spacing w:after="10"/>
      <w:rPr>
        <w:rFonts w:ascii="Helvetica" w:hAnsi="Helvetica"/>
        <w:b/>
        <w:sz w:val="20"/>
      </w:rPr>
    </w:pPr>
    <w:r>
      <w:rPr>
        <w:rFonts w:ascii="Helvetica" w:hAnsi="Helvetica"/>
        <w:sz w:val="20"/>
      </w:rPr>
      <w:t>Part 223--Environment, Conservation, Occupational Safety, and Drug-Free Workplace</w:t>
    </w:r>
  </w:p>
  <w:p w14:paraId="40623CB0" w14:textId="77777777" w:rsidR="00456FCD" w:rsidRDefault="007655E4">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13BEFBD0" w14:textId="77777777" w:rsidR="00456FCD" w:rsidRDefault="00504A74">
    <w:pPr>
      <w:pStyle w:val="Header"/>
      <w:tabs>
        <w:tab w:val="right" w:pos="10260"/>
      </w:tabs>
      <w:ind w:right="-800"/>
      <w:rPr>
        <w:rFonts w:ascii="Helvetica" w:hAnsi="Helvetica"/>
        <w:sz w:val="20"/>
        <w:u w:val="single"/>
      </w:rPr>
    </w:pPr>
  </w:p>
  <w:p w14:paraId="20CF262B" w14:textId="77777777" w:rsidR="00456FCD" w:rsidRDefault="00504A74">
    <w:pPr>
      <w:pStyle w:val="Header"/>
      <w:tabs>
        <w:tab w:val="right" w:pos="10260"/>
      </w:tabs>
      <w:ind w:right="-800"/>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2585" w14:textId="77777777" w:rsidR="00456FCD" w:rsidRDefault="007655E4">
    <w:pPr>
      <w:pStyle w:val="Header"/>
      <w:tabs>
        <w:tab w:val="clear" w:pos="8640"/>
      </w:tabs>
      <w:jc w:val="center"/>
    </w:pPr>
    <w:r>
      <w:t>Defense Federal Acquisition Regulation Supplement</w:t>
    </w:r>
  </w:p>
  <w:p w14:paraId="6D6B3315" w14:textId="77777777" w:rsidR="00456FCD" w:rsidRDefault="00504A74">
    <w:pPr>
      <w:pStyle w:val="Header"/>
      <w:rPr>
        <w:b/>
        <w:sz w:val="20"/>
      </w:rPr>
    </w:pPr>
  </w:p>
  <w:p w14:paraId="4493AFAE" w14:textId="77777777" w:rsidR="00456FCD" w:rsidRDefault="007655E4" w:rsidP="00394360">
    <w:pPr>
      <w:pStyle w:val="Header"/>
      <w:pBdr>
        <w:bottom w:val="single" w:sz="6" w:space="1" w:color="auto"/>
      </w:pBdr>
      <w:tabs>
        <w:tab w:val="clear" w:pos="8640"/>
        <w:tab w:val="right" w:pos="9260"/>
      </w:tabs>
      <w:spacing w:after="20"/>
      <w:rPr>
        <w:sz w:val="20"/>
      </w:rPr>
    </w:pPr>
    <w:r>
      <w:rPr>
        <w:sz w:val="20"/>
      </w:rPr>
      <w:t>Part 223—Environment, Energy and Water Efficiency, Renewable Energy Technologies, Occupational Safety, and Drug-Free Workplace</w:t>
    </w:r>
  </w:p>
  <w:p w14:paraId="70C77435" w14:textId="77777777" w:rsidR="00456FCD" w:rsidRDefault="00504A74">
    <w:pPr>
      <w:pStyle w:val="Header"/>
      <w:tabs>
        <w:tab w:val="clear" w:pos="8640"/>
        <w:tab w:val="right" w:pos="9260"/>
      </w:tabs>
      <w:spacing w:before="20" w:line="20" w:lineRule="exact"/>
      <w:rPr>
        <w:b/>
        <w:position w:val="6"/>
        <w:sz w:val="18"/>
      </w:rPr>
    </w:pPr>
  </w:p>
  <w:p w14:paraId="2EC218D4" w14:textId="77777777" w:rsidR="00456FCD" w:rsidRDefault="00504A74">
    <w:pPr>
      <w:pStyle w:val="Header"/>
      <w:tabs>
        <w:tab w:val="clear" w:pos="8640"/>
        <w:tab w:val="right" w:pos="9260"/>
      </w:tabs>
      <w:rPr>
        <w:b/>
        <w:sz w:val="20"/>
      </w:rPr>
    </w:pPr>
  </w:p>
  <w:p w14:paraId="673F555B" w14:textId="77777777" w:rsidR="00456FCD" w:rsidRDefault="00504A74">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DA7A" w14:textId="77777777" w:rsidR="00E74A8A" w:rsidRDefault="007655E4">
    <w:pPr>
      <w:pStyle w:val="Header"/>
      <w:tabs>
        <w:tab w:val="clear" w:pos="8640"/>
      </w:tabs>
      <w:jc w:val="center"/>
    </w:pPr>
    <w:r>
      <w:t>Defense Federal Acquisition Regulation Supplement</w:t>
    </w:r>
  </w:p>
  <w:p w14:paraId="314A828B" w14:textId="77777777" w:rsidR="00E74A8A" w:rsidRDefault="00504A74">
    <w:pPr>
      <w:pStyle w:val="Header"/>
      <w:rPr>
        <w:b/>
        <w:sz w:val="20"/>
      </w:rPr>
    </w:pPr>
  </w:p>
  <w:p w14:paraId="127ECAAB" w14:textId="77777777" w:rsidR="00E74A8A" w:rsidRDefault="007655E4">
    <w:pPr>
      <w:pStyle w:val="Header"/>
      <w:pBdr>
        <w:bottom w:val="single" w:sz="6" w:space="1" w:color="auto"/>
      </w:pBdr>
      <w:spacing w:after="10"/>
      <w:rPr>
        <w:sz w:val="20"/>
      </w:rPr>
    </w:pPr>
    <w:r>
      <w:rPr>
        <w:sz w:val="20"/>
      </w:rPr>
      <w:t>Part 223—Environment, Conservation, Occupational Safety, and Drug-Free Workplace</w:t>
    </w:r>
  </w:p>
  <w:p w14:paraId="2531B021" w14:textId="77777777" w:rsidR="00E74A8A" w:rsidRDefault="00504A74">
    <w:pPr>
      <w:pStyle w:val="Header"/>
      <w:spacing w:before="10" w:line="40" w:lineRule="exact"/>
      <w:rPr>
        <w:b/>
        <w:position w:val="6"/>
        <w:sz w:val="18"/>
      </w:rPr>
    </w:pPr>
  </w:p>
  <w:p w14:paraId="7E3EA9B1" w14:textId="77777777" w:rsidR="00E74A8A" w:rsidRDefault="00504A74">
    <w:pPr>
      <w:pStyle w:val="Header"/>
      <w:tabs>
        <w:tab w:val="right" w:pos="10260"/>
      </w:tabs>
      <w:rPr>
        <w:b/>
        <w:sz w:val="20"/>
      </w:rPr>
    </w:pPr>
  </w:p>
  <w:p w14:paraId="4500E4FC" w14:textId="77777777" w:rsidR="00E74A8A" w:rsidRDefault="00504A74">
    <w:pPr>
      <w:pStyle w:val="Header"/>
      <w:tabs>
        <w:tab w:val="right" w:pos="10260"/>
      </w:tabs>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CB5AB" w14:textId="77777777" w:rsidR="00E74A8A" w:rsidRDefault="007655E4">
    <w:pPr>
      <w:pStyle w:val="Header"/>
      <w:tabs>
        <w:tab w:val="clear" w:pos="8640"/>
      </w:tabs>
      <w:jc w:val="center"/>
    </w:pPr>
    <w:r>
      <w:t>Defense Federal Acquisition Regulation Supplement</w:t>
    </w:r>
  </w:p>
  <w:p w14:paraId="6F925B7A" w14:textId="77777777" w:rsidR="00E74A8A" w:rsidRDefault="00504A74">
    <w:pPr>
      <w:pStyle w:val="Header"/>
      <w:rPr>
        <w:b/>
        <w:sz w:val="20"/>
      </w:rPr>
    </w:pPr>
  </w:p>
  <w:p w14:paraId="5CCC48FC" w14:textId="77777777" w:rsidR="00E74A8A" w:rsidRDefault="007655E4" w:rsidP="000C4D5D">
    <w:pPr>
      <w:pStyle w:val="Header"/>
      <w:pBdr>
        <w:bottom w:val="single" w:sz="6" w:space="1" w:color="auto"/>
      </w:pBdr>
      <w:tabs>
        <w:tab w:val="clear" w:pos="8640"/>
        <w:tab w:val="right" w:pos="9260"/>
        <w:tab w:val="bar" w:pos="10080"/>
      </w:tabs>
      <w:spacing w:after="20"/>
      <w:rPr>
        <w:sz w:val="20"/>
      </w:rPr>
    </w:pPr>
    <w:r>
      <w:rPr>
        <w:sz w:val="20"/>
      </w:rPr>
      <w:t>Part 223—Environment, Energy and Water Efficiency, Renewable Energy Technologies, Occupational Safety, and Drug-Free Workplace</w:t>
    </w:r>
  </w:p>
  <w:p w14:paraId="2418DA85" w14:textId="77777777" w:rsidR="00E74A8A" w:rsidRDefault="00504A74">
    <w:pPr>
      <w:pStyle w:val="Header"/>
      <w:tabs>
        <w:tab w:val="clear" w:pos="8640"/>
        <w:tab w:val="right" w:pos="9260"/>
      </w:tabs>
      <w:spacing w:before="20" w:line="20" w:lineRule="exact"/>
      <w:rPr>
        <w:b/>
        <w:position w:val="6"/>
        <w:sz w:val="18"/>
      </w:rPr>
    </w:pPr>
  </w:p>
  <w:p w14:paraId="6883D42A" w14:textId="77777777" w:rsidR="00E74A8A" w:rsidRDefault="00504A74">
    <w:pPr>
      <w:pStyle w:val="Header"/>
      <w:tabs>
        <w:tab w:val="clear" w:pos="8640"/>
        <w:tab w:val="right" w:pos="9260"/>
      </w:tabs>
      <w:rPr>
        <w:b/>
        <w:sz w:val="20"/>
      </w:rPr>
    </w:pPr>
  </w:p>
  <w:p w14:paraId="246F43C6" w14:textId="77777777" w:rsidR="00E74A8A" w:rsidRDefault="00504A74">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D3452" w14:textId="77777777" w:rsidR="00BC3582" w:rsidRDefault="007655E4">
    <w:pPr>
      <w:pStyle w:val="Header"/>
      <w:tabs>
        <w:tab w:val="clear" w:pos="8640"/>
      </w:tabs>
      <w:jc w:val="center"/>
      <w:rPr>
        <w:rFonts w:ascii="Arial" w:hAnsi="Arial"/>
        <w:b/>
        <w:sz w:val="18"/>
      </w:rPr>
    </w:pPr>
    <w:r>
      <w:rPr>
        <w:rFonts w:ascii="Arial" w:hAnsi="Arial"/>
        <w:sz w:val="18"/>
      </w:rPr>
      <w:t>Defense Federal Acquisition Regulation Supplement</w:t>
    </w:r>
  </w:p>
  <w:p w14:paraId="112CF26D" w14:textId="77777777" w:rsidR="00BC3582" w:rsidRDefault="00504A74">
    <w:pPr>
      <w:pStyle w:val="Header"/>
      <w:rPr>
        <w:rFonts w:ascii="Arial" w:hAnsi="Arial"/>
        <w:sz w:val="18"/>
      </w:rPr>
    </w:pPr>
  </w:p>
  <w:p w14:paraId="045D01C3" w14:textId="77777777" w:rsidR="00BC3582" w:rsidRDefault="007655E4">
    <w:pPr>
      <w:pStyle w:val="Header"/>
      <w:pBdr>
        <w:bottom w:val="single" w:sz="6" w:space="1" w:color="auto"/>
      </w:pBdr>
      <w:spacing w:after="10"/>
      <w:rPr>
        <w:rFonts w:ascii="Arial" w:hAnsi="Arial"/>
        <w:b/>
        <w:sz w:val="20"/>
      </w:rPr>
    </w:pPr>
    <w:r>
      <w:rPr>
        <w:rFonts w:ascii="Arial" w:hAnsi="Arial"/>
        <w:sz w:val="20"/>
      </w:rPr>
      <w:t>Part 223—Environment, Conservation, Occupational Safety, and Drug-Free Workplace</w:t>
    </w:r>
  </w:p>
  <w:p w14:paraId="7F195839" w14:textId="77777777" w:rsidR="00BC3582" w:rsidRDefault="00504A74">
    <w:pPr>
      <w:pStyle w:val="Header"/>
      <w:spacing w:before="10" w:line="40" w:lineRule="exact"/>
      <w:rPr>
        <w:rFonts w:ascii="Arial" w:hAnsi="Arial"/>
        <w:b/>
        <w:position w:val="6"/>
        <w:sz w:val="18"/>
      </w:rPr>
    </w:pPr>
  </w:p>
  <w:p w14:paraId="0A5A805E" w14:textId="77777777" w:rsidR="00BC3582" w:rsidRDefault="00504A74">
    <w:pPr>
      <w:pStyle w:val="Header"/>
      <w:tabs>
        <w:tab w:val="right" w:pos="10260"/>
      </w:tabs>
      <w:rPr>
        <w:rFonts w:ascii="Arial" w:hAnsi="Arial"/>
        <w:sz w:val="20"/>
        <w:u w:val="single"/>
      </w:rPr>
    </w:pPr>
  </w:p>
  <w:p w14:paraId="4CFB3ACA" w14:textId="77777777" w:rsidR="00BC3582" w:rsidRDefault="00504A74">
    <w:pPr>
      <w:pStyle w:val="Header"/>
      <w:tabs>
        <w:tab w:val="right" w:pos="10260"/>
      </w:tabs>
      <w:rPr>
        <w:rFonts w:ascii="Arial" w:hAnsi="Arial"/>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9527" w14:textId="77777777" w:rsidR="00BC3582" w:rsidRDefault="007655E4">
    <w:pPr>
      <w:pStyle w:val="Header"/>
      <w:tabs>
        <w:tab w:val="clear" w:pos="8640"/>
      </w:tabs>
      <w:jc w:val="center"/>
    </w:pPr>
    <w:r>
      <w:t>Defense Federal Acquisition Regulation Supplement</w:t>
    </w:r>
  </w:p>
  <w:p w14:paraId="4A74A394" w14:textId="77777777" w:rsidR="00BC3582" w:rsidRDefault="00504A74">
    <w:pPr>
      <w:pStyle w:val="Header"/>
      <w:rPr>
        <w:b/>
        <w:sz w:val="20"/>
      </w:rPr>
    </w:pPr>
  </w:p>
  <w:p w14:paraId="77B43742" w14:textId="77777777" w:rsidR="00BC3582" w:rsidRDefault="007655E4" w:rsidP="005369AA">
    <w:pPr>
      <w:pStyle w:val="Header"/>
      <w:pBdr>
        <w:bottom w:val="single" w:sz="6" w:space="1" w:color="auto"/>
      </w:pBdr>
      <w:tabs>
        <w:tab w:val="clear" w:pos="8640"/>
        <w:tab w:val="right" w:pos="9260"/>
        <w:tab w:val="bar" w:pos="10080"/>
      </w:tabs>
      <w:spacing w:after="20"/>
      <w:rPr>
        <w:sz w:val="20"/>
      </w:rPr>
    </w:pPr>
    <w:r>
      <w:rPr>
        <w:sz w:val="20"/>
      </w:rPr>
      <w:t>Part 223—Environment, Energy and Water Efficiency, Renewable Energy Technologies, Occupational Safety, and Drug-Free Workplace</w:t>
    </w:r>
  </w:p>
  <w:p w14:paraId="57B8DEA7" w14:textId="77777777" w:rsidR="00BC3582" w:rsidRDefault="00504A74">
    <w:pPr>
      <w:pStyle w:val="Header"/>
      <w:tabs>
        <w:tab w:val="clear" w:pos="8640"/>
        <w:tab w:val="right" w:pos="9260"/>
      </w:tabs>
      <w:spacing w:before="20" w:line="20" w:lineRule="exact"/>
      <w:rPr>
        <w:b/>
        <w:position w:val="6"/>
        <w:sz w:val="20"/>
      </w:rPr>
    </w:pPr>
  </w:p>
  <w:p w14:paraId="6A429A49" w14:textId="77777777" w:rsidR="00BC3582" w:rsidRDefault="00504A74">
    <w:pPr>
      <w:pStyle w:val="Header"/>
      <w:tabs>
        <w:tab w:val="clear" w:pos="8640"/>
        <w:tab w:val="right" w:pos="9260"/>
      </w:tabs>
      <w:rPr>
        <w:b/>
        <w:sz w:val="20"/>
      </w:rPr>
    </w:pPr>
  </w:p>
  <w:p w14:paraId="1825D8C2" w14:textId="77777777" w:rsidR="00BC3582" w:rsidRDefault="00504A74">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5AFB" w14:textId="77777777" w:rsidR="00762207" w:rsidRDefault="007655E4">
    <w:pPr>
      <w:pStyle w:val="Header"/>
      <w:tabs>
        <w:tab w:val="clear" w:pos="8640"/>
      </w:tabs>
      <w:ind w:right="10"/>
      <w:jc w:val="center"/>
    </w:pPr>
    <w:r>
      <w:t>Defense Federal Acquisition Regulation Supplement</w:t>
    </w:r>
  </w:p>
  <w:p w14:paraId="59031EFB" w14:textId="77777777" w:rsidR="00762207" w:rsidRDefault="00504A74">
    <w:pPr>
      <w:pStyle w:val="Header"/>
      <w:ind w:right="10"/>
      <w:rPr>
        <w:b/>
        <w:sz w:val="20"/>
      </w:rPr>
    </w:pPr>
  </w:p>
  <w:p w14:paraId="67C86E2E" w14:textId="77777777" w:rsidR="00762207" w:rsidRDefault="007655E4">
    <w:pPr>
      <w:pStyle w:val="Header"/>
      <w:pBdr>
        <w:bottom w:val="single" w:sz="6" w:space="1" w:color="auto"/>
      </w:pBdr>
      <w:tabs>
        <w:tab w:val="clear" w:pos="8640"/>
        <w:tab w:val="right" w:pos="9260"/>
      </w:tabs>
      <w:spacing w:after="20"/>
      <w:ind w:right="10"/>
      <w:rPr>
        <w:sz w:val="20"/>
      </w:rPr>
    </w:pPr>
    <w:r>
      <w:rPr>
        <w:sz w:val="20"/>
      </w:rPr>
      <w:t>Part 223—Environment, Conservation, Occupational Safety, and Drug-Free Workplace</w:t>
    </w:r>
  </w:p>
  <w:p w14:paraId="0F37C33D" w14:textId="77777777" w:rsidR="00762207" w:rsidRDefault="00504A74">
    <w:pPr>
      <w:pStyle w:val="Header"/>
      <w:tabs>
        <w:tab w:val="clear" w:pos="8640"/>
        <w:tab w:val="right" w:pos="9260"/>
      </w:tabs>
      <w:spacing w:before="20" w:line="20" w:lineRule="exact"/>
      <w:ind w:right="10"/>
      <w:rPr>
        <w:position w:val="6"/>
        <w:sz w:val="20"/>
      </w:rPr>
    </w:pPr>
  </w:p>
  <w:p w14:paraId="6949BD8B" w14:textId="77777777" w:rsidR="00762207" w:rsidRDefault="00504A74">
    <w:pPr>
      <w:pStyle w:val="Header"/>
      <w:tabs>
        <w:tab w:val="clear" w:pos="8640"/>
        <w:tab w:val="right" w:pos="9260"/>
      </w:tabs>
      <w:ind w:right="10"/>
      <w:rPr>
        <w:b/>
        <w:sz w:val="20"/>
      </w:rPr>
    </w:pPr>
  </w:p>
  <w:p w14:paraId="4CF97B26" w14:textId="77777777" w:rsidR="00762207" w:rsidRDefault="00504A74">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4"/>
    <w:rsid w:val="00504A74"/>
    <w:rsid w:val="00505901"/>
    <w:rsid w:val="007655E4"/>
    <w:rsid w:val="007D6208"/>
    <w:rsid w:val="00850595"/>
    <w:rsid w:val="00AF73EA"/>
    <w:rsid w:val="00B70BF3"/>
    <w:rsid w:val="00B8095C"/>
    <w:rsid w:val="00BF48DE"/>
    <w:rsid w:val="00D03171"/>
    <w:rsid w:val="00DB34A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2FBCE5F5"/>
  <w15:chartTrackingRefBased/>
  <w15:docId w15:val="{58899D33-8D1A-4AB0-BD4D-2E9E2356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7655E4"/>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7655E4"/>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7655E4"/>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7655E4"/>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5E4"/>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7655E4"/>
    <w:rPr>
      <w:rFonts w:ascii="Century Schoolbook" w:eastAsiaTheme="majorEastAsia" w:hAnsi="Century Schoolbook" w:cstheme="majorBidi"/>
      <w:b/>
      <w:bCs/>
      <w:iCs/>
      <w:sz w:val="28"/>
      <w:szCs w:val="28"/>
    </w:rPr>
  </w:style>
  <w:style w:type="paragraph" w:styleId="Footer">
    <w:name w:val="footer"/>
    <w:basedOn w:val="Normal"/>
    <w:link w:val="FooterChar"/>
    <w:rsid w:val="007655E4"/>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semiHidden/>
    <w:rsid w:val="007655E4"/>
    <w:rPr>
      <w:rFonts w:ascii="Century Schoolbook" w:eastAsia="Times New Roman" w:hAnsi="Century Schoolbook" w:cs="Times New Roman"/>
      <w:szCs w:val="20"/>
    </w:rPr>
  </w:style>
  <w:style w:type="paragraph" w:styleId="Header">
    <w:name w:val="header"/>
    <w:basedOn w:val="Normal"/>
    <w:link w:val="HeaderChar"/>
    <w:rsid w:val="007655E4"/>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semiHidden/>
    <w:rsid w:val="007655E4"/>
    <w:rPr>
      <w:rFonts w:ascii="Century Schoolbook" w:eastAsia="Times New Roman" w:hAnsi="Century Schoolbook" w:cs="Times New Roman"/>
      <w:szCs w:val="20"/>
    </w:rPr>
  </w:style>
  <w:style w:type="character" w:customStyle="1" w:styleId="Heading3Char">
    <w:name w:val="Heading 3 Char"/>
    <w:basedOn w:val="DefaultParagraphFont"/>
    <w:link w:val="Heading3"/>
    <w:rsid w:val="007655E4"/>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7655E4"/>
    <w:rPr>
      <w:rFonts w:ascii="Century Schoolbook" w:eastAsia="Times New Roman" w:hAnsi="Century Schoolbook" w:cs="Times New Roman"/>
      <w:b/>
      <w:sz w:val="24"/>
      <w:szCs w:val="20"/>
    </w:rPr>
  </w:style>
  <w:style w:type="paragraph" w:styleId="List2">
    <w:name w:val="List 2"/>
    <w:link w:val="List2Char"/>
    <w:uiPriority w:val="99"/>
    <w:unhideWhenUsed/>
    <w:rsid w:val="007655E4"/>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AF73EA"/>
    <w:pPr>
      <w:ind w:left="0" w:firstLine="0"/>
    </w:pPr>
  </w:style>
  <w:style w:type="character" w:customStyle="1" w:styleId="ListChar">
    <w:name w:val="List Char"/>
    <w:basedOn w:val="DefaultParagraphFont"/>
    <w:link w:val="List"/>
    <w:uiPriority w:val="99"/>
    <w:semiHidden/>
    <w:rsid w:val="00AF73EA"/>
  </w:style>
  <w:style w:type="character" w:customStyle="1" w:styleId="List2Char">
    <w:name w:val="List 2 Char"/>
    <w:basedOn w:val="DefaultParagraphFont"/>
    <w:link w:val="List2"/>
    <w:uiPriority w:val="99"/>
    <w:semiHidden/>
    <w:rsid w:val="007655E4"/>
    <w:rPr>
      <w:rFonts w:ascii="Century Schoolbook" w:eastAsia="Times New Roman" w:hAnsi="Century Schoolbook" w:cs="Times New Roman"/>
      <w:szCs w:val="20"/>
    </w:rPr>
  </w:style>
  <w:style w:type="character" w:styleId="Hyperlink">
    <w:name w:val="Hyperlink"/>
    <w:uiPriority w:val="99"/>
    <w:unhideWhenUsed/>
    <w:rsid w:val="007655E4"/>
    <w:rPr>
      <w:color w:val="0000FF"/>
      <w:u w:val="single"/>
    </w:rPr>
  </w:style>
  <w:style w:type="paragraph" w:styleId="List3">
    <w:name w:val="List 3"/>
    <w:link w:val="List3Char"/>
    <w:uiPriority w:val="99"/>
    <w:semiHidden/>
    <w:unhideWhenUsed/>
    <w:rsid w:val="007655E4"/>
    <w:pPr>
      <w:spacing w:after="0" w:line="240" w:lineRule="auto"/>
      <w:ind w:left="1080" w:hanging="360"/>
      <w:contextualSpacing/>
    </w:pPr>
    <w:rPr>
      <w:rFonts w:ascii="Century Schoolbook" w:eastAsia="Times New Roman" w:hAnsi="Century Schoolbook" w:cs="Times New Roman"/>
      <w:szCs w:val="20"/>
    </w:rPr>
  </w:style>
  <w:style w:type="character" w:customStyle="1" w:styleId="List3Char">
    <w:name w:val="List 3 Char"/>
    <w:basedOn w:val="DefaultParagraphFont"/>
    <w:link w:val="List3"/>
    <w:uiPriority w:val="99"/>
    <w:semiHidden/>
    <w:rsid w:val="007655E4"/>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7655E4"/>
    <w:pPr>
      <w:spacing w:after="100"/>
    </w:pPr>
    <w:rPr>
      <w:rFonts w:cs="Arial"/>
    </w:rPr>
  </w:style>
  <w:style w:type="paragraph" w:styleId="TOC2">
    <w:name w:val="toc 2"/>
    <w:basedOn w:val="Normal"/>
    <w:next w:val="Normal"/>
    <w:autoRedefine/>
    <w:uiPriority w:val="39"/>
    <w:unhideWhenUsed/>
    <w:rsid w:val="007655E4"/>
    <w:pPr>
      <w:spacing w:after="100"/>
      <w:ind w:left="220"/>
    </w:pPr>
  </w:style>
  <w:style w:type="paragraph" w:styleId="TOC3">
    <w:name w:val="toc 3"/>
    <w:basedOn w:val="Normal"/>
    <w:next w:val="Normal"/>
    <w:autoRedefine/>
    <w:uiPriority w:val="39"/>
    <w:unhideWhenUsed/>
    <w:rsid w:val="007655E4"/>
    <w:pPr>
      <w:spacing w:after="100"/>
      <w:ind w:left="440"/>
    </w:pPr>
  </w:style>
  <w:style w:type="paragraph" w:styleId="TOC4">
    <w:name w:val="toc 4"/>
    <w:basedOn w:val="Normal"/>
    <w:next w:val="Normal"/>
    <w:autoRedefine/>
    <w:uiPriority w:val="39"/>
    <w:unhideWhenUsed/>
    <w:rsid w:val="007655E4"/>
    <w:pPr>
      <w:spacing w:after="100"/>
      <w:ind w:left="660"/>
    </w:pPr>
  </w:style>
  <w:style w:type="paragraph" w:styleId="TOC5">
    <w:name w:val="toc 5"/>
    <w:basedOn w:val="Normal"/>
    <w:next w:val="Normal"/>
    <w:autoRedefine/>
    <w:uiPriority w:val="39"/>
    <w:semiHidden/>
    <w:unhideWhenUsed/>
    <w:rsid w:val="007655E4"/>
    <w:pPr>
      <w:spacing w:after="100"/>
      <w:ind w:left="880"/>
    </w:pPr>
  </w:style>
  <w:style w:type="paragraph" w:styleId="TOC6">
    <w:name w:val="toc 6"/>
    <w:basedOn w:val="Normal"/>
    <w:next w:val="Normal"/>
    <w:autoRedefine/>
    <w:uiPriority w:val="39"/>
    <w:semiHidden/>
    <w:unhideWhenUsed/>
    <w:rsid w:val="007655E4"/>
    <w:pPr>
      <w:spacing w:after="100"/>
      <w:ind w:left="1100"/>
    </w:pPr>
  </w:style>
  <w:style w:type="paragraph" w:styleId="TOC7">
    <w:name w:val="toc 7"/>
    <w:basedOn w:val="Normal"/>
    <w:next w:val="Normal"/>
    <w:autoRedefine/>
    <w:uiPriority w:val="39"/>
    <w:semiHidden/>
    <w:unhideWhenUsed/>
    <w:rsid w:val="007655E4"/>
    <w:pPr>
      <w:spacing w:after="100"/>
      <w:ind w:left="1320"/>
    </w:pPr>
  </w:style>
  <w:style w:type="paragraph" w:styleId="TOC8">
    <w:name w:val="toc 8"/>
    <w:basedOn w:val="Normal"/>
    <w:next w:val="Normal"/>
    <w:autoRedefine/>
    <w:uiPriority w:val="39"/>
    <w:semiHidden/>
    <w:unhideWhenUsed/>
    <w:rsid w:val="007655E4"/>
    <w:pPr>
      <w:spacing w:after="100"/>
      <w:ind w:left="1540"/>
    </w:pPr>
  </w:style>
  <w:style w:type="paragraph" w:styleId="TOC9">
    <w:name w:val="toc 9"/>
    <w:basedOn w:val="Normal"/>
    <w:next w:val="Normal"/>
    <w:autoRedefine/>
    <w:uiPriority w:val="39"/>
    <w:semiHidden/>
    <w:unhideWhenUsed/>
    <w:rsid w:val="007655E4"/>
    <w:pPr>
      <w:spacing w:after="100"/>
      <w:ind w:left="1760"/>
    </w:pPr>
  </w:style>
  <w:style w:type="paragraph" w:styleId="List">
    <w:name w:val="List"/>
    <w:basedOn w:val="Normal"/>
    <w:link w:val="ListChar"/>
    <w:uiPriority w:val="99"/>
    <w:semiHidden/>
    <w:unhideWhenUsed/>
    <w:rsid w:val="00AF73EA"/>
    <w:pPr>
      <w:ind w:left="360" w:hanging="360"/>
      <w:contextualSpacing/>
    </w:pPr>
  </w:style>
  <w:style w:type="character" w:customStyle="1" w:styleId="List1Char">
    <w:name w:val="List 1 Char"/>
    <w:basedOn w:val="ListChar"/>
    <w:link w:val="List1"/>
    <w:rsid w:val="00AF73EA"/>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ww.acq.osd.mil/dpap/policy/policyvault/USA006524-12-DPAP.pdf" TargetMode="External"/><Relationship Id="rId26" Type="http://schemas.openxmlformats.org/officeDocument/2006/relationships/footer" Target="footer9.xml"/><Relationship Id="rId39" Type="http://schemas.openxmlformats.org/officeDocument/2006/relationships/hyperlink" Target="http://www.acq.osd.mil/dpap/dars/dfars/html/current/223_71.htm" TargetMode="Externa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hyperlink" Target="http://www.acq.osd.mil/dpap/dars/dfars/html/current/223_71.htm" TargetMode="External"/><Relationship Id="rId47" Type="http://schemas.openxmlformats.org/officeDocument/2006/relationships/header" Target="header17.xml"/><Relationship Id="rId50" Type="http://schemas.openxmlformats.org/officeDocument/2006/relationships/header" Target="header18.xml"/><Relationship Id="rId55" Type="http://schemas.openxmlformats.org/officeDocument/2006/relationships/hyperlink" Target="http://www.acq.osd.mil/dpap/dars/dfars/html/current/223_73.htm" TargetMode="External"/><Relationship Id="rId63"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http://www.acq.osd.mil/dpap/dars/dfars/html/current/223_71.htm" TargetMode="External"/><Relationship Id="rId54" Type="http://schemas.openxmlformats.org/officeDocument/2006/relationships/hyperlink" Target="http://www.acq.osd.mil/dpap/dars/dfars/html/current/223_73.htm" TargetMode="External"/><Relationship Id="rId62" Type="http://schemas.openxmlformats.org/officeDocument/2006/relationships/footer" Target="footer19.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yperlink" Target="http://www.acq.osd.mil/dpap/dars/dfars/html/current/223_71.htm" TargetMode="External"/><Relationship Id="rId45" Type="http://schemas.openxmlformats.org/officeDocument/2006/relationships/hyperlink" Target="http://www.acq.osd.mil/dpap/dars/dfars/html/current/223_71.htm" TargetMode="External"/><Relationship Id="rId53" Type="http://schemas.openxmlformats.org/officeDocument/2006/relationships/hyperlink" Target="http://www.acq.osd.mil/dpap/dars/dfars/html/current/223_73.htm" TargetMode="External"/><Relationship Id="rId58" Type="http://schemas.openxmlformats.org/officeDocument/2006/relationships/hyperlink" Target="http://www.acq.osd.mil/dpap/dars/dfars/html/current/223_73.htm" TargetMode="External"/><Relationship Id="rId5"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footer" Target="footer17.xml"/><Relationship Id="rId57" Type="http://schemas.openxmlformats.org/officeDocument/2006/relationships/hyperlink" Target="http://www.acq.osd.mil/dpap/dars/dfars/html/current/223_73.htm" TargetMode="External"/><Relationship Id="rId61" Type="http://schemas.openxmlformats.org/officeDocument/2006/relationships/header" Target="header19.xml"/><Relationship Id="rId10" Type="http://schemas.openxmlformats.org/officeDocument/2006/relationships/header" Target="header3.xml"/><Relationship Id="rId19" Type="http://schemas.openxmlformats.org/officeDocument/2006/relationships/hyperlink" Target="http://www.biopreferred.gov" TargetMode="External"/><Relationship Id="rId31" Type="http://schemas.openxmlformats.org/officeDocument/2006/relationships/footer" Target="footer12.xml"/><Relationship Id="rId44" Type="http://schemas.openxmlformats.org/officeDocument/2006/relationships/hyperlink" Target="http://www.acq.osd.mil/dpap/dars/dfars/html/current/223_71.htm" TargetMode="External"/><Relationship Id="rId52" Type="http://schemas.openxmlformats.org/officeDocument/2006/relationships/hyperlink" Target="http://www.acq.osd.mil/dpap/dars/dfars/html/current/223_73.htm" TargetMode="External"/><Relationship Id="rId60" Type="http://schemas.openxmlformats.org/officeDocument/2006/relationships/hyperlink" Target="http://www.acq.osd.mil/dpap/dars/dfars/html/current/252223.ht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hyperlink" Target="http://www.acq.osd.mil/dpap/dars/dfars/html/current/252223.htm" TargetMode="External"/><Relationship Id="rId48" Type="http://schemas.openxmlformats.org/officeDocument/2006/relationships/footer" Target="footer16.xml"/><Relationship Id="rId56" Type="http://schemas.openxmlformats.org/officeDocument/2006/relationships/hyperlink" Target="http://www.acq.osd.mil/dpap/dars/dfars/html/current/223_73.htm" TargetMode="External"/><Relationship Id="rId6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18.xml"/><Relationship Id="rId3"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yperlink" Target="http://www.acq.osd.mil/dpap/dars/dfars/html/current/252223.htm" TargetMode="External"/><Relationship Id="rId46" Type="http://schemas.openxmlformats.org/officeDocument/2006/relationships/header" Target="header16.xml"/><Relationship Id="rId59" Type="http://schemas.openxmlformats.org/officeDocument/2006/relationships/hyperlink" Target="http://www.acq.osd.mil/dpap/dars/dfars/html/current/223_7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3342</Words>
  <Characters>19054</Characters>
  <Application>Microsoft Office Word</Application>
  <DocSecurity>0</DocSecurity>
  <Lines>158</Lines>
  <Paragraphs>44</Paragraphs>
  <ScaleCrop>false</ScaleCrop>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2020-04-09T21:20:00Z</dcterms:created>
  <dcterms:modified xsi:type="dcterms:W3CDTF">2020-04-14T14:55:00Z</dcterms:modified>
</cp:coreProperties>
</file>