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F60C52" w14:textId="77777777" w:rsidR="00835E6A" w:rsidRDefault="00835E6A">
      <w:pPr>
        <w:sectPr w:rsidR="00835E6A">
          <w:pgSz w:w="12240" w:h="15840"/>
          <w:pgMar w:top="1440" w:right="1440" w:bottom="1440" w:left="1440" w:header="720" w:footer="720" w:gutter="0"/>
          <w:cols w:space="720"/>
          <w:docGrid w:linePitch="360"/>
        </w:sectPr>
      </w:pPr>
    </w:p>
    <w:p w14:paraId="77435CB5" w14:textId="77777777" w:rsidR="00835E6A" w:rsidRDefault="00835E6A" w:rsidP="00685730">
      <w:pPr>
        <w:pStyle w:val="Heading1"/>
      </w:pPr>
      <w:bookmarkStart w:id="0" w:name="_Toc37677320"/>
      <w:bookmarkStart w:id="1" w:name="_Toc37754693"/>
      <w:r w:rsidRPr="007B495C">
        <w:lastRenderedPageBreak/>
        <w:t xml:space="preserve">PART </w:t>
      </w:r>
      <w:r>
        <w:t>228</w:t>
      </w:r>
      <w:r w:rsidRPr="007B495C">
        <w:t xml:space="preserve"> - </w:t>
      </w:r>
      <w:r>
        <w:br/>
      </w:r>
      <w:r w:rsidRPr="007B51EB">
        <w:t>Bonds and Insurance</w:t>
      </w:r>
      <w:bookmarkEnd w:id="0"/>
      <w:bookmarkEnd w:id="1"/>
    </w:p>
    <w:p w14:paraId="6E48916C" w14:textId="77777777" w:rsidR="00835E6A" w:rsidRDefault="00835E6A">
      <w:r>
        <w:br w:type="page"/>
      </w:r>
      <w:r>
        <w:lastRenderedPageBreak/>
        <w:br/>
      </w:r>
    </w:p>
    <w:p w14:paraId="70FFDE3B" w14:textId="77777777" w:rsidR="00166852" w:rsidRDefault="00166852" w:rsidP="00835E6A">
      <w:pPr>
        <w:jc w:val="center"/>
        <w:rPr>
          <w:rFonts w:ascii="Arial" w:hAnsi="Arial" w:cs="Arial"/>
          <w:b/>
        </w:rPr>
      </w:pPr>
      <w:r>
        <w:rPr>
          <w:rFonts w:ascii="Arial" w:hAnsi="Arial" w:cs="Arial"/>
          <w:b/>
        </w:rPr>
        <w:t>Table of Contents</w:t>
      </w:r>
    </w:p>
    <w:p w14:paraId="4CEB14D7" w14:textId="52C7625C" w:rsidR="00E10019" w:rsidRDefault="00E10019" w:rsidP="00E10019">
      <w:pPr>
        <w:pStyle w:val="TOC1"/>
        <w:tabs>
          <w:tab w:val="right" w:leader="dot" w:pos="9350"/>
        </w:tabs>
        <w:rPr>
          <w:rFonts w:asciiTheme="minorHAnsi" w:eastAsiaTheme="minorEastAsia" w:hAnsiTheme="minorHAnsi" w:cstheme="minorBidi"/>
          <w:noProof/>
        </w:rPr>
      </w:pPr>
      <w:r>
        <w:rPr>
          <w:rStyle w:val="Hyperlink"/>
          <w:noProof/>
        </w:rPr>
        <w:fldChar w:fldCharType="begin"/>
      </w:r>
      <w:r>
        <w:rPr>
          <w:rStyle w:val="Hyperlink"/>
          <w:noProof/>
        </w:rPr>
        <w:instrText xml:space="preserve"> TOC \o "1-4" \n \h \z \u </w:instrText>
      </w:r>
      <w:r>
        <w:rPr>
          <w:rStyle w:val="Hyperlink"/>
          <w:noProof/>
        </w:rPr>
        <w:fldChar w:fldCharType="separate"/>
      </w:r>
      <w:hyperlink w:anchor="_Toc37754693" w:history="1">
        <w:r w:rsidRPr="00841BFC">
          <w:rPr>
            <w:rStyle w:val="Hyperlink"/>
            <w:noProof/>
          </w:rPr>
          <w:t>PART 228 -  Bonds and Insurance</w:t>
        </w:r>
      </w:hyperlink>
    </w:p>
    <w:p w14:paraId="718B5977" w14:textId="373DEC20" w:rsidR="00E10019" w:rsidRDefault="00E10019" w:rsidP="00E10019">
      <w:pPr>
        <w:pStyle w:val="TOC2"/>
        <w:tabs>
          <w:tab w:val="right" w:leader="dot" w:pos="9350"/>
        </w:tabs>
        <w:rPr>
          <w:rFonts w:asciiTheme="minorHAnsi" w:eastAsiaTheme="minorEastAsia" w:hAnsiTheme="minorHAnsi"/>
          <w:noProof/>
        </w:rPr>
      </w:pPr>
      <w:hyperlink w:anchor="_Toc37754694" w:history="1">
        <w:r w:rsidRPr="00841BFC">
          <w:rPr>
            <w:rStyle w:val="Hyperlink"/>
            <w:caps/>
            <w:noProof/>
          </w:rPr>
          <w:t>subpart 228.1--bonds</w:t>
        </w:r>
      </w:hyperlink>
    </w:p>
    <w:p w14:paraId="09F41083" w14:textId="39478AC2" w:rsidR="00E10019" w:rsidRDefault="00E10019" w:rsidP="00E10019">
      <w:pPr>
        <w:pStyle w:val="TOC3"/>
        <w:tabs>
          <w:tab w:val="right" w:leader="dot" w:pos="9350"/>
        </w:tabs>
        <w:rPr>
          <w:rFonts w:asciiTheme="minorHAnsi" w:eastAsiaTheme="minorEastAsia" w:hAnsiTheme="minorHAnsi"/>
          <w:noProof/>
        </w:rPr>
      </w:pPr>
      <w:hyperlink w:anchor="_Toc37754695" w:history="1">
        <w:r w:rsidRPr="00841BFC">
          <w:rPr>
            <w:rStyle w:val="Hyperlink"/>
            <w:noProof/>
          </w:rPr>
          <w:t>228.102  Performance and payment bonds for construction contracts.</w:t>
        </w:r>
      </w:hyperlink>
    </w:p>
    <w:p w14:paraId="732A22D1" w14:textId="7094802D" w:rsidR="00E10019" w:rsidRDefault="00E10019" w:rsidP="00E10019">
      <w:pPr>
        <w:pStyle w:val="TOC4"/>
        <w:tabs>
          <w:tab w:val="right" w:leader="dot" w:pos="9350"/>
        </w:tabs>
        <w:rPr>
          <w:rFonts w:asciiTheme="minorHAnsi" w:eastAsiaTheme="minorEastAsia" w:hAnsiTheme="minorHAnsi"/>
          <w:noProof/>
        </w:rPr>
      </w:pPr>
      <w:hyperlink w:anchor="_Toc37754696" w:history="1">
        <w:r w:rsidRPr="00841BFC">
          <w:rPr>
            <w:rStyle w:val="Hyperlink"/>
            <w:noProof/>
          </w:rPr>
          <w:t>228.102-1  General.</w:t>
        </w:r>
      </w:hyperlink>
    </w:p>
    <w:p w14:paraId="328692BB" w14:textId="63B7BA47" w:rsidR="00E10019" w:rsidRDefault="00E10019" w:rsidP="00E10019">
      <w:pPr>
        <w:pStyle w:val="TOC4"/>
        <w:tabs>
          <w:tab w:val="right" w:leader="dot" w:pos="9350"/>
        </w:tabs>
        <w:rPr>
          <w:rFonts w:asciiTheme="minorHAnsi" w:eastAsiaTheme="minorEastAsia" w:hAnsiTheme="minorHAnsi"/>
          <w:noProof/>
        </w:rPr>
      </w:pPr>
      <w:hyperlink w:anchor="_Toc37754697" w:history="1">
        <w:r w:rsidRPr="00841BFC">
          <w:rPr>
            <w:rStyle w:val="Hyperlink"/>
            <w:noProof/>
          </w:rPr>
          <w:t>228.102-70  Defense Environmental Restoration Program construction contracts.</w:t>
        </w:r>
      </w:hyperlink>
    </w:p>
    <w:p w14:paraId="6FB7CB80" w14:textId="2A51EC07" w:rsidR="00E10019" w:rsidRDefault="00E10019" w:rsidP="00E10019">
      <w:pPr>
        <w:pStyle w:val="TOC3"/>
        <w:tabs>
          <w:tab w:val="right" w:leader="dot" w:pos="9350"/>
        </w:tabs>
        <w:rPr>
          <w:rFonts w:asciiTheme="minorHAnsi" w:eastAsiaTheme="minorEastAsia" w:hAnsiTheme="minorHAnsi"/>
          <w:noProof/>
        </w:rPr>
      </w:pPr>
      <w:hyperlink w:anchor="_Toc37754698" w:history="1">
        <w:r w:rsidRPr="00841BFC">
          <w:rPr>
            <w:rStyle w:val="Hyperlink"/>
            <w:noProof/>
          </w:rPr>
          <w:t>228.105  Other types of bonds.</w:t>
        </w:r>
      </w:hyperlink>
    </w:p>
    <w:p w14:paraId="7906D6D9" w14:textId="4481ED53" w:rsidR="00E10019" w:rsidRDefault="00E10019" w:rsidP="00E10019">
      <w:pPr>
        <w:pStyle w:val="TOC3"/>
        <w:tabs>
          <w:tab w:val="right" w:leader="dot" w:pos="9350"/>
        </w:tabs>
        <w:rPr>
          <w:rFonts w:asciiTheme="minorHAnsi" w:eastAsiaTheme="minorEastAsia" w:hAnsiTheme="minorHAnsi"/>
          <w:noProof/>
        </w:rPr>
      </w:pPr>
      <w:hyperlink w:anchor="_Toc37754699" w:history="1">
        <w:r w:rsidRPr="00841BFC">
          <w:rPr>
            <w:rStyle w:val="Hyperlink"/>
            <w:noProof/>
          </w:rPr>
          <w:t>228.106  Administration.</w:t>
        </w:r>
      </w:hyperlink>
    </w:p>
    <w:p w14:paraId="166D2BA9" w14:textId="3AADB90B" w:rsidR="00E10019" w:rsidRDefault="00E10019" w:rsidP="00E10019">
      <w:pPr>
        <w:pStyle w:val="TOC4"/>
        <w:tabs>
          <w:tab w:val="right" w:leader="dot" w:pos="9350"/>
        </w:tabs>
        <w:rPr>
          <w:rFonts w:asciiTheme="minorHAnsi" w:eastAsiaTheme="minorEastAsia" w:hAnsiTheme="minorHAnsi"/>
          <w:noProof/>
        </w:rPr>
      </w:pPr>
      <w:hyperlink w:anchor="_Toc37754700" w:history="1">
        <w:r w:rsidRPr="00841BFC">
          <w:rPr>
            <w:rStyle w:val="Hyperlink"/>
            <w:noProof/>
          </w:rPr>
          <w:t>228.106-7  Withholding contract payments.</w:t>
        </w:r>
      </w:hyperlink>
    </w:p>
    <w:p w14:paraId="7530AA5D" w14:textId="722F1CF0" w:rsidR="00E10019" w:rsidRDefault="00E10019" w:rsidP="00E10019">
      <w:pPr>
        <w:pStyle w:val="TOC2"/>
        <w:tabs>
          <w:tab w:val="right" w:leader="dot" w:pos="9350"/>
        </w:tabs>
        <w:rPr>
          <w:rFonts w:asciiTheme="minorHAnsi" w:eastAsiaTheme="minorEastAsia" w:hAnsiTheme="minorHAnsi"/>
          <w:noProof/>
        </w:rPr>
      </w:pPr>
      <w:hyperlink w:anchor="_Toc37754701" w:history="1">
        <w:r w:rsidRPr="00841BFC">
          <w:rPr>
            <w:rStyle w:val="Hyperlink"/>
            <w:caps/>
            <w:noProof/>
          </w:rPr>
          <w:t>subpart 228.3--insurance</w:t>
        </w:r>
      </w:hyperlink>
    </w:p>
    <w:p w14:paraId="6704A5EC" w14:textId="0F1F545B" w:rsidR="00E10019" w:rsidRDefault="00E10019" w:rsidP="00E10019">
      <w:pPr>
        <w:pStyle w:val="TOC3"/>
        <w:tabs>
          <w:tab w:val="right" w:leader="dot" w:pos="9350"/>
        </w:tabs>
        <w:rPr>
          <w:rFonts w:asciiTheme="minorHAnsi" w:eastAsiaTheme="minorEastAsia" w:hAnsiTheme="minorHAnsi"/>
          <w:noProof/>
        </w:rPr>
      </w:pPr>
      <w:hyperlink w:anchor="_Toc37754702" w:history="1">
        <w:r w:rsidRPr="00841BFC">
          <w:rPr>
            <w:rStyle w:val="Hyperlink"/>
            <w:noProof/>
          </w:rPr>
          <w:t>228.304  Risk-pooling arrangements.</w:t>
        </w:r>
      </w:hyperlink>
    </w:p>
    <w:p w14:paraId="385E3D8E" w14:textId="0C4C8654" w:rsidR="00E10019" w:rsidRDefault="00E10019" w:rsidP="00E10019">
      <w:pPr>
        <w:pStyle w:val="TOC3"/>
        <w:tabs>
          <w:tab w:val="right" w:leader="dot" w:pos="9350"/>
        </w:tabs>
        <w:rPr>
          <w:rFonts w:asciiTheme="minorHAnsi" w:eastAsiaTheme="minorEastAsia" w:hAnsiTheme="minorHAnsi"/>
          <w:noProof/>
        </w:rPr>
      </w:pPr>
      <w:hyperlink w:anchor="_Toc37754703" w:history="1">
        <w:r w:rsidRPr="00841BFC">
          <w:rPr>
            <w:rStyle w:val="Hyperlink"/>
            <w:noProof/>
          </w:rPr>
          <w:t>228.305  Overseas workers' compensation and war-hazard insurance.</w:t>
        </w:r>
      </w:hyperlink>
    </w:p>
    <w:p w14:paraId="126C3CDE" w14:textId="56247278" w:rsidR="00E10019" w:rsidRDefault="00E10019" w:rsidP="00E10019">
      <w:pPr>
        <w:pStyle w:val="TOC3"/>
        <w:tabs>
          <w:tab w:val="right" w:leader="dot" w:pos="9350"/>
        </w:tabs>
        <w:rPr>
          <w:rFonts w:asciiTheme="minorHAnsi" w:eastAsiaTheme="minorEastAsia" w:hAnsiTheme="minorHAnsi"/>
          <w:noProof/>
        </w:rPr>
      </w:pPr>
      <w:hyperlink w:anchor="_Toc37754704" w:history="1">
        <w:r w:rsidRPr="00841BFC">
          <w:rPr>
            <w:rStyle w:val="Hyperlink"/>
            <w:noProof/>
          </w:rPr>
          <w:t>228.307  Insurance under cost-reimbursement contracts.</w:t>
        </w:r>
      </w:hyperlink>
    </w:p>
    <w:p w14:paraId="5D67C0AD" w14:textId="235FC3DC" w:rsidR="00E10019" w:rsidRDefault="00E10019" w:rsidP="00E10019">
      <w:pPr>
        <w:pStyle w:val="TOC4"/>
        <w:tabs>
          <w:tab w:val="right" w:leader="dot" w:pos="9350"/>
        </w:tabs>
        <w:rPr>
          <w:rFonts w:asciiTheme="minorHAnsi" w:eastAsiaTheme="minorEastAsia" w:hAnsiTheme="minorHAnsi"/>
          <w:noProof/>
        </w:rPr>
      </w:pPr>
      <w:hyperlink w:anchor="_Toc37754705" w:history="1">
        <w:r w:rsidRPr="00841BFC">
          <w:rPr>
            <w:rStyle w:val="Hyperlink"/>
            <w:noProof/>
          </w:rPr>
          <w:t>228.307-1  Group insurance plans.</w:t>
        </w:r>
      </w:hyperlink>
    </w:p>
    <w:p w14:paraId="7057973E" w14:textId="38C08EC7" w:rsidR="00E10019" w:rsidRDefault="00E10019" w:rsidP="00E10019">
      <w:pPr>
        <w:pStyle w:val="TOC3"/>
        <w:tabs>
          <w:tab w:val="right" w:leader="dot" w:pos="9350"/>
        </w:tabs>
        <w:rPr>
          <w:rFonts w:asciiTheme="minorHAnsi" w:eastAsiaTheme="minorEastAsia" w:hAnsiTheme="minorHAnsi"/>
          <w:noProof/>
        </w:rPr>
      </w:pPr>
      <w:hyperlink w:anchor="_Toc37754706" w:history="1">
        <w:r w:rsidRPr="00841BFC">
          <w:rPr>
            <w:rStyle w:val="Hyperlink"/>
            <w:noProof/>
          </w:rPr>
          <w:t>228.311  Solicitation provision and contract clause on liability insurance under cost-reimbursement contracts.</w:t>
        </w:r>
      </w:hyperlink>
    </w:p>
    <w:p w14:paraId="6B522307" w14:textId="7964E0EB" w:rsidR="00E10019" w:rsidRDefault="00E10019" w:rsidP="00E10019">
      <w:pPr>
        <w:pStyle w:val="TOC4"/>
        <w:tabs>
          <w:tab w:val="right" w:leader="dot" w:pos="9350"/>
        </w:tabs>
        <w:rPr>
          <w:rFonts w:asciiTheme="minorHAnsi" w:eastAsiaTheme="minorEastAsia" w:hAnsiTheme="minorHAnsi"/>
          <w:noProof/>
        </w:rPr>
      </w:pPr>
      <w:hyperlink w:anchor="_Toc37754707" w:history="1">
        <w:r w:rsidRPr="00841BFC">
          <w:rPr>
            <w:rStyle w:val="Hyperlink"/>
            <w:noProof/>
          </w:rPr>
          <w:t>228.311-1  Contract clause.</w:t>
        </w:r>
      </w:hyperlink>
    </w:p>
    <w:p w14:paraId="4916A6F9" w14:textId="0A009B36" w:rsidR="00E10019" w:rsidRDefault="00E10019" w:rsidP="00E10019">
      <w:pPr>
        <w:pStyle w:val="TOC3"/>
        <w:tabs>
          <w:tab w:val="right" w:leader="dot" w:pos="9350"/>
        </w:tabs>
        <w:rPr>
          <w:rFonts w:asciiTheme="minorHAnsi" w:eastAsiaTheme="minorEastAsia" w:hAnsiTheme="minorHAnsi"/>
          <w:noProof/>
        </w:rPr>
      </w:pPr>
      <w:hyperlink w:anchor="_Toc37754708" w:history="1">
        <w:r w:rsidRPr="00841BFC">
          <w:rPr>
            <w:rStyle w:val="Hyperlink"/>
            <w:noProof/>
          </w:rPr>
          <w:t>228.370  Additional clauses.</w:t>
        </w:r>
      </w:hyperlink>
    </w:p>
    <w:p w14:paraId="313AA530" w14:textId="051079CC" w:rsidR="00835E6A" w:rsidRPr="00835E6A" w:rsidRDefault="00E10019" w:rsidP="00835E6A">
      <w:pPr>
        <w:jc w:val="center"/>
        <w:rPr>
          <w:rFonts w:ascii="Arial" w:hAnsi="Arial" w:cs="Arial"/>
          <w:b/>
        </w:rPr>
      </w:pPr>
      <w:r>
        <w:rPr>
          <w:rStyle w:val="Hyperlink"/>
          <w:noProof/>
        </w:rPr>
        <w:fldChar w:fldCharType="end"/>
      </w:r>
    </w:p>
    <w:p w14:paraId="31E002CC" w14:textId="77777777" w:rsidR="00835E6A" w:rsidRPr="008A1C21" w:rsidRDefault="00835E6A" w:rsidP="008A1C21">
      <w:pPr>
        <w:pStyle w:val="Heading2"/>
      </w:pPr>
      <w:bookmarkStart w:id="2" w:name="_Toc37345805"/>
      <w:bookmarkStart w:id="3" w:name="_Toc37677321"/>
      <w:bookmarkStart w:id="4" w:name="BM228_1"/>
      <w:bookmarkStart w:id="5" w:name="_Toc37754694"/>
      <w:r w:rsidRPr="008A1C21">
        <w:rPr>
          <w:caps/>
        </w:rPr>
        <w:t>subpart 228.1--bonds</w:t>
      </w:r>
      <w:bookmarkEnd w:id="2"/>
      <w:bookmarkEnd w:id="3"/>
      <w:bookmarkEnd w:id="5"/>
    </w:p>
    <w:p w14:paraId="79D81636" w14:textId="77777777" w:rsidR="00835E6A" w:rsidRPr="008C6288" w:rsidRDefault="00835E6A" w:rsidP="008A1C21">
      <w:pPr>
        <w:jc w:val="center"/>
      </w:pPr>
      <w:r w:rsidRPr="008C6288">
        <w:rPr>
          <w:i/>
        </w:rPr>
        <w:t>(Revised October 31, 2018)</w:t>
      </w:r>
    </w:p>
    <w:p w14:paraId="71D9081B" w14:textId="77777777" w:rsidR="00835E6A" w:rsidRDefault="00835E6A" w:rsidP="008C6288">
      <w:pPr>
        <w:pStyle w:val="Heading3"/>
      </w:pPr>
      <w:r>
        <w:rPr>
          <w:i/>
        </w:rPr>
        <w:br/>
      </w:r>
      <w:bookmarkStart w:id="6" w:name="_Toc37345806"/>
      <w:bookmarkStart w:id="7" w:name="_Toc37677322"/>
      <w:bookmarkStart w:id="8" w:name="_Toc37754695"/>
      <w:r w:rsidRPr="002318FD">
        <w:t>228</w:t>
      </w:r>
      <w:r>
        <w:t>.</w:t>
      </w:r>
      <w:r w:rsidRPr="002318FD">
        <w:t>102</w:t>
      </w:r>
      <w:r>
        <w:t xml:space="preserve">  </w:t>
      </w:r>
      <w:r w:rsidRPr="002318FD">
        <w:t>Performance</w:t>
      </w:r>
      <w:r>
        <w:t xml:space="preserve"> </w:t>
      </w:r>
      <w:r w:rsidRPr="002318FD">
        <w:t>and</w:t>
      </w:r>
      <w:r>
        <w:t xml:space="preserve"> </w:t>
      </w:r>
      <w:r w:rsidRPr="002318FD">
        <w:t>payment</w:t>
      </w:r>
      <w:r>
        <w:t xml:space="preserve"> </w:t>
      </w:r>
      <w:r w:rsidRPr="002318FD">
        <w:t>bonds</w:t>
      </w:r>
      <w:r>
        <w:t xml:space="preserve"> </w:t>
      </w:r>
      <w:r w:rsidRPr="002318FD">
        <w:t>for</w:t>
      </w:r>
      <w:r>
        <w:t xml:space="preserve"> </w:t>
      </w:r>
      <w:r w:rsidRPr="002318FD">
        <w:t>construction</w:t>
      </w:r>
      <w:r>
        <w:t xml:space="preserve"> </w:t>
      </w:r>
      <w:r w:rsidRPr="002318FD">
        <w:t>contracts</w:t>
      </w:r>
      <w:r>
        <w:t>.</w:t>
      </w:r>
      <w:bookmarkEnd w:id="6"/>
      <w:bookmarkEnd w:id="7"/>
      <w:bookmarkEnd w:id="8"/>
    </w:p>
    <w:p w14:paraId="2E18E2A1" w14:textId="77777777" w:rsidR="00835E6A" w:rsidRDefault="00835E6A" w:rsidP="008C6288">
      <w:pPr>
        <w:pStyle w:val="Heading4"/>
      </w:pPr>
      <w:r>
        <w:rPr>
          <w:b w:val="0"/>
        </w:rPr>
        <w:br/>
      </w:r>
      <w:bookmarkStart w:id="9" w:name="_Toc37677323"/>
      <w:bookmarkStart w:id="10" w:name="_Toc37754696"/>
      <w:r w:rsidRPr="008D3C4A">
        <w:t>228</w:t>
      </w:r>
      <w:r>
        <w:t>.</w:t>
      </w:r>
      <w:r w:rsidRPr="008D3C4A">
        <w:t>102</w:t>
      </w:r>
      <w:r>
        <w:t>-</w:t>
      </w:r>
      <w:r w:rsidRPr="008D3C4A">
        <w:t>1</w:t>
      </w:r>
      <w:r>
        <w:t xml:space="preserve">  </w:t>
      </w:r>
      <w:r w:rsidRPr="008D3C4A">
        <w:t>General</w:t>
      </w:r>
      <w:r>
        <w:t>.</w:t>
      </w:r>
      <w:bookmarkEnd w:id="9"/>
      <w:bookmarkEnd w:id="10"/>
    </w:p>
    <w:p w14:paraId="0BBB06D8" w14:textId="77777777" w:rsidR="00835E6A" w:rsidRPr="008C6288" w:rsidRDefault="00835E6A" w:rsidP="008C6288">
      <w:r w:rsidRPr="008C6288">
        <w:t>The requirement for performance and payment bonds is waived for cost-reimbursement contracts.  However, for cost-type contracts with fixed-priceconstruction subcontracts over $35,000, require the prime contractor to obtain fromeach of its construction subcontractors performance and payment protections infavor of the prime contractor asfollows:</w:t>
      </w:r>
    </w:p>
    <w:p w14:paraId="21024378" w14:textId="77777777" w:rsidR="00835E6A" w:rsidRPr="008C6288" w:rsidRDefault="00835E6A" w:rsidP="00A6136C">
      <w:pPr>
        <w:pStyle w:val="List2"/>
      </w:pPr>
      <w:r>
        <w:br/>
        <w:t xml:space="preserve">(1)  For fixed-price construction subcontracts over $35,000, but not exceeding </w:t>
      </w:r>
      <w:r w:rsidRPr="008C6288">
        <w:lastRenderedPageBreak/>
        <w:t>$150,000, payment protection sufficient to pay labor and material costs, using any of the alternatives listed at FAR 28.102-1(b)(1).</w:t>
      </w:r>
    </w:p>
    <w:p w14:paraId="6EE31281" w14:textId="77777777" w:rsidR="00835E6A" w:rsidRDefault="00835E6A" w:rsidP="008C6288">
      <w:pPr>
        <w:pStyle w:val="List2"/>
      </w:pPr>
      <w:r>
        <w:br/>
        <w:t>(2)  For fixed-price construction subcontracts over $150,000—</w:t>
      </w:r>
    </w:p>
    <w:p w14:paraId="1849DCBF" w14:textId="77777777" w:rsidR="00835E6A" w:rsidRDefault="00835E6A" w:rsidP="008C6288">
      <w:pPr>
        <w:pStyle w:val="List3"/>
      </w:pPr>
      <w:r>
        <w:br/>
        <w:t>(i)  A payment bond sufficient to pay labor and material costs; and</w:t>
      </w:r>
    </w:p>
    <w:p w14:paraId="64A644DB" w14:textId="77777777" w:rsidR="00835E6A" w:rsidRDefault="00835E6A" w:rsidP="008C6288">
      <w:pPr>
        <w:pStyle w:val="List3"/>
      </w:pPr>
      <w:r>
        <w:br/>
        <w:t>(ii)  A performance bond in an equal amount if available at no additional cost.</w:t>
      </w:r>
    </w:p>
    <w:p w14:paraId="59AC6B9C" w14:textId="77777777" w:rsidR="00835E6A" w:rsidRDefault="00835E6A" w:rsidP="008C6288">
      <w:pPr>
        <w:pStyle w:val="Heading4"/>
      </w:pPr>
      <w:r>
        <w:br/>
      </w:r>
      <w:bookmarkStart w:id="11" w:name="_Toc37677324"/>
      <w:bookmarkStart w:id="12" w:name="_Toc37754697"/>
      <w:r w:rsidRPr="008D3C4A">
        <w:t>228</w:t>
      </w:r>
      <w:r>
        <w:t>.</w:t>
      </w:r>
      <w:r w:rsidRPr="008D3C4A">
        <w:t>102</w:t>
      </w:r>
      <w:r>
        <w:t>-</w:t>
      </w:r>
      <w:r w:rsidRPr="008D3C4A">
        <w:t>70</w:t>
      </w:r>
      <w:r>
        <w:t xml:space="preserve">  </w:t>
      </w:r>
      <w:r w:rsidRPr="008D3C4A">
        <w:t>Defense</w:t>
      </w:r>
      <w:r>
        <w:t xml:space="preserve"> </w:t>
      </w:r>
      <w:r w:rsidRPr="008D3C4A">
        <w:t>Environmental</w:t>
      </w:r>
      <w:r>
        <w:t xml:space="preserve"> </w:t>
      </w:r>
      <w:r w:rsidRPr="008D3C4A">
        <w:t>Restoration</w:t>
      </w:r>
      <w:r>
        <w:t xml:space="preserve"> </w:t>
      </w:r>
      <w:r w:rsidRPr="008D3C4A">
        <w:t>Program</w:t>
      </w:r>
      <w:r>
        <w:t xml:space="preserve"> </w:t>
      </w:r>
      <w:r w:rsidRPr="008D3C4A">
        <w:t>construction</w:t>
      </w:r>
      <w:r>
        <w:t xml:space="preserve"> </w:t>
      </w:r>
      <w:r w:rsidRPr="008D3C4A">
        <w:t>contracts</w:t>
      </w:r>
      <w:r>
        <w:t>.</w:t>
      </w:r>
      <w:bookmarkEnd w:id="11"/>
      <w:bookmarkEnd w:id="12"/>
    </w:p>
    <w:p w14:paraId="46A928A5" w14:textId="77777777" w:rsidR="00835E6A" w:rsidRPr="008C6288" w:rsidRDefault="00835E6A" w:rsidP="008C6288">
      <w:r w:rsidRPr="008C6288">
        <w:t>For Defense Environmental Restoration Program construction contracts entered into pursuant to 10 U.S.C. 2701—</w:t>
      </w:r>
    </w:p>
    <w:p w14:paraId="62892E23" w14:textId="77777777" w:rsidR="00835E6A" w:rsidRDefault="00835E6A" w:rsidP="00524E63">
      <w:pPr>
        <w:pStyle w:val="List1"/>
      </w:pPr>
      <w:r>
        <w:br/>
        <w:t>(a)  Any rights of action under the performance bond shall only accrue to, and be for the exclusive use of, the obligee named in the bond;</w:t>
      </w:r>
    </w:p>
    <w:p w14:paraId="43BBD9A5" w14:textId="77777777" w:rsidR="00835E6A" w:rsidRDefault="00835E6A" w:rsidP="00524E63">
      <w:pPr>
        <w:pStyle w:val="List1"/>
      </w:pPr>
      <w:r>
        <w:br/>
        <w:t>(b)  In the event of default, the surety’s liability on the performance bond is limited to the cost of completion of the contract work, less the balance of unexpended funds.  Under no circumstances shall the liability exceed the penal sum of the bond;</w:t>
      </w:r>
    </w:p>
    <w:p w14:paraId="18995C1F" w14:textId="77777777" w:rsidR="00835E6A" w:rsidRDefault="00835E6A" w:rsidP="00524E63">
      <w:pPr>
        <w:pStyle w:val="List1"/>
      </w:pPr>
      <w:r>
        <w:br/>
        <w:t>(c)  The surety shall not be liable for indemnification or compensation of the obligee for loss or liability arising from personal injury or property damage, even if the injury or damage was caused by a breach of the bonded contract; and</w:t>
      </w:r>
    </w:p>
    <w:p w14:paraId="4E6FC82F" w14:textId="77777777" w:rsidR="00835E6A" w:rsidRDefault="00835E6A" w:rsidP="00524E63">
      <w:pPr>
        <w:pStyle w:val="List1"/>
      </w:pPr>
      <w:r>
        <w:br/>
        <w:t>(d)  Once it has taken action to meet its obligations under the bond, the surety is entitled to any indemnification and identical standard of liability to which the contractor was entitled under the contract or applicable laws and regulations.</w:t>
      </w:r>
    </w:p>
    <w:p w14:paraId="315F9262" w14:textId="77777777" w:rsidR="00835E6A" w:rsidRDefault="00835E6A" w:rsidP="008C6288">
      <w:pPr>
        <w:pStyle w:val="Heading3"/>
      </w:pPr>
      <w:r>
        <w:br/>
      </w:r>
      <w:bookmarkStart w:id="13" w:name="_Toc37345807"/>
      <w:bookmarkStart w:id="14" w:name="_Toc37677325"/>
      <w:bookmarkStart w:id="15" w:name="_Toc37754698"/>
      <w:r w:rsidRPr="002318FD">
        <w:t>228</w:t>
      </w:r>
      <w:r>
        <w:t>.</w:t>
      </w:r>
      <w:r w:rsidRPr="002318FD">
        <w:t>105</w:t>
      </w:r>
      <w:r>
        <w:t xml:space="preserve">  </w:t>
      </w:r>
      <w:r w:rsidRPr="002318FD">
        <w:t>Other</w:t>
      </w:r>
      <w:r>
        <w:t xml:space="preserve"> </w:t>
      </w:r>
      <w:r w:rsidRPr="002318FD">
        <w:t>types</w:t>
      </w:r>
      <w:r>
        <w:t xml:space="preserve"> </w:t>
      </w:r>
      <w:r w:rsidRPr="002318FD">
        <w:t>of</w:t>
      </w:r>
      <w:r>
        <w:t xml:space="preserve"> </w:t>
      </w:r>
      <w:r w:rsidRPr="002318FD">
        <w:t>bonds</w:t>
      </w:r>
      <w:r>
        <w:t>.</w:t>
      </w:r>
      <w:bookmarkEnd w:id="13"/>
      <w:bookmarkEnd w:id="14"/>
      <w:bookmarkEnd w:id="15"/>
    </w:p>
    <w:p w14:paraId="3A7F953D" w14:textId="77777777" w:rsidR="00835E6A" w:rsidRPr="008C6288" w:rsidRDefault="00835E6A" w:rsidP="008C6288">
      <w:r w:rsidRPr="008C6288">
        <w:t>Fidelity and forgery bonds generally are not required but are authorized for use when—</w:t>
      </w:r>
    </w:p>
    <w:p w14:paraId="4B8D249E" w14:textId="77777777" w:rsidR="00835E6A" w:rsidRDefault="00835E6A" w:rsidP="008C6288">
      <w:pPr>
        <w:pStyle w:val="List2"/>
      </w:pPr>
      <w:r>
        <w:br/>
        <w:t>(1)  Necessary for the protection of the Government or the contractor; or</w:t>
      </w:r>
    </w:p>
    <w:p w14:paraId="00C2AAFA" w14:textId="77777777" w:rsidR="00835E6A" w:rsidRDefault="00835E6A" w:rsidP="008C6288">
      <w:pPr>
        <w:pStyle w:val="List2"/>
      </w:pPr>
      <w:r>
        <w:br/>
        <w:t>(2)  The investigative and claims services of a surety company are desired.</w:t>
      </w:r>
    </w:p>
    <w:p w14:paraId="4725E9AC" w14:textId="77777777" w:rsidR="00835E6A" w:rsidRDefault="00835E6A" w:rsidP="008C6288">
      <w:pPr>
        <w:pStyle w:val="Heading3"/>
      </w:pPr>
      <w:r>
        <w:br/>
      </w:r>
      <w:bookmarkStart w:id="16" w:name="_Toc37345808"/>
      <w:bookmarkStart w:id="17" w:name="_Toc37677326"/>
      <w:bookmarkStart w:id="18" w:name="_Toc37754699"/>
      <w:r w:rsidRPr="002318FD">
        <w:t>228</w:t>
      </w:r>
      <w:r>
        <w:t>.</w:t>
      </w:r>
      <w:r w:rsidRPr="002318FD">
        <w:t>106</w:t>
      </w:r>
      <w:r>
        <w:t xml:space="preserve">  </w:t>
      </w:r>
      <w:r w:rsidRPr="002318FD">
        <w:t>Administration</w:t>
      </w:r>
      <w:r>
        <w:t>.</w:t>
      </w:r>
      <w:bookmarkEnd w:id="16"/>
      <w:bookmarkEnd w:id="17"/>
      <w:bookmarkEnd w:id="18"/>
    </w:p>
    <w:p w14:paraId="148255D0" w14:textId="77777777" w:rsidR="00835E6A" w:rsidRDefault="00835E6A" w:rsidP="008C6288">
      <w:pPr>
        <w:pStyle w:val="Heading4"/>
      </w:pPr>
      <w:r>
        <w:rPr>
          <w:b w:val="0"/>
        </w:rPr>
        <w:br/>
      </w:r>
      <w:bookmarkStart w:id="19" w:name="_Toc37677327"/>
      <w:bookmarkStart w:id="20" w:name="_Toc37754700"/>
      <w:r w:rsidRPr="008D3C4A">
        <w:t>228</w:t>
      </w:r>
      <w:r>
        <w:t>.</w:t>
      </w:r>
      <w:r w:rsidRPr="008D3C4A">
        <w:t>106</w:t>
      </w:r>
      <w:r>
        <w:t>-</w:t>
      </w:r>
      <w:r w:rsidRPr="008D3C4A">
        <w:t>7</w:t>
      </w:r>
      <w:r>
        <w:t xml:space="preserve">  </w:t>
      </w:r>
      <w:r w:rsidRPr="008D3C4A">
        <w:t>Withholding</w:t>
      </w:r>
      <w:r>
        <w:t xml:space="preserve"> </w:t>
      </w:r>
      <w:r w:rsidRPr="008D3C4A">
        <w:t>contract</w:t>
      </w:r>
      <w:r>
        <w:t xml:space="preserve"> </w:t>
      </w:r>
      <w:r w:rsidRPr="008D3C4A">
        <w:t>payments</w:t>
      </w:r>
      <w:r>
        <w:t>.</w:t>
      </w:r>
      <w:bookmarkEnd w:id="19"/>
      <w:bookmarkEnd w:id="20"/>
    </w:p>
    <w:p w14:paraId="6722C1D6" w14:textId="77777777" w:rsidR="00835E6A" w:rsidRDefault="00835E6A" w:rsidP="00524E63">
      <w:pPr>
        <w:pStyle w:val="List1"/>
      </w:pPr>
      <w:r>
        <w:rPr>
          <w:b/>
        </w:rPr>
        <w:br/>
      </w:r>
      <w:r>
        <w:t>(a)  Withholding may be appropriate in other than construction contracts (see FAR 32.112-1(b)).</w:t>
      </w:r>
      <w:bookmarkEnd w:id="4"/>
    </w:p>
    <w:p w14:paraId="3B730E34" w14:textId="77777777" w:rsidR="00835E6A" w:rsidRPr="008C6288" w:rsidRDefault="00835E6A" w:rsidP="008C6288">
      <w:r w:rsidRPr="008C6288">
        <w:lastRenderedPageBreak/>
        <w:br/>
      </w:r>
    </w:p>
    <w:p w14:paraId="47F4A41A" w14:textId="77777777" w:rsidR="00835E6A" w:rsidRDefault="00835E6A">
      <w:pPr>
        <w:sectPr w:rsidR="00835E6A" w:rsidSect="003E3F50">
          <w:headerReference w:type="even" r:id="rId6"/>
          <w:headerReference w:type="default" r:id="rId7"/>
          <w:footerReference w:type="even" r:id="rId8"/>
          <w:footerReference w:type="default" r:id="rId9"/>
          <w:pgSz w:w="12240" w:h="15840"/>
          <w:pgMar w:top="1440" w:right="1440" w:bottom="1440" w:left="1440" w:header="720" w:footer="720" w:gutter="0"/>
          <w:cols w:space="720"/>
          <w:docGrid w:linePitch="360"/>
        </w:sectPr>
      </w:pPr>
    </w:p>
    <w:p w14:paraId="0F4850AA" w14:textId="77777777" w:rsidR="00835E6A" w:rsidRPr="000356A1" w:rsidRDefault="00835E6A" w:rsidP="000356A1">
      <w:pPr>
        <w:pStyle w:val="Heading2"/>
      </w:pPr>
      <w:bookmarkStart w:id="21" w:name="_Toc37345809"/>
      <w:bookmarkStart w:id="22" w:name="_Toc37677328"/>
      <w:bookmarkStart w:id="23" w:name="BM228_3"/>
      <w:bookmarkStart w:id="24" w:name="_Toc37754701"/>
      <w:r w:rsidRPr="000356A1">
        <w:rPr>
          <w:caps/>
        </w:rPr>
        <w:lastRenderedPageBreak/>
        <w:t>subpart 228.3--insurance</w:t>
      </w:r>
      <w:bookmarkEnd w:id="21"/>
      <w:bookmarkEnd w:id="22"/>
      <w:bookmarkEnd w:id="24"/>
    </w:p>
    <w:p w14:paraId="644B4DB7" w14:textId="77777777" w:rsidR="00835E6A" w:rsidRPr="00A500DB" w:rsidRDefault="00835E6A" w:rsidP="000356A1">
      <w:pPr>
        <w:jc w:val="center"/>
      </w:pPr>
      <w:r w:rsidRPr="00A500DB">
        <w:rPr>
          <w:i/>
        </w:rPr>
        <w:t>(Revised November 27, 2019)</w:t>
      </w:r>
    </w:p>
    <w:p w14:paraId="37F15C05" w14:textId="77777777" w:rsidR="00835E6A" w:rsidRDefault="00835E6A" w:rsidP="00A500DB">
      <w:pPr>
        <w:pStyle w:val="Heading3"/>
      </w:pPr>
      <w:r>
        <w:rPr>
          <w:i/>
        </w:rPr>
        <w:br/>
      </w:r>
      <w:bookmarkStart w:id="25" w:name="_Toc37345810"/>
      <w:bookmarkStart w:id="26" w:name="_Toc37677329"/>
      <w:bookmarkStart w:id="27" w:name="_Toc37754702"/>
      <w:r w:rsidRPr="00CA2E9C">
        <w:t>228</w:t>
      </w:r>
      <w:r>
        <w:t>.</w:t>
      </w:r>
      <w:r w:rsidRPr="00CA2E9C">
        <w:t>304</w:t>
      </w:r>
      <w:r>
        <w:t xml:space="preserve">  </w:t>
      </w:r>
      <w:r w:rsidRPr="00CA2E9C">
        <w:t>Risk</w:t>
      </w:r>
      <w:r>
        <w:t>-</w:t>
      </w:r>
      <w:r w:rsidRPr="00CA2E9C">
        <w:t>pooling</w:t>
      </w:r>
      <w:r>
        <w:t xml:space="preserve"> </w:t>
      </w:r>
      <w:r w:rsidRPr="00CA2E9C">
        <w:t>arrangements</w:t>
      </w:r>
      <w:r>
        <w:t>.</w:t>
      </w:r>
      <w:bookmarkEnd w:id="25"/>
      <w:bookmarkEnd w:id="26"/>
      <w:bookmarkEnd w:id="27"/>
    </w:p>
    <w:p w14:paraId="4163ECEE" w14:textId="77777777" w:rsidR="00835E6A" w:rsidRPr="00A500DB" w:rsidRDefault="00835E6A" w:rsidP="00A500DB">
      <w:r w:rsidRPr="00A500DB">
        <w:t xml:space="preserve">DoD has established the National Defense Projects Rating Plan, also known as the Special Casualty Insurance Rating Plan, as a risk-pooling arrangement to minimize the cost to the Government of purchasing the liability insurance listed in FAR 28.307-2.  Use the plan in accordance with the procedures at </w:t>
      </w:r>
      <w:hyperlink r:id="rId10" w:anchor="228.304" w:history="1">
        <w:r w:rsidRPr="00A500DB">
          <w:rPr>
            <w:rStyle w:val="Hyperlink"/>
          </w:rPr>
          <w:t>PGI 228.304</w:t>
        </w:r>
      </w:hyperlink>
      <w:r w:rsidRPr="00A500DB">
        <w:t xml:space="preserve"> when it provides the necessary coverage more advantageously than commercially available coverage.</w:t>
      </w:r>
    </w:p>
    <w:p w14:paraId="31853A62" w14:textId="77777777" w:rsidR="00835E6A" w:rsidRDefault="00835E6A" w:rsidP="00A500DB">
      <w:pPr>
        <w:pStyle w:val="Heading3"/>
      </w:pPr>
      <w:r>
        <w:br/>
      </w:r>
      <w:bookmarkStart w:id="28" w:name="_Toc37345811"/>
      <w:bookmarkStart w:id="29" w:name="_Toc37677330"/>
      <w:bookmarkStart w:id="30" w:name="_Toc37754703"/>
      <w:r w:rsidRPr="00CA2E9C">
        <w:t>228</w:t>
      </w:r>
      <w:r>
        <w:t>.</w:t>
      </w:r>
      <w:r w:rsidRPr="00CA2E9C">
        <w:t>305</w:t>
      </w:r>
      <w:r>
        <w:t xml:space="preserve">  </w:t>
      </w:r>
      <w:r w:rsidRPr="00CA2E9C">
        <w:t>Overseas</w:t>
      </w:r>
      <w:r>
        <w:t xml:space="preserve"> </w:t>
      </w:r>
      <w:r w:rsidRPr="00CA2E9C">
        <w:t>workers'</w:t>
      </w:r>
      <w:r>
        <w:t xml:space="preserve"> </w:t>
      </w:r>
      <w:r w:rsidRPr="00CA2E9C">
        <w:t>compensation</w:t>
      </w:r>
      <w:r>
        <w:t xml:space="preserve"> </w:t>
      </w:r>
      <w:r w:rsidRPr="00CA2E9C">
        <w:t>and</w:t>
      </w:r>
      <w:r>
        <w:t xml:space="preserve"> </w:t>
      </w:r>
      <w:r w:rsidRPr="00CA2E9C">
        <w:t>war</w:t>
      </w:r>
      <w:r>
        <w:t>-</w:t>
      </w:r>
      <w:r w:rsidRPr="00CA2E9C">
        <w:t>hazard</w:t>
      </w:r>
      <w:r>
        <w:t xml:space="preserve"> </w:t>
      </w:r>
      <w:r w:rsidRPr="00CA2E9C">
        <w:t>insurance</w:t>
      </w:r>
      <w:r>
        <w:t>.</w:t>
      </w:r>
      <w:bookmarkEnd w:id="28"/>
      <w:bookmarkEnd w:id="29"/>
      <w:bookmarkEnd w:id="30"/>
    </w:p>
    <w:p w14:paraId="5F1D85DC" w14:textId="77777777" w:rsidR="00835E6A" w:rsidRDefault="00835E6A" w:rsidP="00524E63">
      <w:pPr>
        <w:pStyle w:val="List1"/>
      </w:pPr>
      <w:r>
        <w:rPr>
          <w:b/>
        </w:rPr>
        <w:br/>
      </w:r>
      <w:r>
        <w:t xml:space="preserve">(d)  When submitting requests for waiver, follow the procedures at </w:t>
      </w:r>
      <w:hyperlink r:id="rId11" w:anchor="228.305" w:history="1">
        <w:r w:rsidRPr="001C3773">
          <w:rPr>
            <w:rStyle w:val="Hyperlink"/>
          </w:rPr>
          <w:t>PGI 228.305</w:t>
        </w:r>
      </w:hyperlink>
      <w:r>
        <w:t>(d).</w:t>
      </w:r>
    </w:p>
    <w:p w14:paraId="0AA534F9" w14:textId="77777777" w:rsidR="00835E6A" w:rsidRDefault="00835E6A" w:rsidP="00A500DB">
      <w:pPr>
        <w:pStyle w:val="Heading3"/>
      </w:pPr>
      <w:r>
        <w:br/>
      </w:r>
      <w:bookmarkStart w:id="31" w:name="_Toc37345812"/>
      <w:bookmarkStart w:id="32" w:name="_Toc37677331"/>
      <w:bookmarkStart w:id="33" w:name="_Toc37754704"/>
      <w:r w:rsidRPr="00CA2E9C">
        <w:t>228</w:t>
      </w:r>
      <w:r>
        <w:t>.</w:t>
      </w:r>
      <w:r w:rsidRPr="00CA2E9C">
        <w:t>307</w:t>
      </w:r>
      <w:r>
        <w:t xml:space="preserve">  </w:t>
      </w:r>
      <w:r w:rsidRPr="00CA2E9C">
        <w:t>Insurance</w:t>
      </w:r>
      <w:r>
        <w:t xml:space="preserve"> </w:t>
      </w:r>
      <w:r w:rsidRPr="00CA2E9C">
        <w:t>under</w:t>
      </w:r>
      <w:r>
        <w:t xml:space="preserve"> </w:t>
      </w:r>
      <w:r w:rsidRPr="00CA2E9C">
        <w:t>cost</w:t>
      </w:r>
      <w:r>
        <w:t>-</w:t>
      </w:r>
      <w:r w:rsidRPr="00CA2E9C">
        <w:t>reimbursement</w:t>
      </w:r>
      <w:r>
        <w:t xml:space="preserve"> </w:t>
      </w:r>
      <w:r w:rsidRPr="00CA2E9C">
        <w:t>contracts</w:t>
      </w:r>
      <w:r>
        <w:t>.</w:t>
      </w:r>
      <w:bookmarkEnd w:id="31"/>
      <w:bookmarkEnd w:id="32"/>
      <w:bookmarkEnd w:id="33"/>
    </w:p>
    <w:p w14:paraId="7EEDE515" w14:textId="77777777" w:rsidR="00835E6A" w:rsidRDefault="00835E6A" w:rsidP="00A500DB">
      <w:pPr>
        <w:pStyle w:val="Heading4"/>
      </w:pPr>
      <w:r>
        <w:br/>
      </w:r>
      <w:bookmarkStart w:id="34" w:name="_Toc37677332"/>
      <w:bookmarkStart w:id="35" w:name="_Toc37754705"/>
      <w:r w:rsidRPr="009E2885">
        <w:t>228</w:t>
      </w:r>
      <w:r>
        <w:t>.</w:t>
      </w:r>
      <w:r w:rsidRPr="009E2885">
        <w:t>307</w:t>
      </w:r>
      <w:r>
        <w:t>-</w:t>
      </w:r>
      <w:r w:rsidRPr="009E2885">
        <w:t>1</w:t>
      </w:r>
      <w:r>
        <w:t xml:space="preserve">  </w:t>
      </w:r>
      <w:r w:rsidRPr="009E2885">
        <w:t>Group</w:t>
      </w:r>
      <w:r>
        <w:t xml:space="preserve"> </w:t>
      </w:r>
      <w:r w:rsidRPr="009E2885">
        <w:t>insurance</w:t>
      </w:r>
      <w:r>
        <w:t xml:space="preserve"> </w:t>
      </w:r>
      <w:r w:rsidRPr="009E2885">
        <w:t>plans</w:t>
      </w:r>
      <w:r>
        <w:t>.</w:t>
      </w:r>
      <w:bookmarkEnd w:id="34"/>
      <w:bookmarkEnd w:id="35"/>
    </w:p>
    <w:p w14:paraId="077A526A" w14:textId="77777777" w:rsidR="00835E6A" w:rsidRPr="00A500DB" w:rsidRDefault="00835E6A" w:rsidP="00A500DB">
      <w:r w:rsidRPr="00A500DB">
        <w:t>The Defense Department Group Term Insurance Plan is available for contractor use under cost-reimbursement type contracts when approved as provided in department or agency regulations.  A contractor is eligible if—</w:t>
      </w:r>
    </w:p>
    <w:p w14:paraId="7AB862AD" w14:textId="77777777" w:rsidR="00835E6A" w:rsidRDefault="00835E6A" w:rsidP="00524E63">
      <w:pPr>
        <w:pStyle w:val="List1"/>
      </w:pPr>
      <w:r>
        <w:br/>
        <w:t>(a)  The number of covered employees is 500 or more; and</w:t>
      </w:r>
    </w:p>
    <w:p w14:paraId="0EAE9391" w14:textId="77777777" w:rsidR="00835E6A" w:rsidRDefault="00835E6A" w:rsidP="00524E63">
      <w:pPr>
        <w:pStyle w:val="List1"/>
      </w:pPr>
      <w:r>
        <w:br/>
        <w:t>(b)  The contractor has all cost-reimbursement contracts; or</w:t>
      </w:r>
    </w:p>
    <w:p w14:paraId="5A5FD9F2" w14:textId="77777777" w:rsidR="00835E6A" w:rsidRDefault="00835E6A" w:rsidP="00524E63">
      <w:pPr>
        <w:pStyle w:val="List1"/>
      </w:pPr>
      <w:r>
        <w:br/>
        <w:t>(c)  At least 90 percent of the payroll for contractor operations to be covered by the Plan is under cost-reimbursement contracts.</w:t>
      </w:r>
    </w:p>
    <w:p w14:paraId="2A390291" w14:textId="77777777" w:rsidR="00835E6A" w:rsidRDefault="00835E6A" w:rsidP="00A500DB">
      <w:pPr>
        <w:pStyle w:val="Heading3"/>
      </w:pPr>
      <w:r>
        <w:br/>
      </w:r>
      <w:bookmarkStart w:id="36" w:name="_Toc37345813"/>
      <w:bookmarkStart w:id="37" w:name="_Toc37677333"/>
      <w:bookmarkStart w:id="38" w:name="_Toc37754706"/>
      <w:r w:rsidRPr="00CA2E9C">
        <w:t>228</w:t>
      </w:r>
      <w:r>
        <w:t>.</w:t>
      </w:r>
      <w:r w:rsidRPr="00CA2E9C">
        <w:t>311</w:t>
      </w:r>
      <w:r>
        <w:t xml:space="preserve">  </w:t>
      </w:r>
      <w:r w:rsidRPr="00CA2E9C">
        <w:t>Solicitation</w:t>
      </w:r>
      <w:r>
        <w:t xml:space="preserve"> </w:t>
      </w:r>
      <w:r w:rsidRPr="00CA2E9C">
        <w:t>provision</w:t>
      </w:r>
      <w:r>
        <w:t xml:space="preserve"> </w:t>
      </w:r>
      <w:r w:rsidRPr="00CA2E9C">
        <w:t>and</w:t>
      </w:r>
      <w:r>
        <w:t xml:space="preserve"> </w:t>
      </w:r>
      <w:r w:rsidRPr="00CA2E9C">
        <w:t>contract</w:t>
      </w:r>
      <w:r>
        <w:t xml:space="preserve"> </w:t>
      </w:r>
      <w:r w:rsidRPr="00CA2E9C">
        <w:t>clause</w:t>
      </w:r>
      <w:r>
        <w:t xml:space="preserve"> </w:t>
      </w:r>
      <w:r w:rsidRPr="00CA2E9C">
        <w:t>on</w:t>
      </w:r>
      <w:r>
        <w:t xml:space="preserve"> </w:t>
      </w:r>
      <w:r w:rsidRPr="00CA2E9C">
        <w:t>liability</w:t>
      </w:r>
      <w:r>
        <w:t xml:space="preserve"> </w:t>
      </w:r>
      <w:r w:rsidRPr="00CA2E9C">
        <w:t>insurance</w:t>
      </w:r>
      <w:r>
        <w:t xml:space="preserve"> </w:t>
      </w:r>
      <w:r w:rsidRPr="00CA2E9C">
        <w:t>under</w:t>
      </w:r>
      <w:r>
        <w:t xml:space="preserve"> </w:t>
      </w:r>
      <w:r w:rsidRPr="00CA2E9C">
        <w:t>cost</w:t>
      </w:r>
      <w:r>
        <w:t>-</w:t>
      </w:r>
      <w:r w:rsidRPr="00CA2E9C">
        <w:t>reimbursement</w:t>
      </w:r>
      <w:r>
        <w:t xml:space="preserve"> </w:t>
      </w:r>
      <w:r w:rsidRPr="00CA2E9C">
        <w:t>contracts</w:t>
      </w:r>
      <w:r>
        <w:t>.</w:t>
      </w:r>
      <w:bookmarkEnd w:id="36"/>
      <w:bookmarkEnd w:id="37"/>
      <w:bookmarkEnd w:id="38"/>
    </w:p>
    <w:p w14:paraId="68242C7F" w14:textId="77777777" w:rsidR="00835E6A" w:rsidRDefault="00835E6A" w:rsidP="00A500DB">
      <w:pPr>
        <w:pStyle w:val="Heading4"/>
      </w:pPr>
      <w:r>
        <w:rPr>
          <w:b w:val="0"/>
        </w:rPr>
        <w:br/>
      </w:r>
      <w:bookmarkStart w:id="39" w:name="_Toc37677334"/>
      <w:bookmarkStart w:id="40" w:name="_Toc37754707"/>
      <w:r w:rsidRPr="009E2885">
        <w:t>228</w:t>
      </w:r>
      <w:r>
        <w:t>.</w:t>
      </w:r>
      <w:r w:rsidRPr="009E2885">
        <w:t>311</w:t>
      </w:r>
      <w:r>
        <w:t>-</w:t>
      </w:r>
      <w:r w:rsidRPr="009E2885">
        <w:t>1</w:t>
      </w:r>
      <w:r>
        <w:t xml:space="preserve">  </w:t>
      </w:r>
      <w:r w:rsidRPr="009E2885">
        <w:t>Contract</w:t>
      </w:r>
      <w:r>
        <w:t xml:space="preserve"> </w:t>
      </w:r>
      <w:r w:rsidRPr="009E2885">
        <w:t>clause</w:t>
      </w:r>
      <w:r>
        <w:t>.</w:t>
      </w:r>
      <w:bookmarkEnd w:id="39"/>
      <w:bookmarkEnd w:id="40"/>
    </w:p>
    <w:p w14:paraId="4ECBEA57" w14:textId="77777777" w:rsidR="00835E6A" w:rsidRPr="00A500DB" w:rsidRDefault="00835E6A" w:rsidP="00A500DB">
      <w:r w:rsidRPr="00A500DB">
        <w:t>Use the clause at FAR 52.228-7, Insurance--Liability to Third Persons, in solicitations and contracts, other than those for construction and those for architect-engineer services, when a cost-reimbursement contract is contemplated, unless the head of the contracting activity waives the requirement for use of the clause.</w:t>
      </w:r>
    </w:p>
    <w:p w14:paraId="7FE9DC26" w14:textId="77777777" w:rsidR="00835E6A" w:rsidRDefault="00835E6A" w:rsidP="00A500DB">
      <w:pPr>
        <w:pStyle w:val="Heading3"/>
      </w:pPr>
      <w:r>
        <w:lastRenderedPageBreak/>
        <w:br/>
      </w:r>
      <w:bookmarkStart w:id="41" w:name="_Toc37345814"/>
      <w:bookmarkStart w:id="42" w:name="_Toc37677335"/>
      <w:bookmarkStart w:id="43" w:name="_Toc37754708"/>
      <w:r w:rsidRPr="00CA2E9C">
        <w:t>228</w:t>
      </w:r>
      <w:r>
        <w:t>.</w:t>
      </w:r>
      <w:r w:rsidRPr="00CA2E9C">
        <w:t>370</w:t>
      </w:r>
      <w:r>
        <w:t xml:space="preserve">  </w:t>
      </w:r>
      <w:r w:rsidRPr="00CA2E9C">
        <w:t>Additional</w:t>
      </w:r>
      <w:r>
        <w:t xml:space="preserve"> </w:t>
      </w:r>
      <w:r w:rsidRPr="00CA2E9C">
        <w:t>clauses</w:t>
      </w:r>
      <w:r>
        <w:t>.</w:t>
      </w:r>
      <w:bookmarkEnd w:id="41"/>
      <w:bookmarkEnd w:id="42"/>
      <w:bookmarkEnd w:id="43"/>
    </w:p>
    <w:p w14:paraId="49AFA81F" w14:textId="77777777" w:rsidR="00835E6A" w:rsidRDefault="00835E6A" w:rsidP="00524E63">
      <w:pPr>
        <w:pStyle w:val="List1"/>
      </w:pPr>
      <w:r>
        <w:rPr>
          <w:b/>
        </w:rPr>
        <w:br/>
      </w:r>
      <w:r>
        <w:t xml:space="preserve">(a)  Use the clause at </w:t>
      </w:r>
      <w:hyperlink r:id="rId12" w:anchor="252.228-7000" w:history="1">
        <w:r w:rsidRPr="001C3773">
          <w:rPr>
            <w:rStyle w:val="Hyperlink"/>
          </w:rPr>
          <w:t>252.228-7000</w:t>
        </w:r>
      </w:hyperlink>
      <w:r>
        <w:t>, Reimbursement for War-Hazard Losses, when—</w:t>
      </w:r>
    </w:p>
    <w:p w14:paraId="72D19316" w14:textId="77777777" w:rsidR="00835E6A" w:rsidRDefault="00835E6A" w:rsidP="00A500DB">
      <w:pPr>
        <w:pStyle w:val="List2"/>
      </w:pPr>
      <w:r>
        <w:br/>
        <w:t>(1)  The clause at FAR 52.228-4, Worker's Compensation and War-Hazard Insurance Overseas, is used; and</w:t>
      </w:r>
    </w:p>
    <w:p w14:paraId="6D04AD6C" w14:textId="77777777" w:rsidR="00835E6A" w:rsidRDefault="00835E6A" w:rsidP="00A500DB">
      <w:pPr>
        <w:pStyle w:val="List2"/>
      </w:pPr>
      <w:r>
        <w:br/>
        <w:t>(2)  The head of the contracting activity decides not to allow the contractor to buy insurance for war-hazard losses.</w:t>
      </w:r>
    </w:p>
    <w:p w14:paraId="677E00F1" w14:textId="77777777" w:rsidR="00835E6A" w:rsidRDefault="00835E6A" w:rsidP="00A500DB">
      <w:pPr>
        <w:pStyle w:val="List3"/>
      </w:pPr>
      <w:r>
        <w:br/>
        <w:t xml:space="preserve">(b)(1)  Use the clause at </w:t>
      </w:r>
      <w:hyperlink r:id="rId13" w:anchor="252.228-7001" w:history="1">
        <w:r w:rsidRPr="001C3773">
          <w:rPr>
            <w:rStyle w:val="Hyperlink"/>
          </w:rPr>
          <w:t>252.228-7001</w:t>
        </w:r>
      </w:hyperlink>
      <w:r>
        <w:t>, Ground and Flight Risk, in all solicitations and contracts for the acquisition, development, production, modification, maintenance, repair, flight, or overhaul of aircraft, except those solicitations and contracts–</w:t>
      </w:r>
    </w:p>
    <w:p w14:paraId="67F70F5D" w14:textId="77777777" w:rsidR="00835E6A" w:rsidRDefault="00835E6A" w:rsidP="00A500DB">
      <w:pPr>
        <w:pStyle w:val="List3"/>
      </w:pPr>
      <w:r>
        <w:br/>
        <w:t xml:space="preserve">(i)  </w:t>
      </w:r>
      <w:r w:rsidRPr="00FC63F1">
        <w:rPr>
          <w:rFonts w:cs="Courier New"/>
          <w:szCs w:val="24"/>
        </w:rPr>
        <w:t>That are strictly for activities incidental to the normal operations of the aircraft (e.g., refueling operations, minor non-structural actions not requiring towing such as replacing aircraft tires due to wear and tear);</w:t>
      </w:r>
    </w:p>
    <w:p w14:paraId="0C155F9F" w14:textId="77777777" w:rsidR="00835E6A" w:rsidRDefault="00835E6A" w:rsidP="00A500DB">
      <w:pPr>
        <w:pStyle w:val="List3"/>
      </w:pPr>
      <w:r>
        <w:br/>
        <w:t xml:space="preserve">(ii)  </w:t>
      </w:r>
      <w:r w:rsidRPr="00DE6751">
        <w:rPr>
          <w:rFonts w:cs="Courier New"/>
          <w:szCs w:val="24"/>
        </w:rPr>
        <w:t>That are awarded under FAR Part 12 procedures and are for the acquisition, development, production, modification, maintenance, repair, flight, or overhaul of aircraft; or otherwise involving the furnishing of aircraft;</w:t>
      </w:r>
    </w:p>
    <w:p w14:paraId="2B01FB67" w14:textId="77777777" w:rsidR="00835E6A" w:rsidRDefault="00835E6A" w:rsidP="00A500DB">
      <w:pPr>
        <w:pStyle w:val="List3"/>
      </w:pPr>
      <w:r>
        <w:rPr>
          <w:rFonts w:cs="Courier New"/>
          <w:szCs w:val="24"/>
        </w:rPr>
        <w:br/>
        <w:t>(iii)  For which a non-DoD customer (including a foreign military sales customer) has not agreed to assume the risk for loss or destruction of, or damages to, the aircraft; or</w:t>
      </w:r>
    </w:p>
    <w:p w14:paraId="06167171" w14:textId="77777777" w:rsidR="00835E6A" w:rsidRDefault="00835E6A" w:rsidP="00A500DB">
      <w:pPr>
        <w:pStyle w:val="List3"/>
      </w:pPr>
      <w:r>
        <w:rPr>
          <w:rFonts w:cs="Courier New"/>
          <w:szCs w:val="24"/>
        </w:rPr>
        <w:br/>
      </w:r>
      <w:r>
        <w:t>(iv)  For commercial derivative aircraft that are to be maintained to Federal Aviation Administration (FAA) airworthiness when the work will be performed at a licensed FAA repair station.</w:t>
      </w:r>
    </w:p>
    <w:p w14:paraId="260AB96B" w14:textId="77777777" w:rsidR="00835E6A" w:rsidRDefault="00835E6A" w:rsidP="00A500DB">
      <w:pPr>
        <w:pStyle w:val="List2"/>
      </w:pPr>
      <w:r>
        <w:br/>
        <w:t xml:space="preserve">(2)  The clause at </w:t>
      </w:r>
      <w:hyperlink r:id="rId14" w:anchor="252.228-7001" w:history="1">
        <w:r w:rsidRPr="001C3773">
          <w:rPr>
            <w:rStyle w:val="Hyperlink"/>
          </w:rPr>
          <w:t>252.228-7001</w:t>
        </w:r>
      </w:hyperlink>
      <w:r>
        <w:t xml:space="preserve"> may be modified only as follows: </w:t>
      </w:r>
    </w:p>
    <w:p w14:paraId="04780EA6" w14:textId="77777777" w:rsidR="00835E6A" w:rsidRDefault="00835E6A" w:rsidP="00A500DB">
      <w:pPr>
        <w:pStyle w:val="List3"/>
      </w:pPr>
      <w:r>
        <w:br/>
        <w:t>(i)  Include a modified definition of “aircraft” if the contract covers other than conventional types of winged aircraft, i.e., helicopters, vertical take-off or landing aircraft, lighter-than-air airships, unmanned aerial vehicles, or other nonconventional aircraft.  The modified definition should describe a stage of manufacture comparable to the standard definition.</w:t>
      </w:r>
    </w:p>
    <w:p w14:paraId="0CD6A271" w14:textId="77777777" w:rsidR="00835E6A" w:rsidRDefault="00835E6A" w:rsidP="00A500DB">
      <w:pPr>
        <w:pStyle w:val="List3"/>
      </w:pPr>
      <w:r>
        <w:br/>
        <w:t>(ii)  Modify “in the open” to include “hush houses,” test hangars and comparable structures, and other designated areas.</w:t>
      </w:r>
    </w:p>
    <w:p w14:paraId="21227C01" w14:textId="77777777" w:rsidR="00835E6A" w:rsidRDefault="00835E6A" w:rsidP="00A500DB">
      <w:pPr>
        <w:pStyle w:val="List3"/>
      </w:pPr>
      <w:r>
        <w:br/>
        <w:t xml:space="preserve">(iii)  Expressly define the “contractor's premises” where the aircraft will be located during and for contract performance.  These locations may include contract premises which are owned or leased by the contractor or subcontractor, </w:t>
      </w:r>
      <w:r>
        <w:lastRenderedPageBreak/>
        <w:t>or premises where the contractor or subcontractor is a permittee or licensee or has a right to use, including Government airfields.</w:t>
      </w:r>
    </w:p>
    <w:p w14:paraId="42FBF99F" w14:textId="77777777" w:rsidR="00835E6A" w:rsidRDefault="00835E6A" w:rsidP="00A500DB">
      <w:pPr>
        <w:pStyle w:val="List3"/>
      </w:pPr>
      <w:r>
        <w:br/>
        <w:t>(iv)  Revise paragraph (e)(3) of the clause to provide Government assumption of risk for transportation by conveyance on streets or highways when transportation is—</w:t>
      </w:r>
    </w:p>
    <w:p w14:paraId="57A418A2" w14:textId="77777777" w:rsidR="00835E6A" w:rsidRDefault="00835E6A" w:rsidP="00A500DB">
      <w:pPr>
        <w:pStyle w:val="List4"/>
      </w:pPr>
      <w:r>
        <w:br/>
        <w:t>(A)  Limited to the vicinity of contractor premises; and</w:t>
      </w:r>
    </w:p>
    <w:p w14:paraId="4D51F0D1" w14:textId="77777777" w:rsidR="00835E6A" w:rsidRDefault="00835E6A" w:rsidP="00A500DB">
      <w:pPr>
        <w:pStyle w:val="List4"/>
      </w:pPr>
      <w:r>
        <w:br/>
        <w:t>(B)  Incidental to work performed under the contract.</w:t>
      </w:r>
    </w:p>
    <w:p w14:paraId="5B906654" w14:textId="77777777" w:rsidR="00835E6A" w:rsidRDefault="00835E6A" w:rsidP="00A500DB">
      <w:pPr>
        <w:pStyle w:val="List2"/>
      </w:pPr>
      <w:r>
        <w:br/>
        <w:t xml:space="preserve">(3)  Follow the procedures at </w:t>
      </w:r>
      <w:hyperlink r:id="rId15" w:anchor="228.370" w:history="1">
        <w:r w:rsidRPr="001C3773">
          <w:rPr>
            <w:rStyle w:val="Hyperlink"/>
          </w:rPr>
          <w:t>PGI 228.370</w:t>
        </w:r>
      </w:hyperlink>
      <w:r>
        <w:t xml:space="preserve">(b) when using the clause at </w:t>
      </w:r>
      <w:hyperlink r:id="rId16" w:anchor="252.228-7001" w:history="1">
        <w:r w:rsidRPr="001C3773">
          <w:rPr>
            <w:rStyle w:val="Hyperlink"/>
          </w:rPr>
          <w:t>252.228-7001</w:t>
        </w:r>
      </w:hyperlink>
      <w:r>
        <w:t xml:space="preserve">. </w:t>
      </w:r>
    </w:p>
    <w:p w14:paraId="4DB28DA4" w14:textId="77777777" w:rsidR="00835E6A" w:rsidRDefault="00835E6A" w:rsidP="00524E63">
      <w:pPr>
        <w:pStyle w:val="List1"/>
      </w:pPr>
      <w:r>
        <w:br/>
        <w:t xml:space="preserve">(c)  The clause at </w:t>
      </w:r>
      <w:hyperlink r:id="rId17" w:anchor="252.228-7003" w:history="1">
        <w:r w:rsidRPr="001C3773">
          <w:rPr>
            <w:rStyle w:val="Hyperlink"/>
          </w:rPr>
          <w:t>252.228-7003</w:t>
        </w:r>
      </w:hyperlink>
      <w:r>
        <w:t>, Capture and Detention, may be used when contractor employees are subject to capture and detention and may not be covered by the War Hazards Compensation Act (42 U.S.C. 1701 et seq.).</w:t>
      </w:r>
    </w:p>
    <w:p w14:paraId="55F0A059" w14:textId="77777777" w:rsidR="00835E6A" w:rsidRDefault="00835E6A" w:rsidP="00524E63">
      <w:pPr>
        <w:pStyle w:val="List1"/>
      </w:pPr>
      <w:r>
        <w:br/>
      </w:r>
      <w:r w:rsidRPr="00CD2A1D">
        <w:t xml:space="preserve">(d)  </w:t>
      </w:r>
      <w:r w:rsidRPr="00CD2A1D">
        <w:rPr>
          <w:lang w:val="en"/>
        </w:rPr>
        <w:t xml:space="preserve">Use the clause at </w:t>
      </w:r>
      <w:hyperlink r:id="rId18" w:anchor="252.228-7005" w:history="1">
        <w:r w:rsidRPr="001C3773">
          <w:rPr>
            <w:rStyle w:val="Hyperlink"/>
            <w:lang w:val="en"/>
          </w:rPr>
          <w:t>252.228-7005</w:t>
        </w:r>
      </w:hyperlink>
      <w:r w:rsidRPr="00CD2A1D">
        <w:rPr>
          <w:lang w:val="en"/>
        </w:rPr>
        <w:t>, Mishap Reporting and Investigation Involving Aircraft, Missiles, and Space Launch Vehicles, in solicitations and contracts that involve the manufacture, modification, overhaul, or repair of aircraft, missiles, and space launch vehicles</w:t>
      </w:r>
      <w:r w:rsidRPr="00CD2A1D">
        <w:t>.</w:t>
      </w:r>
    </w:p>
    <w:bookmarkEnd w:id="23"/>
    <w:p w14:paraId="0B445306" w14:textId="77777777" w:rsidR="00835E6A" w:rsidRDefault="00835E6A" w:rsidP="00524E63">
      <w:pPr>
        <w:pStyle w:val="List1"/>
      </w:pPr>
      <w:r>
        <w:br/>
        <w:t xml:space="preserve">(e)  Use the clause at </w:t>
      </w:r>
      <w:hyperlink r:id="rId19" w:anchor="252.228-7006" w:history="1">
        <w:r w:rsidRPr="001C3773">
          <w:rPr>
            <w:rStyle w:val="Hyperlink"/>
          </w:rPr>
          <w:t>252.228-7006</w:t>
        </w:r>
      </w:hyperlink>
      <w:r>
        <w:t>, Compliance with Spanish Laws and Insurance, in solicitations and contracts for services or construction to be performed in Spain, unless the Contractor is a Spanish concern.</w:t>
      </w:r>
    </w:p>
    <w:p w14:paraId="5731B4BE" w14:textId="77777777" w:rsidR="00835E6A" w:rsidRPr="00A500DB" w:rsidRDefault="00835E6A" w:rsidP="00A500DB">
      <w:r w:rsidRPr="00A500DB">
        <w:br/>
      </w:r>
    </w:p>
    <w:p w14:paraId="28EFB345" w14:textId="77777777" w:rsidR="00850595" w:rsidRDefault="00850595"/>
    <w:sectPr w:rsidR="00850595" w:rsidSect="00296848">
      <w:headerReference w:type="even" r:id="rId20"/>
      <w:headerReference w:type="default" r:id="rId21"/>
      <w:footerReference w:type="even" r:id="rId2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E04C79" w14:textId="77777777" w:rsidR="007B7864" w:rsidRDefault="007B7864">
      <w:pPr>
        <w:spacing w:after="0" w:line="240" w:lineRule="auto"/>
      </w:pPr>
      <w:r>
        <w:separator/>
      </w:r>
    </w:p>
  </w:endnote>
  <w:endnote w:type="continuationSeparator" w:id="0">
    <w:p w14:paraId="48B8EEE4" w14:textId="77777777" w:rsidR="007B7864" w:rsidRDefault="007B78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504020202020204"/>
    <w:charset w:val="00"/>
    <w:family w:val="swiss"/>
    <w:pitch w:val="variable"/>
    <w:sig w:usb0="20002A87" w:usb1="00000000" w:usb2="00000000"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AB72B" w14:textId="77777777" w:rsidR="00786B4C" w:rsidRDefault="007B7864">
    <w:pPr>
      <w:tabs>
        <w:tab w:val="left" w:pos="80"/>
      </w:tabs>
      <w:rPr>
        <w:b/>
        <w:sz w:val="20"/>
      </w:rPr>
    </w:pPr>
  </w:p>
  <w:p w14:paraId="3171BA53" w14:textId="77777777" w:rsidR="00786B4C" w:rsidRDefault="007B7864">
    <w:pPr>
      <w:rPr>
        <w:b/>
        <w:sz w:val="20"/>
      </w:rPr>
    </w:pPr>
  </w:p>
  <w:p w14:paraId="7305C37D" w14:textId="77777777" w:rsidR="00786B4C" w:rsidRDefault="00835E6A">
    <w:pPr>
      <w:pBdr>
        <w:top w:val="single" w:sz="6" w:space="1" w:color="auto"/>
      </w:pBdr>
      <w:tabs>
        <w:tab w:val="right" w:pos="9260"/>
      </w:tabs>
      <w:rPr>
        <w:sz w:val="20"/>
      </w:rPr>
    </w:pPr>
    <w:r>
      <w:rPr>
        <w:sz w:val="20"/>
      </w:rPr>
      <w:t>228.1-</w:t>
    </w:r>
    <w:r>
      <w:rPr>
        <w:sz w:val="20"/>
      </w:rPr>
      <w:pgNum/>
    </w:r>
    <w:r>
      <w:rPr>
        <w:sz w:val="20"/>
      </w:rPr>
      <w:tab/>
    </w:r>
    <w:r>
      <w:rPr>
        <w:sz w:val="20"/>
      </w:rPr>
      <w:tab/>
      <w:t>1998 EDITION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698B22" w14:textId="77777777" w:rsidR="00786B4C" w:rsidRDefault="007B7864">
    <w:pPr>
      <w:pStyle w:val="Footer"/>
      <w:rPr>
        <w:b/>
        <w:sz w:val="20"/>
      </w:rPr>
    </w:pPr>
  </w:p>
  <w:p w14:paraId="2D0B6521" w14:textId="77777777" w:rsidR="00786B4C" w:rsidRDefault="007B7864">
    <w:pPr>
      <w:pStyle w:val="Footer"/>
      <w:rPr>
        <w:b/>
        <w:sz w:val="20"/>
      </w:rPr>
    </w:pPr>
  </w:p>
  <w:p w14:paraId="29336B4C" w14:textId="77777777" w:rsidR="00786B4C" w:rsidRDefault="00835E6A">
    <w:pPr>
      <w:pStyle w:val="Footer"/>
      <w:pBdr>
        <w:top w:val="single" w:sz="6" w:space="1" w:color="auto"/>
      </w:pBdr>
      <w:tabs>
        <w:tab w:val="clear" w:pos="8640"/>
        <w:tab w:val="right" w:pos="9260"/>
      </w:tabs>
      <w:rPr>
        <w:sz w:val="20"/>
      </w:rPr>
    </w:pPr>
    <w:r>
      <w:rPr>
        <w:sz w:val="20"/>
      </w:rPr>
      <w:t>1998 EDITION</w:t>
    </w:r>
    <w:r>
      <w:rPr>
        <w:sz w:val="20"/>
      </w:rPr>
      <w:tab/>
    </w:r>
    <w:r>
      <w:rPr>
        <w:sz w:val="20"/>
      </w:rPr>
      <w:tab/>
      <w:t>228.1-</w:t>
    </w:r>
    <w:r>
      <w:rPr>
        <w:sz w:val="20"/>
      </w:rPr>
      <w:pgNum/>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4E9E3A" w14:textId="77777777" w:rsidR="00A377D8" w:rsidRDefault="007B7864">
    <w:pPr>
      <w:tabs>
        <w:tab w:val="left" w:pos="80"/>
      </w:tabs>
      <w:ind w:right="-720"/>
      <w:rPr>
        <w:b/>
        <w:sz w:val="20"/>
      </w:rPr>
    </w:pPr>
  </w:p>
  <w:p w14:paraId="36190045" w14:textId="77777777" w:rsidR="00A377D8" w:rsidRDefault="007B7864">
    <w:pPr>
      <w:tabs>
        <w:tab w:val="left" w:pos="80"/>
      </w:tabs>
      <w:ind w:right="-720"/>
      <w:rPr>
        <w:b/>
        <w:sz w:val="20"/>
      </w:rPr>
    </w:pPr>
  </w:p>
  <w:p w14:paraId="782C31CD" w14:textId="77777777" w:rsidR="00A377D8" w:rsidRDefault="00835E6A">
    <w:pPr>
      <w:pBdr>
        <w:top w:val="single" w:sz="6" w:space="1" w:color="auto"/>
      </w:pBdr>
      <w:tabs>
        <w:tab w:val="right" w:pos="9260"/>
      </w:tabs>
      <w:ind w:right="-80"/>
      <w:rPr>
        <w:rFonts w:ascii="Helvetica" w:hAnsi="Helvetica"/>
        <w:b/>
        <w:sz w:val="20"/>
      </w:rPr>
    </w:pPr>
    <w:r>
      <w:rPr>
        <w:sz w:val="20"/>
      </w:rPr>
      <w:t>228.3-</w:t>
    </w:r>
    <w:r>
      <w:rPr>
        <w:sz w:val="20"/>
      </w:rPr>
      <w:pgNum/>
    </w:r>
    <w:r>
      <w:rPr>
        <w:sz w:val="20"/>
      </w:rPr>
      <w:tab/>
    </w:r>
    <w:r>
      <w:rPr>
        <w:sz w:val="20"/>
      </w:rPr>
      <w:tab/>
      <w:t>1998 EDITION</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0731DF" w14:textId="77777777" w:rsidR="00A377D8" w:rsidRDefault="007B7864">
    <w:pPr>
      <w:pStyle w:val="Footer"/>
      <w:rPr>
        <w:b/>
        <w:sz w:val="20"/>
      </w:rPr>
    </w:pPr>
  </w:p>
  <w:p w14:paraId="0C10F24F" w14:textId="77777777" w:rsidR="00A377D8" w:rsidRDefault="007B7864">
    <w:pPr>
      <w:pStyle w:val="Footer"/>
      <w:rPr>
        <w:b/>
        <w:sz w:val="20"/>
      </w:rPr>
    </w:pPr>
  </w:p>
  <w:p w14:paraId="012C8052" w14:textId="77777777" w:rsidR="00A377D8" w:rsidRDefault="00835E6A">
    <w:pPr>
      <w:pStyle w:val="Footer"/>
      <w:pBdr>
        <w:top w:val="single" w:sz="6" w:space="1" w:color="auto"/>
      </w:pBdr>
      <w:tabs>
        <w:tab w:val="clear" w:pos="8640"/>
        <w:tab w:val="right" w:pos="9260"/>
      </w:tabs>
      <w:rPr>
        <w:sz w:val="20"/>
      </w:rPr>
    </w:pPr>
    <w:r>
      <w:rPr>
        <w:sz w:val="20"/>
      </w:rPr>
      <w:t>1998 EDITION</w:t>
    </w:r>
    <w:r>
      <w:rPr>
        <w:sz w:val="20"/>
      </w:rPr>
      <w:tab/>
    </w:r>
    <w:r>
      <w:rPr>
        <w:sz w:val="20"/>
      </w:rPr>
      <w:tab/>
      <w:t>228.3-</w:t>
    </w:r>
    <w:r>
      <w:rPr>
        <w:sz w:val="20"/>
      </w:rPr>
      <w:pgNum/>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8A82BE" w14:textId="77777777" w:rsidR="007B7864" w:rsidRDefault="007B7864">
      <w:pPr>
        <w:spacing w:after="0" w:line="240" w:lineRule="auto"/>
      </w:pPr>
      <w:r>
        <w:separator/>
      </w:r>
    </w:p>
  </w:footnote>
  <w:footnote w:type="continuationSeparator" w:id="0">
    <w:p w14:paraId="0755B218" w14:textId="77777777" w:rsidR="007B7864" w:rsidRDefault="007B78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C67FD6" w14:textId="77777777" w:rsidR="00786B4C" w:rsidRDefault="00835E6A">
    <w:pPr>
      <w:pStyle w:val="Header"/>
      <w:tabs>
        <w:tab w:val="clear" w:pos="8640"/>
      </w:tabs>
      <w:jc w:val="center"/>
    </w:pPr>
    <w:r>
      <w:t>Defense Federal Acquisition Regulation Supplement</w:t>
    </w:r>
  </w:p>
  <w:p w14:paraId="6623420E" w14:textId="77777777" w:rsidR="00786B4C" w:rsidRDefault="007B7864">
    <w:pPr>
      <w:pStyle w:val="Header"/>
      <w:rPr>
        <w:b/>
        <w:sz w:val="20"/>
      </w:rPr>
    </w:pPr>
  </w:p>
  <w:p w14:paraId="71AA031A" w14:textId="77777777" w:rsidR="00786B4C" w:rsidRDefault="00835E6A">
    <w:pPr>
      <w:pStyle w:val="Header"/>
      <w:pBdr>
        <w:bottom w:val="single" w:sz="6" w:space="1" w:color="auto"/>
      </w:pBdr>
      <w:spacing w:after="10"/>
      <w:rPr>
        <w:sz w:val="20"/>
      </w:rPr>
    </w:pPr>
    <w:r>
      <w:rPr>
        <w:sz w:val="20"/>
      </w:rPr>
      <w:t>Part 228—Bonds and Insurance</w:t>
    </w:r>
  </w:p>
  <w:p w14:paraId="2245EB7E" w14:textId="77777777" w:rsidR="00786B4C" w:rsidRDefault="007B7864">
    <w:pPr>
      <w:pStyle w:val="Header"/>
      <w:spacing w:before="10" w:line="40" w:lineRule="exact"/>
      <w:rPr>
        <w:b/>
        <w:position w:val="6"/>
        <w:sz w:val="20"/>
      </w:rPr>
    </w:pPr>
  </w:p>
  <w:p w14:paraId="6F67FBBD" w14:textId="77777777" w:rsidR="00786B4C" w:rsidRDefault="007B7864">
    <w:pPr>
      <w:pStyle w:val="Header"/>
      <w:tabs>
        <w:tab w:val="right" w:pos="10260"/>
      </w:tabs>
      <w:rPr>
        <w:b/>
        <w:sz w:val="20"/>
      </w:rPr>
    </w:pPr>
  </w:p>
  <w:p w14:paraId="03317FFE" w14:textId="77777777" w:rsidR="00786B4C" w:rsidRDefault="007B7864">
    <w:pPr>
      <w:pStyle w:val="Header"/>
      <w:tabs>
        <w:tab w:val="right" w:pos="10260"/>
      </w:tabs>
      <w:rPr>
        <w:b/>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9C14DF" w14:textId="77777777" w:rsidR="00786B4C" w:rsidRDefault="00835E6A">
    <w:pPr>
      <w:pStyle w:val="Header"/>
      <w:tabs>
        <w:tab w:val="clear" w:pos="8640"/>
      </w:tabs>
      <w:jc w:val="center"/>
    </w:pPr>
    <w:r>
      <w:t>Defense Federal Acquisition Regulation Supplement</w:t>
    </w:r>
  </w:p>
  <w:p w14:paraId="02D982A3" w14:textId="77777777" w:rsidR="00786B4C" w:rsidRDefault="007B7864">
    <w:pPr>
      <w:pStyle w:val="Header"/>
      <w:rPr>
        <w:b/>
        <w:sz w:val="20"/>
      </w:rPr>
    </w:pPr>
  </w:p>
  <w:p w14:paraId="6D754F99" w14:textId="77777777" w:rsidR="00786B4C" w:rsidRDefault="00835E6A">
    <w:pPr>
      <w:pStyle w:val="Header"/>
      <w:pBdr>
        <w:bottom w:val="single" w:sz="6" w:space="1" w:color="auto"/>
      </w:pBdr>
      <w:tabs>
        <w:tab w:val="clear" w:pos="8640"/>
        <w:tab w:val="right" w:pos="9260"/>
      </w:tabs>
      <w:spacing w:after="20"/>
      <w:rPr>
        <w:sz w:val="20"/>
      </w:rPr>
    </w:pPr>
    <w:r>
      <w:rPr>
        <w:sz w:val="20"/>
      </w:rPr>
      <w:t>Part 228—Bonds and Insurance</w:t>
    </w:r>
  </w:p>
  <w:p w14:paraId="487B9D1D" w14:textId="77777777" w:rsidR="00786B4C" w:rsidRDefault="007B7864">
    <w:pPr>
      <w:pStyle w:val="Header"/>
      <w:tabs>
        <w:tab w:val="clear" w:pos="8640"/>
        <w:tab w:val="right" w:pos="9260"/>
      </w:tabs>
      <w:spacing w:before="20" w:line="20" w:lineRule="exact"/>
      <w:rPr>
        <w:b/>
        <w:position w:val="6"/>
        <w:sz w:val="20"/>
      </w:rPr>
    </w:pPr>
  </w:p>
  <w:p w14:paraId="49474E1B" w14:textId="77777777" w:rsidR="00786B4C" w:rsidRDefault="007B7864">
    <w:pPr>
      <w:pStyle w:val="Header"/>
      <w:tabs>
        <w:tab w:val="clear" w:pos="8640"/>
        <w:tab w:val="right" w:pos="9260"/>
      </w:tabs>
      <w:rPr>
        <w:b/>
        <w:sz w:val="20"/>
      </w:rPr>
    </w:pPr>
  </w:p>
  <w:p w14:paraId="4F8C4337" w14:textId="77777777" w:rsidR="00786B4C" w:rsidRDefault="007B7864">
    <w:pPr>
      <w:pStyle w:val="Header"/>
      <w:rPr>
        <w:b/>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3948EA" w14:textId="77777777" w:rsidR="00A377D8" w:rsidRDefault="00835E6A">
    <w:pPr>
      <w:pStyle w:val="Header"/>
      <w:tabs>
        <w:tab w:val="clear" w:pos="8640"/>
      </w:tabs>
      <w:ind w:right="-440"/>
      <w:jc w:val="center"/>
    </w:pPr>
    <w:r>
      <w:t>Defense Federal Acquisition Regulation Supplement</w:t>
    </w:r>
  </w:p>
  <w:p w14:paraId="2CAEFC4C" w14:textId="77777777" w:rsidR="00A377D8" w:rsidRDefault="007B7864">
    <w:pPr>
      <w:pStyle w:val="Header"/>
      <w:rPr>
        <w:b/>
        <w:sz w:val="20"/>
      </w:rPr>
    </w:pPr>
  </w:p>
  <w:p w14:paraId="5011A76E" w14:textId="77777777" w:rsidR="00A377D8" w:rsidRDefault="00835E6A">
    <w:pPr>
      <w:pStyle w:val="Header"/>
      <w:pBdr>
        <w:bottom w:val="single" w:sz="6" w:space="1" w:color="auto"/>
      </w:pBdr>
      <w:ind w:left="994" w:hanging="994"/>
      <w:rPr>
        <w:sz w:val="20"/>
      </w:rPr>
    </w:pPr>
    <w:r>
      <w:rPr>
        <w:sz w:val="20"/>
      </w:rPr>
      <w:t>Part 228—Bonds and Insurance</w:t>
    </w:r>
  </w:p>
  <w:p w14:paraId="50510D2A" w14:textId="77777777" w:rsidR="00A377D8" w:rsidRDefault="007B7864">
    <w:pPr>
      <w:pStyle w:val="Header"/>
      <w:tabs>
        <w:tab w:val="right" w:pos="10260"/>
      </w:tabs>
      <w:ind w:right="-800"/>
      <w:rPr>
        <w:b/>
        <w:sz w:val="20"/>
      </w:rPr>
    </w:pPr>
  </w:p>
  <w:p w14:paraId="5072D4CE" w14:textId="77777777" w:rsidR="00A377D8" w:rsidRDefault="007B7864">
    <w:pPr>
      <w:pStyle w:val="Header"/>
      <w:tabs>
        <w:tab w:val="right" w:pos="10260"/>
      </w:tabs>
      <w:ind w:right="-800"/>
      <w:rPr>
        <w:b/>
        <w:sz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891910" w14:textId="77777777" w:rsidR="00A377D8" w:rsidRDefault="00835E6A">
    <w:pPr>
      <w:pStyle w:val="Header"/>
      <w:tabs>
        <w:tab w:val="clear" w:pos="8640"/>
      </w:tabs>
      <w:jc w:val="center"/>
    </w:pPr>
    <w:r>
      <w:t>Defense Federal Acquisition Regulation Supplement</w:t>
    </w:r>
  </w:p>
  <w:p w14:paraId="479340F2" w14:textId="77777777" w:rsidR="00A377D8" w:rsidRDefault="007B7864">
    <w:pPr>
      <w:pStyle w:val="Header"/>
      <w:rPr>
        <w:b/>
        <w:sz w:val="20"/>
      </w:rPr>
    </w:pPr>
  </w:p>
  <w:p w14:paraId="772F5E59" w14:textId="77777777" w:rsidR="00A377D8" w:rsidRDefault="00835E6A">
    <w:pPr>
      <w:pStyle w:val="Header"/>
      <w:pBdr>
        <w:bottom w:val="single" w:sz="6" w:space="1" w:color="auto"/>
      </w:pBdr>
      <w:tabs>
        <w:tab w:val="clear" w:pos="8640"/>
        <w:tab w:val="right" w:pos="9260"/>
      </w:tabs>
      <w:spacing w:after="20"/>
      <w:rPr>
        <w:sz w:val="20"/>
      </w:rPr>
    </w:pPr>
    <w:r>
      <w:rPr>
        <w:sz w:val="20"/>
      </w:rPr>
      <w:t>Part 228—Bonds and Insurance</w:t>
    </w:r>
  </w:p>
  <w:p w14:paraId="6F4385BF" w14:textId="77777777" w:rsidR="00A377D8" w:rsidRDefault="007B7864">
    <w:pPr>
      <w:pStyle w:val="Header"/>
      <w:tabs>
        <w:tab w:val="clear" w:pos="8640"/>
        <w:tab w:val="right" w:pos="9260"/>
      </w:tabs>
      <w:spacing w:before="20" w:line="20" w:lineRule="exact"/>
      <w:rPr>
        <w:b/>
        <w:position w:val="6"/>
        <w:sz w:val="20"/>
      </w:rPr>
    </w:pPr>
  </w:p>
  <w:p w14:paraId="0C6EF5B0" w14:textId="77777777" w:rsidR="00A377D8" w:rsidRDefault="007B7864">
    <w:pPr>
      <w:pStyle w:val="Header"/>
      <w:tabs>
        <w:tab w:val="clear" w:pos="8640"/>
        <w:tab w:val="right" w:pos="9260"/>
      </w:tabs>
      <w:rPr>
        <w:b/>
        <w:sz w:val="20"/>
      </w:rPr>
    </w:pPr>
  </w:p>
  <w:p w14:paraId="17D419D0" w14:textId="77777777" w:rsidR="00A377D8" w:rsidRDefault="007B7864">
    <w:pPr>
      <w:pStyle w:val="Header"/>
      <w:rPr>
        <w:b/>
        <w:sz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E6A"/>
    <w:rsid w:val="00166852"/>
    <w:rsid w:val="00402171"/>
    <w:rsid w:val="00505901"/>
    <w:rsid w:val="00524E63"/>
    <w:rsid w:val="007B7864"/>
    <w:rsid w:val="007D6208"/>
    <w:rsid w:val="00835E6A"/>
    <w:rsid w:val="00850595"/>
    <w:rsid w:val="00B8095C"/>
    <w:rsid w:val="00BF48DE"/>
    <w:rsid w:val="00E10019"/>
    <w:rsid w:val="00EE23E5"/>
    <w:rsid w:val="00F210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0DF90"/>
  <w15:chartTrackingRefBased/>
  <w15:docId w15:val="{16ED781B-B9BD-4EE0-BAB2-E4A31F764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entury Schoolbook" w:hAnsi="Century Schoolbook"/>
    </w:rPr>
  </w:style>
  <w:style w:type="paragraph" w:styleId="Heading1">
    <w:name w:val="heading 1"/>
    <w:basedOn w:val="Normal"/>
    <w:link w:val="Heading1Char"/>
    <w:uiPriority w:val="9"/>
    <w:qFormat/>
    <w:rsid w:val="00835E6A"/>
    <w:pPr>
      <w:keepNext/>
      <w:spacing w:before="240" w:after="60" w:line="240" w:lineRule="auto"/>
      <w:ind w:left="994" w:hanging="994"/>
      <w:jc w:val="center"/>
      <w:outlineLvl w:val="0"/>
    </w:pPr>
    <w:rPr>
      <w:rFonts w:eastAsiaTheme="majorEastAsia" w:cstheme="majorBidi"/>
      <w:b/>
      <w:kern w:val="32"/>
      <w:sz w:val="28"/>
      <w:szCs w:val="32"/>
    </w:rPr>
  </w:style>
  <w:style w:type="paragraph" w:styleId="Heading2">
    <w:name w:val="heading 2"/>
    <w:link w:val="Heading2Char"/>
    <w:uiPriority w:val="9"/>
    <w:unhideWhenUsed/>
    <w:qFormat/>
    <w:rsid w:val="00835E6A"/>
    <w:pPr>
      <w:keepNext/>
      <w:spacing w:before="240" w:after="60" w:line="240" w:lineRule="auto"/>
      <w:jc w:val="center"/>
      <w:outlineLvl w:val="1"/>
    </w:pPr>
    <w:rPr>
      <w:rFonts w:ascii="Century Schoolbook" w:eastAsiaTheme="majorEastAsia" w:hAnsi="Century Schoolbook" w:cstheme="majorBidi"/>
      <w:b/>
      <w:sz w:val="28"/>
      <w:szCs w:val="26"/>
    </w:rPr>
  </w:style>
  <w:style w:type="paragraph" w:styleId="Heading3">
    <w:name w:val="heading 3"/>
    <w:link w:val="Heading3Char"/>
    <w:qFormat/>
    <w:rsid w:val="00835E6A"/>
    <w:pPr>
      <w:keepNext/>
      <w:spacing w:before="120" w:after="120" w:line="240" w:lineRule="auto"/>
      <w:outlineLvl w:val="2"/>
    </w:pPr>
    <w:rPr>
      <w:rFonts w:ascii="Century Schoolbook" w:eastAsia="Times New Roman" w:hAnsi="Century Schoolbook" w:cs="Times New Roman"/>
      <w:b/>
      <w:sz w:val="24"/>
      <w:szCs w:val="20"/>
    </w:rPr>
  </w:style>
  <w:style w:type="paragraph" w:styleId="Heading4">
    <w:name w:val="heading 4"/>
    <w:basedOn w:val="Normal"/>
    <w:next w:val="Normal"/>
    <w:link w:val="Heading4Char"/>
    <w:qFormat/>
    <w:rsid w:val="00835E6A"/>
    <w:pPr>
      <w:overflowPunct w:val="0"/>
      <w:autoSpaceDE w:val="0"/>
      <w:autoSpaceDN w:val="0"/>
      <w:adjustRightInd w:val="0"/>
      <w:spacing w:after="0" w:line="240" w:lineRule="auto"/>
      <w:textAlignment w:val="baseline"/>
      <w:outlineLvl w:val="3"/>
    </w:pPr>
    <w:rPr>
      <w:rFonts w:eastAsia="Times New Roman" w:cs="Times New Roman"/>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5E6A"/>
    <w:rPr>
      <w:rFonts w:ascii="Century Schoolbook" w:eastAsiaTheme="majorEastAsia" w:hAnsi="Century Schoolbook" w:cstheme="majorBidi"/>
      <w:b/>
      <w:kern w:val="32"/>
      <w:sz w:val="28"/>
      <w:szCs w:val="32"/>
    </w:rPr>
  </w:style>
  <w:style w:type="character" w:customStyle="1" w:styleId="Heading2Char">
    <w:name w:val="Heading 2 Char"/>
    <w:basedOn w:val="DefaultParagraphFont"/>
    <w:link w:val="Heading2"/>
    <w:uiPriority w:val="9"/>
    <w:rsid w:val="00835E6A"/>
    <w:rPr>
      <w:rFonts w:ascii="Century Schoolbook" w:eastAsiaTheme="majorEastAsia" w:hAnsi="Century Schoolbook" w:cstheme="majorBidi"/>
      <w:b/>
      <w:sz w:val="28"/>
      <w:szCs w:val="26"/>
    </w:rPr>
  </w:style>
  <w:style w:type="character" w:customStyle="1" w:styleId="Heading3Char">
    <w:name w:val="Heading 3 Char"/>
    <w:basedOn w:val="DefaultParagraphFont"/>
    <w:link w:val="Heading3"/>
    <w:rsid w:val="00835E6A"/>
    <w:rPr>
      <w:rFonts w:ascii="Century Schoolbook" w:eastAsia="Times New Roman" w:hAnsi="Century Schoolbook" w:cs="Times New Roman"/>
      <w:b/>
      <w:sz w:val="24"/>
      <w:szCs w:val="20"/>
    </w:rPr>
  </w:style>
  <w:style w:type="character" w:customStyle="1" w:styleId="Heading4Char">
    <w:name w:val="Heading 4 Char"/>
    <w:basedOn w:val="DefaultParagraphFont"/>
    <w:link w:val="Heading4"/>
    <w:rsid w:val="00835E6A"/>
    <w:rPr>
      <w:rFonts w:ascii="Century Schoolbook" w:eastAsia="Times New Roman" w:hAnsi="Century Schoolbook" w:cs="Times New Roman"/>
      <w:b/>
      <w:sz w:val="24"/>
      <w:szCs w:val="20"/>
    </w:rPr>
  </w:style>
  <w:style w:type="paragraph" w:styleId="Footer">
    <w:name w:val="footer"/>
    <w:basedOn w:val="Normal"/>
    <w:link w:val="FooterChar"/>
    <w:rsid w:val="00835E6A"/>
    <w:pPr>
      <w:tabs>
        <w:tab w:val="left" w:pos="1000"/>
        <w:tab w:val="center" w:pos="4320"/>
        <w:tab w:val="right" w:pos="8640"/>
      </w:tabs>
      <w:overflowPunct w:val="0"/>
      <w:autoSpaceDE w:val="0"/>
      <w:autoSpaceDN w:val="0"/>
      <w:adjustRightInd w:val="0"/>
      <w:spacing w:after="0" w:line="240" w:lineRule="auto"/>
      <w:textAlignment w:val="baseline"/>
    </w:pPr>
    <w:rPr>
      <w:rFonts w:eastAsia="Times New Roman" w:cs="Times New Roman"/>
      <w:szCs w:val="20"/>
    </w:rPr>
  </w:style>
  <w:style w:type="character" w:customStyle="1" w:styleId="FooterChar">
    <w:name w:val="Footer Char"/>
    <w:basedOn w:val="DefaultParagraphFont"/>
    <w:link w:val="Footer"/>
    <w:rsid w:val="00835E6A"/>
    <w:rPr>
      <w:rFonts w:ascii="Century Schoolbook" w:eastAsia="Times New Roman" w:hAnsi="Century Schoolbook" w:cs="Times New Roman"/>
      <w:szCs w:val="20"/>
    </w:rPr>
  </w:style>
  <w:style w:type="paragraph" w:styleId="Header">
    <w:name w:val="header"/>
    <w:basedOn w:val="Normal"/>
    <w:link w:val="HeaderChar"/>
    <w:rsid w:val="00835E6A"/>
    <w:pPr>
      <w:tabs>
        <w:tab w:val="left" w:pos="1000"/>
        <w:tab w:val="center" w:pos="4320"/>
        <w:tab w:val="right" w:pos="8640"/>
      </w:tabs>
      <w:overflowPunct w:val="0"/>
      <w:autoSpaceDE w:val="0"/>
      <w:autoSpaceDN w:val="0"/>
      <w:adjustRightInd w:val="0"/>
      <w:spacing w:after="0" w:line="240" w:lineRule="auto"/>
      <w:textAlignment w:val="baseline"/>
    </w:pPr>
    <w:rPr>
      <w:rFonts w:eastAsia="Times New Roman" w:cs="Times New Roman"/>
      <w:szCs w:val="20"/>
    </w:rPr>
  </w:style>
  <w:style w:type="character" w:customStyle="1" w:styleId="HeaderChar">
    <w:name w:val="Header Char"/>
    <w:basedOn w:val="DefaultParagraphFont"/>
    <w:link w:val="Header"/>
    <w:rsid w:val="00835E6A"/>
    <w:rPr>
      <w:rFonts w:ascii="Century Schoolbook" w:eastAsia="Times New Roman" w:hAnsi="Century Schoolbook" w:cs="Times New Roman"/>
      <w:szCs w:val="20"/>
    </w:rPr>
  </w:style>
  <w:style w:type="paragraph" w:styleId="List2">
    <w:name w:val="List 2"/>
    <w:uiPriority w:val="99"/>
    <w:unhideWhenUsed/>
    <w:rsid w:val="00835E6A"/>
    <w:pPr>
      <w:spacing w:after="0" w:line="240" w:lineRule="auto"/>
      <w:ind w:left="720" w:hanging="360"/>
      <w:contextualSpacing/>
    </w:pPr>
    <w:rPr>
      <w:rFonts w:ascii="Century Schoolbook" w:eastAsia="Times New Roman" w:hAnsi="Century Schoolbook" w:cs="Times New Roman"/>
      <w:szCs w:val="20"/>
    </w:rPr>
  </w:style>
  <w:style w:type="paragraph" w:styleId="List3">
    <w:name w:val="List 3"/>
    <w:link w:val="List3Char"/>
    <w:uiPriority w:val="99"/>
    <w:semiHidden/>
    <w:unhideWhenUsed/>
    <w:rsid w:val="00835E6A"/>
    <w:pPr>
      <w:spacing w:after="0" w:line="240" w:lineRule="auto"/>
      <w:ind w:left="1080" w:hanging="360"/>
      <w:contextualSpacing/>
    </w:pPr>
    <w:rPr>
      <w:rFonts w:ascii="Century Schoolbook" w:eastAsia="Times New Roman" w:hAnsi="Century Schoolbook" w:cs="Times New Roman"/>
      <w:szCs w:val="20"/>
    </w:rPr>
  </w:style>
  <w:style w:type="paragraph" w:customStyle="1" w:styleId="List1">
    <w:name w:val="List 1"/>
    <w:basedOn w:val="List2"/>
    <w:link w:val="List1Char"/>
    <w:autoRedefine/>
    <w:rsid w:val="00524E63"/>
    <w:pPr>
      <w:ind w:left="0" w:firstLine="0"/>
    </w:pPr>
  </w:style>
  <w:style w:type="character" w:customStyle="1" w:styleId="ListChar">
    <w:name w:val="List Char"/>
    <w:basedOn w:val="DefaultParagraphFont"/>
    <w:link w:val="List"/>
    <w:uiPriority w:val="99"/>
    <w:semiHidden/>
    <w:rsid w:val="00524E63"/>
  </w:style>
  <w:style w:type="character" w:customStyle="1" w:styleId="List3Char">
    <w:name w:val="List 3 Char"/>
    <w:basedOn w:val="DefaultParagraphFont"/>
    <w:link w:val="List3"/>
    <w:uiPriority w:val="99"/>
    <w:semiHidden/>
    <w:rsid w:val="00835E6A"/>
    <w:rPr>
      <w:rFonts w:ascii="Century Schoolbook" w:eastAsia="Times New Roman" w:hAnsi="Century Schoolbook" w:cs="Times New Roman"/>
      <w:szCs w:val="20"/>
    </w:rPr>
  </w:style>
  <w:style w:type="character" w:styleId="Hyperlink">
    <w:name w:val="Hyperlink"/>
    <w:basedOn w:val="DefaultParagraphFont"/>
    <w:uiPriority w:val="99"/>
    <w:unhideWhenUsed/>
    <w:rsid w:val="00835E6A"/>
    <w:rPr>
      <w:color w:val="0563C1" w:themeColor="hyperlink"/>
      <w:u w:val="single"/>
    </w:rPr>
  </w:style>
  <w:style w:type="paragraph" w:styleId="List4">
    <w:name w:val="List 4"/>
    <w:link w:val="List4Char"/>
    <w:uiPriority w:val="99"/>
    <w:semiHidden/>
    <w:unhideWhenUsed/>
    <w:rsid w:val="00835E6A"/>
    <w:pPr>
      <w:spacing w:after="0" w:line="240" w:lineRule="auto"/>
      <w:ind w:left="1440" w:hanging="360"/>
      <w:contextualSpacing/>
    </w:pPr>
    <w:rPr>
      <w:rFonts w:ascii="Century Schoolbook" w:eastAsia="Times New Roman" w:hAnsi="Century Schoolbook" w:cs="Times New Roman"/>
      <w:noProof/>
      <w:szCs w:val="20"/>
    </w:rPr>
  </w:style>
  <w:style w:type="character" w:customStyle="1" w:styleId="List4Char">
    <w:name w:val="List 4 Char"/>
    <w:basedOn w:val="DefaultParagraphFont"/>
    <w:link w:val="List4"/>
    <w:uiPriority w:val="99"/>
    <w:semiHidden/>
    <w:rsid w:val="00835E6A"/>
    <w:rPr>
      <w:rFonts w:ascii="Century Schoolbook" w:eastAsia="Times New Roman" w:hAnsi="Century Schoolbook" w:cs="Times New Roman"/>
      <w:noProof/>
      <w:szCs w:val="20"/>
    </w:rPr>
  </w:style>
  <w:style w:type="paragraph" w:styleId="TOC1">
    <w:name w:val="toc 1"/>
    <w:basedOn w:val="Normal"/>
    <w:next w:val="Normal"/>
    <w:autoRedefine/>
    <w:uiPriority w:val="39"/>
    <w:unhideWhenUsed/>
    <w:rsid w:val="00835E6A"/>
    <w:pPr>
      <w:spacing w:after="100"/>
    </w:pPr>
    <w:rPr>
      <w:rFonts w:cs="Arial"/>
    </w:rPr>
  </w:style>
  <w:style w:type="paragraph" w:styleId="TOC2">
    <w:name w:val="toc 2"/>
    <w:basedOn w:val="Normal"/>
    <w:next w:val="Normal"/>
    <w:autoRedefine/>
    <w:uiPriority w:val="39"/>
    <w:unhideWhenUsed/>
    <w:rsid w:val="00835E6A"/>
    <w:pPr>
      <w:spacing w:after="100"/>
      <w:ind w:left="220"/>
    </w:pPr>
  </w:style>
  <w:style w:type="paragraph" w:styleId="TOC3">
    <w:name w:val="toc 3"/>
    <w:basedOn w:val="Normal"/>
    <w:next w:val="Normal"/>
    <w:autoRedefine/>
    <w:uiPriority w:val="39"/>
    <w:unhideWhenUsed/>
    <w:rsid w:val="00835E6A"/>
    <w:pPr>
      <w:spacing w:after="100"/>
      <w:ind w:left="440"/>
    </w:pPr>
  </w:style>
  <w:style w:type="paragraph" w:styleId="TOC4">
    <w:name w:val="toc 4"/>
    <w:basedOn w:val="Normal"/>
    <w:next w:val="Normal"/>
    <w:autoRedefine/>
    <w:uiPriority w:val="39"/>
    <w:unhideWhenUsed/>
    <w:rsid w:val="00835E6A"/>
    <w:pPr>
      <w:spacing w:after="100"/>
      <w:ind w:left="660"/>
    </w:pPr>
  </w:style>
  <w:style w:type="paragraph" w:styleId="TOC5">
    <w:name w:val="toc 5"/>
    <w:basedOn w:val="Normal"/>
    <w:next w:val="Normal"/>
    <w:autoRedefine/>
    <w:uiPriority w:val="39"/>
    <w:semiHidden/>
    <w:unhideWhenUsed/>
    <w:rsid w:val="00835E6A"/>
    <w:pPr>
      <w:spacing w:after="100"/>
      <w:ind w:left="880"/>
    </w:pPr>
  </w:style>
  <w:style w:type="paragraph" w:styleId="TOC6">
    <w:name w:val="toc 6"/>
    <w:basedOn w:val="Normal"/>
    <w:next w:val="Normal"/>
    <w:autoRedefine/>
    <w:uiPriority w:val="39"/>
    <w:semiHidden/>
    <w:unhideWhenUsed/>
    <w:rsid w:val="00835E6A"/>
    <w:pPr>
      <w:spacing w:after="100"/>
      <w:ind w:left="1100"/>
    </w:pPr>
  </w:style>
  <w:style w:type="paragraph" w:styleId="TOC7">
    <w:name w:val="toc 7"/>
    <w:basedOn w:val="Normal"/>
    <w:next w:val="Normal"/>
    <w:autoRedefine/>
    <w:uiPriority w:val="39"/>
    <w:semiHidden/>
    <w:unhideWhenUsed/>
    <w:rsid w:val="00835E6A"/>
    <w:pPr>
      <w:spacing w:after="100"/>
      <w:ind w:left="1320"/>
    </w:pPr>
  </w:style>
  <w:style w:type="paragraph" w:styleId="TOC8">
    <w:name w:val="toc 8"/>
    <w:basedOn w:val="Normal"/>
    <w:next w:val="Normal"/>
    <w:autoRedefine/>
    <w:uiPriority w:val="39"/>
    <w:semiHidden/>
    <w:unhideWhenUsed/>
    <w:rsid w:val="00835E6A"/>
    <w:pPr>
      <w:spacing w:after="100"/>
      <w:ind w:left="1540"/>
    </w:pPr>
  </w:style>
  <w:style w:type="paragraph" w:styleId="TOC9">
    <w:name w:val="toc 9"/>
    <w:basedOn w:val="Normal"/>
    <w:next w:val="Normal"/>
    <w:autoRedefine/>
    <w:uiPriority w:val="39"/>
    <w:semiHidden/>
    <w:unhideWhenUsed/>
    <w:rsid w:val="00835E6A"/>
    <w:pPr>
      <w:spacing w:after="100"/>
      <w:ind w:left="1760"/>
    </w:pPr>
  </w:style>
  <w:style w:type="paragraph" w:styleId="List">
    <w:name w:val="List"/>
    <w:basedOn w:val="Normal"/>
    <w:link w:val="ListChar"/>
    <w:uiPriority w:val="99"/>
    <w:semiHidden/>
    <w:unhideWhenUsed/>
    <w:rsid w:val="00524E63"/>
    <w:pPr>
      <w:ind w:left="360" w:hanging="360"/>
      <w:contextualSpacing/>
    </w:pPr>
  </w:style>
  <w:style w:type="character" w:customStyle="1" w:styleId="List1Char">
    <w:name w:val="List 1 Char"/>
    <w:basedOn w:val="ListChar"/>
    <w:link w:val="List1"/>
    <w:rsid w:val="00524E63"/>
    <w:rPr>
      <w:rFonts w:ascii="Century Schoolbook" w:eastAsia="Times New Roman" w:hAnsi="Century Schoolbook"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acq.osd.mil/dpap/dars/dfars/html/current/252228.htm" TargetMode="External"/><Relationship Id="rId18" Type="http://schemas.openxmlformats.org/officeDocument/2006/relationships/hyperlink" Target="https://www.acq.osd.mil/dpap/dars/dfars/html/current/252228.htm" TargetMode="External"/><Relationship Id="rId3" Type="http://schemas.openxmlformats.org/officeDocument/2006/relationships/webSettings" Target="webSettings.xml"/><Relationship Id="rId21" Type="http://schemas.openxmlformats.org/officeDocument/2006/relationships/header" Target="header4.xml"/><Relationship Id="rId7" Type="http://schemas.openxmlformats.org/officeDocument/2006/relationships/header" Target="header2.xml"/><Relationship Id="rId12" Type="http://schemas.openxmlformats.org/officeDocument/2006/relationships/hyperlink" Target="https://www.acq.osd.mil/dpap/dars/dfars/html/current/252228.htm" TargetMode="External"/><Relationship Id="rId17" Type="http://schemas.openxmlformats.org/officeDocument/2006/relationships/hyperlink" Target="https://www.acq.osd.mil/dpap/dars/dfars/html/current/252228.htm"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www.acq.osd.mil/dpap/dars/dfars/html/current/252228.htm" TargetMode="External"/><Relationship Id="rId20" Type="http://schemas.openxmlformats.org/officeDocument/2006/relationships/header" Target="header3.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s://www.acq.osd.mil/dpap/dars/pgi/pgi_htm/current/PGI228_3.htm" TargetMode="External"/><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s://www.acq.osd.mil/dpap/dars/pgi/pgi_htm/current/PGI228_3.htm" TargetMode="External"/><Relationship Id="rId23" Type="http://schemas.openxmlformats.org/officeDocument/2006/relationships/footer" Target="footer4.xml"/><Relationship Id="rId10" Type="http://schemas.openxmlformats.org/officeDocument/2006/relationships/hyperlink" Target="https://www.acq.osd.mil/dpap/dars/pgi/pgi_htm/current/PGI228_3.htm" TargetMode="External"/><Relationship Id="rId19" Type="http://schemas.openxmlformats.org/officeDocument/2006/relationships/hyperlink" Target="https://www.acq.osd.mil/dpap/dars/dfars/html/current/252228.htm" TargetMode="Externa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hyperlink" Target="https://www.acq.osd.mil/dpap/dars/dfars/html/current/252228.htm"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1460</Words>
  <Characters>8322</Characters>
  <Application>Microsoft Office Word</Application>
  <DocSecurity>0</DocSecurity>
  <Lines>69</Lines>
  <Paragraphs>19</Paragraphs>
  <ScaleCrop>false</ScaleCrop>
  <Company/>
  <LinksUpToDate>false</LinksUpToDate>
  <CharactersWithSpaces>9763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Pangborn</dc:creator>
  <cp:keywords/>
  <dc:description/>
  <cp:lastModifiedBy>Gregory Pangborn</cp:lastModifiedBy>
  <cp:revision>4</cp:revision>
  <dcterms:created xsi:type="dcterms:W3CDTF">2020-04-09T21:21:00Z</dcterms:created>
  <dcterms:modified xsi:type="dcterms:W3CDTF">2020-04-14T14:57:00Z</dcterms:modified>
</cp:coreProperties>
</file>