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25B75" w14:textId="77777777" w:rsidR="001F5BC1" w:rsidRDefault="001F5BC1">
      <w:pPr>
        <w:sectPr w:rsidR="001F5BC1">
          <w:pgSz w:w="12240" w:h="15840"/>
          <w:pgMar w:top="1440" w:right="1440" w:bottom="1440" w:left="1440" w:header="720" w:footer="720" w:gutter="0"/>
          <w:cols w:space="720"/>
          <w:docGrid w:linePitch="360"/>
        </w:sectPr>
      </w:pPr>
    </w:p>
    <w:p w14:paraId="5C7B53D2" w14:textId="77777777" w:rsidR="001F5BC1" w:rsidRDefault="001F5BC1" w:rsidP="00F5179C">
      <w:pPr>
        <w:pStyle w:val="Heading1"/>
      </w:pPr>
      <w:bookmarkStart w:id="0" w:name="_Toc37677508"/>
      <w:bookmarkStart w:id="1" w:name="_Toc37755153"/>
      <w:r w:rsidRPr="007B495C">
        <w:lastRenderedPageBreak/>
        <w:t>PART 2</w:t>
      </w:r>
      <w:r>
        <w:t>36</w:t>
      </w:r>
      <w:r w:rsidRPr="007B495C">
        <w:t xml:space="preserve"> - </w:t>
      </w:r>
      <w:r>
        <w:br/>
      </w:r>
      <w:r w:rsidRPr="00A530FB">
        <w:t>Construction and Architect -- Engineer Contracts</w:t>
      </w:r>
      <w:bookmarkEnd w:id="0"/>
      <w:bookmarkEnd w:id="1"/>
    </w:p>
    <w:p w14:paraId="024B8199" w14:textId="77777777" w:rsidR="001F5BC1" w:rsidRDefault="001F5BC1">
      <w:r>
        <w:br w:type="page"/>
      </w:r>
      <w:r>
        <w:lastRenderedPageBreak/>
        <w:br/>
      </w:r>
    </w:p>
    <w:p w14:paraId="25B78A0C" w14:textId="77777777" w:rsidR="002364C2" w:rsidRDefault="002364C2" w:rsidP="001F5BC1">
      <w:pPr>
        <w:jc w:val="center"/>
        <w:rPr>
          <w:rFonts w:ascii="Arial" w:hAnsi="Arial" w:cs="Arial"/>
          <w:b/>
        </w:rPr>
      </w:pPr>
      <w:r>
        <w:rPr>
          <w:rFonts w:ascii="Arial" w:hAnsi="Arial" w:cs="Arial"/>
          <w:b/>
        </w:rPr>
        <w:t>Table of Contents</w:t>
      </w:r>
    </w:p>
    <w:p w14:paraId="73F33588" w14:textId="04B8A85D" w:rsidR="006005A5" w:rsidRDefault="006005A5" w:rsidP="006005A5">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5153" w:history="1">
        <w:r w:rsidRPr="004F6A3A">
          <w:rPr>
            <w:rStyle w:val="Hyperlink"/>
            <w:noProof/>
          </w:rPr>
          <w:t>PART 236 -  Construction and Architect -- Engineer Contracts</w:t>
        </w:r>
      </w:hyperlink>
    </w:p>
    <w:p w14:paraId="54598D07" w14:textId="4A41AC45" w:rsidR="006005A5" w:rsidRDefault="006005A5" w:rsidP="006005A5">
      <w:pPr>
        <w:pStyle w:val="TOC2"/>
        <w:tabs>
          <w:tab w:val="right" w:leader="dot" w:pos="9350"/>
        </w:tabs>
        <w:rPr>
          <w:rFonts w:asciiTheme="minorHAnsi" w:eastAsiaTheme="minorEastAsia" w:hAnsiTheme="minorHAnsi"/>
          <w:noProof/>
        </w:rPr>
      </w:pPr>
      <w:hyperlink w:anchor="_Toc37755154" w:history="1">
        <w:r w:rsidRPr="004F6A3A">
          <w:rPr>
            <w:rStyle w:val="Hyperlink"/>
            <w:caps/>
            <w:noProof/>
          </w:rPr>
          <w:t>SUBPART 236.1--GENERAL</w:t>
        </w:r>
      </w:hyperlink>
    </w:p>
    <w:p w14:paraId="0A8431AB" w14:textId="7FCCA305" w:rsidR="006005A5" w:rsidRDefault="006005A5" w:rsidP="006005A5">
      <w:pPr>
        <w:pStyle w:val="TOC3"/>
        <w:tabs>
          <w:tab w:val="right" w:leader="dot" w:pos="9350"/>
        </w:tabs>
        <w:rPr>
          <w:rFonts w:asciiTheme="minorHAnsi" w:eastAsiaTheme="minorEastAsia" w:hAnsiTheme="minorHAnsi"/>
          <w:noProof/>
        </w:rPr>
      </w:pPr>
      <w:hyperlink w:anchor="_Toc37755155" w:history="1">
        <w:r w:rsidRPr="004F6A3A">
          <w:rPr>
            <w:rStyle w:val="Hyperlink"/>
            <w:noProof/>
          </w:rPr>
          <w:t>236.102  Definitions.</w:t>
        </w:r>
      </w:hyperlink>
    </w:p>
    <w:p w14:paraId="0C7224B9" w14:textId="03868172" w:rsidR="006005A5" w:rsidRDefault="006005A5" w:rsidP="006005A5">
      <w:pPr>
        <w:pStyle w:val="TOC2"/>
        <w:tabs>
          <w:tab w:val="right" w:leader="dot" w:pos="9350"/>
        </w:tabs>
        <w:rPr>
          <w:rFonts w:asciiTheme="minorHAnsi" w:eastAsiaTheme="minorEastAsia" w:hAnsiTheme="minorHAnsi"/>
          <w:noProof/>
        </w:rPr>
      </w:pPr>
      <w:hyperlink w:anchor="_Toc37755156" w:history="1">
        <w:r w:rsidRPr="004F6A3A">
          <w:rPr>
            <w:rStyle w:val="Hyperlink"/>
            <w:caps/>
            <w:noProof/>
          </w:rPr>
          <w:t>SUBPART 236.2--SPECIAL ASPECTS OF CONTRACTING FOR CONSTRUCTION</w:t>
        </w:r>
      </w:hyperlink>
    </w:p>
    <w:p w14:paraId="11F77825" w14:textId="31245207" w:rsidR="006005A5" w:rsidRDefault="006005A5" w:rsidP="006005A5">
      <w:pPr>
        <w:pStyle w:val="TOC3"/>
        <w:tabs>
          <w:tab w:val="right" w:leader="dot" w:pos="9350"/>
        </w:tabs>
        <w:rPr>
          <w:rFonts w:asciiTheme="minorHAnsi" w:eastAsiaTheme="minorEastAsia" w:hAnsiTheme="minorHAnsi"/>
          <w:noProof/>
        </w:rPr>
      </w:pPr>
      <w:hyperlink w:anchor="_Toc37755157" w:history="1">
        <w:r w:rsidRPr="004F6A3A">
          <w:rPr>
            <w:rStyle w:val="Hyperlink"/>
            <w:noProof/>
          </w:rPr>
          <w:t>236.203  Government estimate of construction costs.</w:t>
        </w:r>
      </w:hyperlink>
    </w:p>
    <w:p w14:paraId="5DC8D9FD" w14:textId="11E7A1F6" w:rsidR="006005A5" w:rsidRDefault="006005A5" w:rsidP="006005A5">
      <w:pPr>
        <w:pStyle w:val="TOC3"/>
        <w:tabs>
          <w:tab w:val="right" w:leader="dot" w:pos="9350"/>
        </w:tabs>
        <w:rPr>
          <w:rFonts w:asciiTheme="minorHAnsi" w:eastAsiaTheme="minorEastAsia" w:hAnsiTheme="minorHAnsi"/>
          <w:noProof/>
        </w:rPr>
      </w:pPr>
      <w:hyperlink w:anchor="_Toc37755158" w:history="1">
        <w:r w:rsidRPr="004F6A3A">
          <w:rPr>
            <w:rStyle w:val="Hyperlink"/>
            <w:noProof/>
          </w:rPr>
          <w:t>236.204  Disclosure of the magnitude of construction projects.</w:t>
        </w:r>
      </w:hyperlink>
    </w:p>
    <w:p w14:paraId="7D5FA1BD" w14:textId="0665D35C" w:rsidR="006005A5" w:rsidRDefault="006005A5" w:rsidP="006005A5">
      <w:pPr>
        <w:pStyle w:val="TOC3"/>
        <w:tabs>
          <w:tab w:val="right" w:leader="dot" w:pos="9350"/>
        </w:tabs>
        <w:rPr>
          <w:rFonts w:asciiTheme="minorHAnsi" w:eastAsiaTheme="minorEastAsia" w:hAnsiTheme="minorHAnsi"/>
          <w:noProof/>
        </w:rPr>
      </w:pPr>
      <w:hyperlink w:anchor="_Toc37755159" w:history="1">
        <w:r w:rsidRPr="004F6A3A">
          <w:rPr>
            <w:rStyle w:val="Hyperlink"/>
            <w:noProof/>
          </w:rPr>
          <w:t>236.206  Liquidated damages.</w:t>
        </w:r>
      </w:hyperlink>
    </w:p>
    <w:p w14:paraId="58CCBFE7" w14:textId="04AD60AD" w:rsidR="006005A5" w:rsidRDefault="006005A5" w:rsidP="006005A5">
      <w:pPr>
        <w:pStyle w:val="TOC3"/>
        <w:tabs>
          <w:tab w:val="right" w:leader="dot" w:pos="9350"/>
        </w:tabs>
        <w:rPr>
          <w:rFonts w:asciiTheme="minorHAnsi" w:eastAsiaTheme="minorEastAsia" w:hAnsiTheme="minorHAnsi"/>
          <w:noProof/>
        </w:rPr>
      </w:pPr>
      <w:hyperlink w:anchor="_Toc37755160" w:history="1">
        <w:r w:rsidRPr="004F6A3A">
          <w:rPr>
            <w:rStyle w:val="Hyperlink"/>
            <w:noProof/>
          </w:rPr>
          <w:t>236.213  Special procedures for sealed bidding in construction contracting.</w:t>
        </w:r>
      </w:hyperlink>
    </w:p>
    <w:p w14:paraId="41EADEA7" w14:textId="7E9A1090" w:rsidR="006005A5" w:rsidRDefault="006005A5" w:rsidP="006005A5">
      <w:pPr>
        <w:pStyle w:val="TOC3"/>
        <w:tabs>
          <w:tab w:val="right" w:leader="dot" w:pos="9350"/>
        </w:tabs>
        <w:rPr>
          <w:rFonts w:asciiTheme="minorHAnsi" w:eastAsiaTheme="minorEastAsia" w:hAnsiTheme="minorHAnsi"/>
          <w:noProof/>
        </w:rPr>
      </w:pPr>
      <w:hyperlink w:anchor="_Toc37755161" w:history="1">
        <w:r w:rsidRPr="004F6A3A">
          <w:rPr>
            <w:rStyle w:val="Hyperlink"/>
            <w:noProof/>
          </w:rPr>
          <w:t>236.215  Special procedures for cost-reimbursement contracts for construction.</w:t>
        </w:r>
      </w:hyperlink>
    </w:p>
    <w:p w14:paraId="6A6C8F6C" w14:textId="2EC7DE2F" w:rsidR="006005A5" w:rsidRDefault="006005A5" w:rsidP="006005A5">
      <w:pPr>
        <w:pStyle w:val="TOC3"/>
        <w:tabs>
          <w:tab w:val="right" w:leader="dot" w:pos="9350"/>
        </w:tabs>
        <w:rPr>
          <w:rFonts w:asciiTheme="minorHAnsi" w:eastAsiaTheme="minorEastAsia" w:hAnsiTheme="minorHAnsi"/>
          <w:noProof/>
        </w:rPr>
      </w:pPr>
      <w:hyperlink w:anchor="_Toc37755162" w:history="1">
        <w:r w:rsidRPr="004F6A3A">
          <w:rPr>
            <w:rStyle w:val="Hyperlink"/>
            <w:noProof/>
          </w:rPr>
          <w:t>236.270  Expediting construction contracts.</w:t>
        </w:r>
      </w:hyperlink>
    </w:p>
    <w:p w14:paraId="61C70B82" w14:textId="4CF33445" w:rsidR="006005A5" w:rsidRDefault="006005A5" w:rsidP="006005A5">
      <w:pPr>
        <w:pStyle w:val="TOC3"/>
        <w:tabs>
          <w:tab w:val="right" w:leader="dot" w:pos="9350"/>
        </w:tabs>
        <w:rPr>
          <w:rFonts w:asciiTheme="minorHAnsi" w:eastAsiaTheme="minorEastAsia" w:hAnsiTheme="minorHAnsi"/>
          <w:noProof/>
        </w:rPr>
      </w:pPr>
      <w:hyperlink w:anchor="_Toc37755163" w:history="1">
        <w:r w:rsidRPr="004F6A3A">
          <w:rPr>
            <w:rStyle w:val="Hyperlink"/>
            <w:noProof/>
          </w:rPr>
          <w:t>236.271  Cost-plus-fixed-fee contracts.</w:t>
        </w:r>
      </w:hyperlink>
    </w:p>
    <w:p w14:paraId="2C115BEF" w14:textId="2B10778E" w:rsidR="006005A5" w:rsidRDefault="006005A5" w:rsidP="006005A5">
      <w:pPr>
        <w:pStyle w:val="TOC3"/>
        <w:tabs>
          <w:tab w:val="right" w:leader="dot" w:pos="9350"/>
        </w:tabs>
        <w:rPr>
          <w:rFonts w:asciiTheme="minorHAnsi" w:eastAsiaTheme="minorEastAsia" w:hAnsiTheme="minorHAnsi"/>
          <w:noProof/>
        </w:rPr>
      </w:pPr>
      <w:hyperlink w:anchor="_Toc37755164" w:history="1">
        <w:r w:rsidRPr="004F6A3A">
          <w:rPr>
            <w:rStyle w:val="Hyperlink"/>
            <w:noProof/>
          </w:rPr>
          <w:t>236.272  Prequalification of sources.</w:t>
        </w:r>
      </w:hyperlink>
    </w:p>
    <w:p w14:paraId="3100B445" w14:textId="44D33A11" w:rsidR="006005A5" w:rsidRDefault="006005A5" w:rsidP="006005A5">
      <w:pPr>
        <w:pStyle w:val="TOC3"/>
        <w:tabs>
          <w:tab w:val="right" w:leader="dot" w:pos="9350"/>
        </w:tabs>
        <w:rPr>
          <w:rFonts w:asciiTheme="minorHAnsi" w:eastAsiaTheme="minorEastAsia" w:hAnsiTheme="minorHAnsi"/>
          <w:noProof/>
        </w:rPr>
      </w:pPr>
      <w:hyperlink w:anchor="_Toc37755165" w:history="1">
        <w:r w:rsidRPr="004F6A3A">
          <w:rPr>
            <w:rStyle w:val="Hyperlink"/>
            <w:noProof/>
          </w:rPr>
          <w:t>236.273  Construction in foreign countries.</w:t>
        </w:r>
      </w:hyperlink>
    </w:p>
    <w:p w14:paraId="031089BF" w14:textId="7BB034E5" w:rsidR="006005A5" w:rsidRDefault="006005A5" w:rsidP="006005A5">
      <w:pPr>
        <w:pStyle w:val="TOC3"/>
        <w:tabs>
          <w:tab w:val="right" w:leader="dot" w:pos="9350"/>
        </w:tabs>
        <w:rPr>
          <w:rFonts w:asciiTheme="minorHAnsi" w:eastAsiaTheme="minorEastAsia" w:hAnsiTheme="minorHAnsi"/>
          <w:noProof/>
        </w:rPr>
      </w:pPr>
      <w:hyperlink w:anchor="_Toc37755166" w:history="1">
        <w:r w:rsidRPr="004F6A3A">
          <w:rPr>
            <w:rStyle w:val="Hyperlink"/>
            <w:rFonts w:cs="Courier New"/>
            <w:noProof/>
          </w:rPr>
          <w:t>236.274  Restriction on acquisition of steel for use in military construction projects.</w:t>
        </w:r>
      </w:hyperlink>
    </w:p>
    <w:p w14:paraId="2C810D39" w14:textId="020C2A10" w:rsidR="006005A5" w:rsidRDefault="006005A5" w:rsidP="006005A5">
      <w:pPr>
        <w:pStyle w:val="TOC3"/>
        <w:tabs>
          <w:tab w:val="right" w:leader="dot" w:pos="9350"/>
        </w:tabs>
        <w:rPr>
          <w:rFonts w:asciiTheme="minorHAnsi" w:eastAsiaTheme="minorEastAsia" w:hAnsiTheme="minorHAnsi"/>
          <w:noProof/>
        </w:rPr>
      </w:pPr>
      <w:hyperlink w:anchor="_Toc37755167" w:history="1">
        <w:r w:rsidRPr="004F6A3A">
          <w:rPr>
            <w:rStyle w:val="Hyperlink"/>
            <w:rFonts w:cs="Courier New"/>
            <w:noProof/>
          </w:rPr>
          <w:t>236.275  Construction of industrial resources.</w:t>
        </w:r>
      </w:hyperlink>
    </w:p>
    <w:p w14:paraId="6DE51D52" w14:textId="18382A50" w:rsidR="006005A5" w:rsidRDefault="006005A5" w:rsidP="006005A5">
      <w:pPr>
        <w:pStyle w:val="TOC2"/>
        <w:tabs>
          <w:tab w:val="right" w:leader="dot" w:pos="9350"/>
        </w:tabs>
        <w:rPr>
          <w:rFonts w:asciiTheme="minorHAnsi" w:eastAsiaTheme="minorEastAsia" w:hAnsiTheme="minorHAnsi"/>
          <w:noProof/>
        </w:rPr>
      </w:pPr>
      <w:hyperlink w:anchor="_Toc37755168" w:history="1">
        <w:r w:rsidRPr="004F6A3A">
          <w:rPr>
            <w:rStyle w:val="Hyperlink"/>
            <w:caps/>
            <w:noProof/>
          </w:rPr>
          <w:t>SUBPART 236.3—Two-Phase Design-Build Selection Procedures</w:t>
        </w:r>
        <w:r w:rsidRPr="004F6A3A">
          <w:rPr>
            <w:rStyle w:val="Hyperlink"/>
            <w:i/>
            <w:caps/>
            <w:noProof/>
          </w:rPr>
          <w:t xml:space="preserve"> (Added February 15, 2019)</w:t>
        </w:r>
      </w:hyperlink>
    </w:p>
    <w:p w14:paraId="09A2CCED" w14:textId="6F45DEF0" w:rsidR="006005A5" w:rsidRDefault="006005A5" w:rsidP="006005A5">
      <w:pPr>
        <w:pStyle w:val="TOC4"/>
        <w:tabs>
          <w:tab w:val="right" w:leader="dot" w:pos="9350"/>
        </w:tabs>
        <w:rPr>
          <w:rFonts w:asciiTheme="minorHAnsi" w:eastAsiaTheme="minorEastAsia" w:hAnsiTheme="minorHAnsi"/>
          <w:noProof/>
        </w:rPr>
      </w:pPr>
      <w:hyperlink w:anchor="_Toc37755169" w:history="1">
        <w:r w:rsidRPr="004F6A3A">
          <w:rPr>
            <w:rStyle w:val="Hyperlink"/>
            <w:noProof/>
          </w:rPr>
          <w:t>236.303-1  Phase One.</w:t>
        </w:r>
      </w:hyperlink>
    </w:p>
    <w:p w14:paraId="459C5692" w14:textId="551D1967" w:rsidR="006005A5" w:rsidRDefault="006005A5" w:rsidP="006005A5">
      <w:pPr>
        <w:pStyle w:val="TOC2"/>
        <w:tabs>
          <w:tab w:val="right" w:leader="dot" w:pos="9350"/>
        </w:tabs>
        <w:rPr>
          <w:rFonts w:asciiTheme="minorHAnsi" w:eastAsiaTheme="minorEastAsia" w:hAnsiTheme="minorHAnsi"/>
          <w:noProof/>
        </w:rPr>
      </w:pPr>
      <w:hyperlink w:anchor="_Toc37755170" w:history="1">
        <w:r w:rsidRPr="004F6A3A">
          <w:rPr>
            <w:rStyle w:val="Hyperlink"/>
            <w:caps/>
            <w:noProof/>
          </w:rPr>
          <w:t>SUBPART 236.4</w:t>
        </w:r>
      </w:hyperlink>
    </w:p>
    <w:p w14:paraId="19B1FAE7" w14:textId="1E1934CC" w:rsidR="006005A5" w:rsidRDefault="006005A5" w:rsidP="006005A5">
      <w:pPr>
        <w:pStyle w:val="TOC2"/>
        <w:tabs>
          <w:tab w:val="right" w:leader="dot" w:pos="9350"/>
        </w:tabs>
        <w:rPr>
          <w:rFonts w:asciiTheme="minorHAnsi" w:eastAsiaTheme="minorEastAsia" w:hAnsiTheme="minorHAnsi"/>
          <w:noProof/>
        </w:rPr>
      </w:pPr>
      <w:hyperlink w:anchor="_Toc37755171" w:history="1">
        <w:r w:rsidRPr="004F6A3A">
          <w:rPr>
            <w:rStyle w:val="Hyperlink"/>
            <w:caps/>
            <w:noProof/>
          </w:rPr>
          <w:t>SUBPART 236.5--CONTRACT CLAUSES</w:t>
        </w:r>
      </w:hyperlink>
    </w:p>
    <w:p w14:paraId="5BF33DEB" w14:textId="70F93DA2" w:rsidR="006005A5" w:rsidRDefault="006005A5" w:rsidP="006005A5">
      <w:pPr>
        <w:pStyle w:val="TOC3"/>
        <w:tabs>
          <w:tab w:val="right" w:leader="dot" w:pos="9350"/>
        </w:tabs>
        <w:rPr>
          <w:rFonts w:asciiTheme="minorHAnsi" w:eastAsiaTheme="minorEastAsia" w:hAnsiTheme="minorHAnsi"/>
          <w:noProof/>
        </w:rPr>
      </w:pPr>
      <w:hyperlink w:anchor="_Toc37755172" w:history="1">
        <w:r w:rsidRPr="004F6A3A">
          <w:rPr>
            <w:rStyle w:val="Hyperlink"/>
            <w:noProof/>
          </w:rPr>
          <w:t>236.570  Additional provisions and clauses.</w:t>
        </w:r>
      </w:hyperlink>
    </w:p>
    <w:p w14:paraId="1D9B3D96" w14:textId="37878A26" w:rsidR="006005A5" w:rsidRDefault="006005A5" w:rsidP="006005A5">
      <w:pPr>
        <w:pStyle w:val="TOC2"/>
        <w:tabs>
          <w:tab w:val="right" w:leader="dot" w:pos="9350"/>
        </w:tabs>
        <w:rPr>
          <w:rFonts w:asciiTheme="minorHAnsi" w:eastAsiaTheme="minorEastAsia" w:hAnsiTheme="minorHAnsi"/>
          <w:noProof/>
        </w:rPr>
      </w:pPr>
      <w:hyperlink w:anchor="_Toc37755173" w:history="1">
        <w:r w:rsidRPr="004F6A3A">
          <w:rPr>
            <w:rStyle w:val="Hyperlink"/>
            <w:caps/>
            <w:noProof/>
          </w:rPr>
          <w:t>SUBPART 236.6--ARCHITECT-ENGINEER SERVICES</w:t>
        </w:r>
      </w:hyperlink>
    </w:p>
    <w:p w14:paraId="67965578" w14:textId="508113BE" w:rsidR="006005A5" w:rsidRDefault="006005A5" w:rsidP="006005A5">
      <w:pPr>
        <w:pStyle w:val="TOC3"/>
        <w:tabs>
          <w:tab w:val="right" w:leader="dot" w:pos="9350"/>
        </w:tabs>
        <w:rPr>
          <w:rFonts w:asciiTheme="minorHAnsi" w:eastAsiaTheme="minorEastAsia" w:hAnsiTheme="minorHAnsi"/>
          <w:noProof/>
        </w:rPr>
      </w:pPr>
      <w:hyperlink w:anchor="_Toc37755174" w:history="1">
        <w:r w:rsidRPr="004F6A3A">
          <w:rPr>
            <w:rStyle w:val="Hyperlink"/>
            <w:noProof/>
          </w:rPr>
          <w:t>236.601  Policy.</w:t>
        </w:r>
      </w:hyperlink>
    </w:p>
    <w:p w14:paraId="0D59BC5B" w14:textId="4BEEE019" w:rsidR="006005A5" w:rsidRDefault="006005A5" w:rsidP="006005A5">
      <w:pPr>
        <w:pStyle w:val="TOC3"/>
        <w:tabs>
          <w:tab w:val="right" w:leader="dot" w:pos="9350"/>
        </w:tabs>
        <w:rPr>
          <w:rFonts w:asciiTheme="minorHAnsi" w:eastAsiaTheme="minorEastAsia" w:hAnsiTheme="minorHAnsi"/>
          <w:noProof/>
        </w:rPr>
      </w:pPr>
      <w:hyperlink w:anchor="_Toc37755175" w:history="1">
        <w:r w:rsidRPr="004F6A3A">
          <w:rPr>
            <w:rStyle w:val="Hyperlink"/>
            <w:noProof/>
          </w:rPr>
          <w:t>236.602  Selection of firms for architect-engineer contracts.</w:t>
        </w:r>
      </w:hyperlink>
    </w:p>
    <w:p w14:paraId="469BA7C7" w14:textId="02DA65B6" w:rsidR="006005A5" w:rsidRDefault="006005A5" w:rsidP="006005A5">
      <w:pPr>
        <w:pStyle w:val="TOC4"/>
        <w:tabs>
          <w:tab w:val="right" w:leader="dot" w:pos="9350"/>
        </w:tabs>
        <w:rPr>
          <w:rFonts w:asciiTheme="minorHAnsi" w:eastAsiaTheme="minorEastAsia" w:hAnsiTheme="minorHAnsi"/>
          <w:noProof/>
        </w:rPr>
      </w:pPr>
      <w:hyperlink w:anchor="_Toc37755176" w:history="1">
        <w:r w:rsidRPr="004F6A3A">
          <w:rPr>
            <w:rStyle w:val="Hyperlink"/>
            <w:noProof/>
          </w:rPr>
          <w:t>236.602-1  Selection criteria.</w:t>
        </w:r>
      </w:hyperlink>
    </w:p>
    <w:p w14:paraId="5C806A63" w14:textId="3E024B60" w:rsidR="006005A5" w:rsidRDefault="006005A5" w:rsidP="006005A5">
      <w:pPr>
        <w:pStyle w:val="TOC4"/>
        <w:tabs>
          <w:tab w:val="right" w:leader="dot" w:pos="9350"/>
        </w:tabs>
        <w:rPr>
          <w:rFonts w:asciiTheme="minorHAnsi" w:eastAsiaTheme="minorEastAsia" w:hAnsiTheme="minorHAnsi"/>
          <w:noProof/>
        </w:rPr>
      </w:pPr>
      <w:hyperlink w:anchor="_Toc37755177" w:history="1">
        <w:r w:rsidRPr="004F6A3A">
          <w:rPr>
            <w:rStyle w:val="Hyperlink"/>
            <w:noProof/>
          </w:rPr>
          <w:t>236.602-70  Restriction on award of overseas architect-engineer contracts to foreign firms.</w:t>
        </w:r>
      </w:hyperlink>
    </w:p>
    <w:p w14:paraId="457E43C9" w14:textId="53636132" w:rsidR="006005A5" w:rsidRDefault="006005A5" w:rsidP="006005A5">
      <w:pPr>
        <w:pStyle w:val="TOC3"/>
        <w:tabs>
          <w:tab w:val="right" w:leader="dot" w:pos="9350"/>
        </w:tabs>
        <w:rPr>
          <w:rFonts w:asciiTheme="minorHAnsi" w:eastAsiaTheme="minorEastAsia" w:hAnsiTheme="minorHAnsi"/>
          <w:noProof/>
        </w:rPr>
      </w:pPr>
      <w:hyperlink w:anchor="_Toc37755178" w:history="1">
        <w:r w:rsidRPr="004F6A3A">
          <w:rPr>
            <w:rStyle w:val="Hyperlink"/>
            <w:noProof/>
          </w:rPr>
          <w:t>236.604  Performance evaluation.</w:t>
        </w:r>
      </w:hyperlink>
    </w:p>
    <w:p w14:paraId="17FB5E79" w14:textId="30D3EE9E" w:rsidR="006005A5" w:rsidRDefault="006005A5" w:rsidP="006005A5">
      <w:pPr>
        <w:pStyle w:val="TOC3"/>
        <w:tabs>
          <w:tab w:val="right" w:leader="dot" w:pos="9350"/>
        </w:tabs>
        <w:rPr>
          <w:rFonts w:asciiTheme="minorHAnsi" w:eastAsiaTheme="minorEastAsia" w:hAnsiTheme="minorHAnsi"/>
          <w:noProof/>
        </w:rPr>
      </w:pPr>
      <w:hyperlink w:anchor="_Toc37755179" w:history="1">
        <w:r w:rsidRPr="004F6A3A">
          <w:rPr>
            <w:rStyle w:val="Hyperlink"/>
            <w:noProof/>
          </w:rPr>
          <w:t>236.606  Negotiations.</w:t>
        </w:r>
      </w:hyperlink>
    </w:p>
    <w:p w14:paraId="21640361" w14:textId="4116AF21" w:rsidR="006005A5" w:rsidRDefault="006005A5" w:rsidP="006005A5">
      <w:pPr>
        <w:pStyle w:val="TOC4"/>
        <w:tabs>
          <w:tab w:val="right" w:leader="dot" w:pos="9350"/>
        </w:tabs>
        <w:rPr>
          <w:rFonts w:asciiTheme="minorHAnsi" w:eastAsiaTheme="minorEastAsia" w:hAnsiTheme="minorHAnsi"/>
          <w:noProof/>
        </w:rPr>
      </w:pPr>
      <w:hyperlink w:anchor="_Toc37755180" w:history="1">
        <w:r w:rsidRPr="004F6A3A">
          <w:rPr>
            <w:rStyle w:val="Hyperlink"/>
            <w:noProof/>
          </w:rPr>
          <w:t>236.606-70  Statutory fee limitation.</w:t>
        </w:r>
      </w:hyperlink>
    </w:p>
    <w:p w14:paraId="14E2554A" w14:textId="7D0A5C3D" w:rsidR="006005A5" w:rsidRDefault="006005A5" w:rsidP="006005A5">
      <w:pPr>
        <w:pStyle w:val="TOC3"/>
        <w:tabs>
          <w:tab w:val="right" w:leader="dot" w:pos="9350"/>
        </w:tabs>
        <w:rPr>
          <w:rFonts w:asciiTheme="minorHAnsi" w:eastAsiaTheme="minorEastAsia" w:hAnsiTheme="minorHAnsi"/>
          <w:noProof/>
        </w:rPr>
      </w:pPr>
      <w:hyperlink w:anchor="_Toc37755181" w:history="1">
        <w:r w:rsidRPr="004F6A3A">
          <w:rPr>
            <w:rStyle w:val="Hyperlink"/>
            <w:noProof/>
          </w:rPr>
          <w:t>236.609  Contract clauses.</w:t>
        </w:r>
      </w:hyperlink>
    </w:p>
    <w:p w14:paraId="49EEC270" w14:textId="33B14457" w:rsidR="006005A5" w:rsidRDefault="006005A5" w:rsidP="006005A5">
      <w:pPr>
        <w:pStyle w:val="TOC4"/>
        <w:tabs>
          <w:tab w:val="right" w:leader="dot" w:pos="9350"/>
        </w:tabs>
        <w:rPr>
          <w:rFonts w:asciiTheme="minorHAnsi" w:eastAsiaTheme="minorEastAsia" w:hAnsiTheme="minorHAnsi"/>
          <w:noProof/>
        </w:rPr>
      </w:pPr>
      <w:hyperlink w:anchor="_Toc37755182" w:history="1">
        <w:r w:rsidRPr="004F6A3A">
          <w:rPr>
            <w:rStyle w:val="Hyperlink"/>
            <w:noProof/>
          </w:rPr>
          <w:t>236.609-70  Additional provision.</w:t>
        </w:r>
      </w:hyperlink>
    </w:p>
    <w:p w14:paraId="67A61242" w14:textId="7DD313FC" w:rsidR="006005A5" w:rsidRDefault="006005A5" w:rsidP="006005A5">
      <w:pPr>
        <w:pStyle w:val="TOC2"/>
        <w:tabs>
          <w:tab w:val="right" w:leader="dot" w:pos="9350"/>
        </w:tabs>
        <w:rPr>
          <w:rFonts w:asciiTheme="minorHAnsi" w:eastAsiaTheme="minorEastAsia" w:hAnsiTheme="minorHAnsi"/>
          <w:noProof/>
        </w:rPr>
      </w:pPr>
      <w:hyperlink w:anchor="_Toc37755183" w:history="1">
        <w:r w:rsidRPr="004F6A3A">
          <w:rPr>
            <w:rStyle w:val="Hyperlink"/>
            <w:caps/>
            <w:noProof/>
          </w:rPr>
          <w:t>subpart 236.7--standard and optional forms for contracting for construction, architect-engineer services, and dismantling, demolition, or removal of improvements</w:t>
        </w:r>
      </w:hyperlink>
    </w:p>
    <w:p w14:paraId="69176A6E" w14:textId="53E86714" w:rsidR="006005A5" w:rsidRDefault="006005A5" w:rsidP="006005A5">
      <w:pPr>
        <w:pStyle w:val="TOC3"/>
        <w:tabs>
          <w:tab w:val="right" w:leader="dot" w:pos="9350"/>
        </w:tabs>
        <w:rPr>
          <w:rFonts w:asciiTheme="minorHAnsi" w:eastAsiaTheme="minorEastAsia" w:hAnsiTheme="minorHAnsi"/>
          <w:noProof/>
        </w:rPr>
      </w:pPr>
      <w:hyperlink w:anchor="_Toc37755184" w:history="1">
        <w:r w:rsidRPr="004F6A3A">
          <w:rPr>
            <w:rStyle w:val="Hyperlink"/>
            <w:noProof/>
          </w:rPr>
          <w:t>236.701  Standard and optional forms for use in contracting for construction or dismantling, demolition, or removal of improvements.</w:t>
        </w:r>
      </w:hyperlink>
    </w:p>
    <w:p w14:paraId="151D589D" w14:textId="425AF2D9" w:rsidR="001F5BC1" w:rsidRPr="001F5BC1" w:rsidRDefault="006005A5" w:rsidP="001F5BC1">
      <w:pPr>
        <w:jc w:val="center"/>
        <w:rPr>
          <w:rFonts w:ascii="Arial" w:hAnsi="Arial" w:cs="Arial"/>
          <w:b/>
        </w:rPr>
      </w:pPr>
      <w:r>
        <w:rPr>
          <w:rStyle w:val="Hyperlink"/>
          <w:noProof/>
        </w:rPr>
        <w:fldChar w:fldCharType="end"/>
      </w:r>
    </w:p>
    <w:p w14:paraId="21DD38BB" w14:textId="77777777" w:rsidR="001F5BC1" w:rsidRPr="004160C9" w:rsidRDefault="001F5BC1" w:rsidP="004160C9">
      <w:pPr>
        <w:pStyle w:val="Heading2"/>
      </w:pPr>
      <w:bookmarkStart w:id="2" w:name="_Toc37345934"/>
      <w:bookmarkStart w:id="3" w:name="_Toc37677509"/>
      <w:bookmarkStart w:id="4" w:name="BM236_1"/>
      <w:bookmarkStart w:id="5" w:name="_Toc37755154"/>
      <w:r w:rsidRPr="004160C9">
        <w:rPr>
          <w:caps/>
        </w:rPr>
        <w:t>SUBPART 236.1--GENERAL</w:t>
      </w:r>
      <w:bookmarkEnd w:id="2"/>
      <w:bookmarkEnd w:id="3"/>
      <w:bookmarkEnd w:id="5"/>
    </w:p>
    <w:p w14:paraId="3ED63287" w14:textId="77777777" w:rsidR="001F5BC1" w:rsidRPr="001130E7" w:rsidRDefault="001F5BC1" w:rsidP="004160C9">
      <w:pPr>
        <w:jc w:val="center"/>
      </w:pPr>
      <w:r w:rsidRPr="001130E7">
        <w:rPr>
          <w:i/>
        </w:rPr>
        <w:t>(Revised September 20, 2011)</w:t>
      </w:r>
    </w:p>
    <w:p w14:paraId="3A5D41A8" w14:textId="77777777" w:rsidR="001F5BC1" w:rsidRDefault="001F5BC1" w:rsidP="001130E7">
      <w:pPr>
        <w:pStyle w:val="Heading3"/>
      </w:pPr>
      <w:r>
        <w:br/>
      </w:r>
      <w:bookmarkStart w:id="6" w:name="_Toc37345935"/>
      <w:bookmarkStart w:id="7" w:name="_Toc37677510"/>
      <w:bookmarkStart w:id="8" w:name="_Toc37755155"/>
      <w:r w:rsidRPr="00AB0536">
        <w:t>236</w:t>
      </w:r>
      <w:r>
        <w:t>.</w:t>
      </w:r>
      <w:r w:rsidRPr="00AB0536">
        <w:t>102</w:t>
      </w:r>
      <w:r>
        <w:t xml:space="preserve">  </w:t>
      </w:r>
      <w:r w:rsidRPr="00AB0536">
        <w:t>Definitions</w:t>
      </w:r>
      <w:r>
        <w:t>.</w:t>
      </w:r>
      <w:bookmarkEnd w:id="6"/>
      <w:bookmarkEnd w:id="7"/>
      <w:bookmarkEnd w:id="8"/>
    </w:p>
    <w:p w14:paraId="26AC90FD" w14:textId="77777777" w:rsidR="001F5BC1" w:rsidRPr="001130E7" w:rsidRDefault="001F5BC1" w:rsidP="001130E7">
      <w:r w:rsidRPr="001130E7">
        <w:br/>
        <w:t>“Construction activity” means an activity at any organizational level of the DoD that—</w:t>
      </w:r>
    </w:p>
    <w:p w14:paraId="45431446" w14:textId="77777777" w:rsidR="001F5BC1" w:rsidRDefault="001F5BC1" w:rsidP="001130E7">
      <w:pPr>
        <w:pStyle w:val="List2"/>
      </w:pPr>
      <w:r>
        <w:br/>
        <w:t>(1)  Is responsible for the architectural, engineering, and other related technical aspects of the planning, design, and construction of facilities; and</w:t>
      </w:r>
    </w:p>
    <w:p w14:paraId="396D9D84" w14:textId="77777777" w:rsidR="001F5BC1" w:rsidRDefault="001F5BC1" w:rsidP="001130E7">
      <w:pPr>
        <w:pStyle w:val="List2"/>
      </w:pPr>
      <w:r>
        <w:br/>
        <w:t>(2)  Receives its technical guidance from the Army Office of the Chief of Engineers, Naval Facilities Engineering Command, or Air Force Directorate of Civil Engineering.</w:t>
      </w:r>
    </w:p>
    <w:p w14:paraId="3D40B3DC" w14:textId="77777777" w:rsidR="001F5BC1" w:rsidRPr="001130E7" w:rsidRDefault="001F5BC1" w:rsidP="001130E7">
      <w:r w:rsidRPr="001130E7">
        <w:br/>
        <w:t xml:space="preserve">“Marshallese firm” is defined in the provision at </w:t>
      </w:r>
      <w:hyperlink r:id="rId6" w:anchor="252.236-7012" w:history="1">
        <w:r w:rsidRPr="001130E7">
          <w:rPr>
            <w:rStyle w:val="Hyperlink"/>
          </w:rPr>
          <w:t>252.236-7012</w:t>
        </w:r>
      </w:hyperlink>
      <w:r w:rsidRPr="001130E7">
        <w:t>, Military Construction on Kwajalein Atoll--Evaluation Preference.</w:t>
      </w:r>
    </w:p>
    <w:p w14:paraId="7640CFC4" w14:textId="77777777" w:rsidR="001F5BC1" w:rsidRPr="001130E7" w:rsidRDefault="001F5BC1" w:rsidP="001130E7">
      <w:r w:rsidRPr="001130E7">
        <w:br/>
      </w:r>
      <w:bookmarkEnd w:id="4"/>
      <w:r w:rsidRPr="001130E7">
        <w:t xml:space="preserve">“United States firm” is defined in the provisions at </w:t>
      </w:r>
      <w:hyperlink r:id="rId7" w:anchor="252.236-7010" w:history="1">
        <w:r w:rsidRPr="001130E7">
          <w:rPr>
            <w:rStyle w:val="Hyperlink"/>
          </w:rPr>
          <w:t>252.236-7010</w:t>
        </w:r>
      </w:hyperlink>
      <w:r w:rsidRPr="001130E7">
        <w:t xml:space="preserve">, Overseas Military Construction--Preference for United States Firms, and </w:t>
      </w:r>
      <w:hyperlink r:id="rId8" w:anchor="252.236-7011" w:history="1">
        <w:r w:rsidRPr="001130E7">
          <w:rPr>
            <w:rStyle w:val="Hyperlink"/>
          </w:rPr>
          <w:t>252.236-7011</w:t>
        </w:r>
      </w:hyperlink>
      <w:r w:rsidRPr="001130E7">
        <w:t>, Overseas Architect-Engineer Services--Restriction to United States Firms.</w:t>
      </w:r>
    </w:p>
    <w:p w14:paraId="2F6F9208" w14:textId="77777777" w:rsidR="001F5BC1" w:rsidRPr="001130E7" w:rsidRDefault="001F5BC1" w:rsidP="001130E7">
      <w:r w:rsidRPr="001130E7">
        <w:br/>
      </w:r>
    </w:p>
    <w:p w14:paraId="6642123F" w14:textId="77777777" w:rsidR="001F5BC1" w:rsidRDefault="001F5BC1">
      <w:pPr>
        <w:sectPr w:rsidR="001F5BC1" w:rsidSect="005E085B">
          <w:headerReference w:type="even" r:id="rId9"/>
          <w:headerReference w:type="default" r:id="rId10"/>
          <w:footerReference w:type="even" r:id="rId11"/>
          <w:footerReference w:type="default" r:id="rId12"/>
          <w:pgSz w:w="12240" w:h="15840"/>
          <w:pgMar w:top="1440" w:right="1440" w:bottom="1440" w:left="1440" w:header="720" w:footer="720" w:gutter="0"/>
          <w:cols w:space="720"/>
          <w:docGrid w:linePitch="360"/>
        </w:sectPr>
      </w:pPr>
    </w:p>
    <w:p w14:paraId="0FC2F6D2" w14:textId="77777777" w:rsidR="001F5BC1" w:rsidRPr="009D139B" w:rsidRDefault="001F5BC1" w:rsidP="009D139B">
      <w:pPr>
        <w:pStyle w:val="Heading2"/>
      </w:pPr>
      <w:bookmarkStart w:id="9" w:name="_Toc37345936"/>
      <w:bookmarkStart w:id="10" w:name="_Toc37677511"/>
      <w:bookmarkStart w:id="11" w:name="BM236_2"/>
      <w:bookmarkStart w:id="12" w:name="_Toc37755156"/>
      <w:r w:rsidRPr="009D139B">
        <w:rPr>
          <w:caps/>
        </w:rPr>
        <w:lastRenderedPageBreak/>
        <w:t>SUBPART 236.2--SPECIAL ASPECTS OF CONTRACTING FOR CONSTRUCTION</w:t>
      </w:r>
      <w:bookmarkEnd w:id="9"/>
      <w:bookmarkEnd w:id="10"/>
      <w:bookmarkEnd w:id="12"/>
    </w:p>
    <w:p w14:paraId="45839A66" w14:textId="77777777" w:rsidR="001F5BC1" w:rsidRPr="00816784" w:rsidRDefault="001F5BC1" w:rsidP="009D139B">
      <w:pPr>
        <w:jc w:val="center"/>
      </w:pPr>
      <w:r w:rsidRPr="00816784">
        <w:rPr>
          <w:i/>
        </w:rPr>
        <w:t>(Revised September 23, 2016)</w:t>
      </w:r>
    </w:p>
    <w:p w14:paraId="64C7192A" w14:textId="77777777" w:rsidR="001F5BC1" w:rsidRDefault="001F5BC1" w:rsidP="00816784">
      <w:pPr>
        <w:pStyle w:val="Heading3"/>
      </w:pPr>
      <w:r>
        <w:rPr>
          <w:i/>
        </w:rPr>
        <w:br/>
      </w:r>
      <w:bookmarkStart w:id="13" w:name="_Toc37345937"/>
      <w:bookmarkStart w:id="14" w:name="_Toc37677512"/>
      <w:bookmarkStart w:id="15" w:name="_Toc37755157"/>
      <w:r w:rsidRPr="00427493">
        <w:t>236</w:t>
      </w:r>
      <w:r>
        <w:t>.</w:t>
      </w:r>
      <w:r w:rsidRPr="00427493">
        <w:t>203</w:t>
      </w:r>
      <w:r>
        <w:t xml:space="preserve">  </w:t>
      </w:r>
      <w:r w:rsidRPr="00427493">
        <w:t>Government</w:t>
      </w:r>
      <w:r>
        <w:t xml:space="preserve"> </w:t>
      </w:r>
      <w:r w:rsidRPr="00427493">
        <w:t>estimate</w:t>
      </w:r>
      <w:r>
        <w:t xml:space="preserve"> </w:t>
      </w:r>
      <w:r w:rsidRPr="00427493">
        <w:t>of</w:t>
      </w:r>
      <w:r>
        <w:t xml:space="preserve"> </w:t>
      </w:r>
      <w:r w:rsidRPr="00427493">
        <w:t>construction</w:t>
      </w:r>
      <w:r>
        <w:t xml:space="preserve"> </w:t>
      </w:r>
      <w:r w:rsidRPr="00427493">
        <w:t>costs</w:t>
      </w:r>
      <w:r>
        <w:t>.</w:t>
      </w:r>
      <w:bookmarkEnd w:id="13"/>
      <w:bookmarkEnd w:id="14"/>
      <w:bookmarkEnd w:id="15"/>
    </w:p>
    <w:p w14:paraId="451D3F7E" w14:textId="77777777" w:rsidR="001F5BC1" w:rsidRPr="00816784" w:rsidRDefault="001F5BC1" w:rsidP="00816784">
      <w:r w:rsidRPr="00816784">
        <w:t xml:space="preserve">Follow the procedures at </w:t>
      </w:r>
      <w:hyperlink r:id="rId13" w:anchor="236.203" w:history="1">
        <w:r w:rsidRPr="00816784">
          <w:rPr>
            <w:rStyle w:val="Hyperlink"/>
          </w:rPr>
          <w:t>PGI 236.203</w:t>
        </w:r>
      </w:hyperlink>
      <w:r w:rsidRPr="00816784">
        <w:t xml:space="preserve"> for handling the Government estimate of construction costs.</w:t>
      </w:r>
    </w:p>
    <w:p w14:paraId="0E199972" w14:textId="77777777" w:rsidR="001F5BC1" w:rsidRDefault="001F5BC1" w:rsidP="00816784">
      <w:pPr>
        <w:pStyle w:val="Heading3"/>
      </w:pPr>
      <w:r>
        <w:rPr>
          <w:i/>
        </w:rPr>
        <w:br/>
      </w:r>
      <w:bookmarkStart w:id="16" w:name="_Toc37345938"/>
      <w:bookmarkStart w:id="17" w:name="_Toc37677513"/>
      <w:bookmarkStart w:id="18" w:name="_Toc37755158"/>
      <w:r w:rsidRPr="00427493">
        <w:t>236</w:t>
      </w:r>
      <w:r>
        <w:t>.</w:t>
      </w:r>
      <w:r w:rsidRPr="00427493">
        <w:t>204</w:t>
      </w:r>
      <w:r>
        <w:t xml:space="preserve">  </w:t>
      </w:r>
      <w:r w:rsidRPr="00427493">
        <w:t>Disclosure</w:t>
      </w:r>
      <w:r>
        <w:t xml:space="preserve"> </w:t>
      </w:r>
      <w:r w:rsidRPr="00427493">
        <w:t>of</w:t>
      </w:r>
      <w:r>
        <w:t xml:space="preserve"> </w:t>
      </w:r>
      <w:r w:rsidRPr="00427493">
        <w:t>the</w:t>
      </w:r>
      <w:r>
        <w:t xml:space="preserve"> </w:t>
      </w:r>
      <w:r w:rsidRPr="00427493">
        <w:t>magnitude</w:t>
      </w:r>
      <w:r>
        <w:t xml:space="preserve"> </w:t>
      </w:r>
      <w:r w:rsidRPr="00427493">
        <w:t>of</w:t>
      </w:r>
      <w:r>
        <w:t xml:space="preserve"> </w:t>
      </w:r>
      <w:r w:rsidRPr="00427493">
        <w:t>construction</w:t>
      </w:r>
      <w:r>
        <w:t xml:space="preserve"> </w:t>
      </w:r>
      <w:r w:rsidRPr="00427493">
        <w:t>projects</w:t>
      </w:r>
      <w:r>
        <w:t>.</w:t>
      </w:r>
      <w:bookmarkEnd w:id="16"/>
      <w:bookmarkEnd w:id="17"/>
      <w:bookmarkEnd w:id="18"/>
    </w:p>
    <w:p w14:paraId="072067A2" w14:textId="77777777" w:rsidR="001F5BC1" w:rsidRPr="00816784" w:rsidRDefault="001F5BC1" w:rsidP="00816784">
      <w:r w:rsidRPr="00816784">
        <w:t>Additional price ranges are—</w:t>
      </w:r>
    </w:p>
    <w:p w14:paraId="013474B1" w14:textId="77777777" w:rsidR="001F5BC1" w:rsidRDefault="001F5BC1" w:rsidP="00816784">
      <w:pPr>
        <w:pStyle w:val="List3"/>
      </w:pPr>
      <w:r>
        <w:br/>
        <w:t>(i)  Between $10,000,000 and $25,000,000;</w:t>
      </w:r>
    </w:p>
    <w:p w14:paraId="546D5EAD" w14:textId="77777777" w:rsidR="001F5BC1" w:rsidRDefault="001F5BC1" w:rsidP="00816784">
      <w:pPr>
        <w:pStyle w:val="List3"/>
      </w:pPr>
      <w:r>
        <w:br/>
        <w:t>(ii)  Between $25,000,000 and $100,000,000;</w:t>
      </w:r>
    </w:p>
    <w:p w14:paraId="02D5EB6B" w14:textId="77777777" w:rsidR="001F5BC1" w:rsidRDefault="001F5BC1" w:rsidP="00816784">
      <w:pPr>
        <w:pStyle w:val="List3"/>
      </w:pPr>
      <w:r>
        <w:br/>
        <w:t>(iii)  Between $100,000,000 and $250,000,000;</w:t>
      </w:r>
    </w:p>
    <w:p w14:paraId="63B51B45" w14:textId="77777777" w:rsidR="001F5BC1" w:rsidRDefault="001F5BC1" w:rsidP="00816784">
      <w:pPr>
        <w:pStyle w:val="List3"/>
      </w:pPr>
      <w:r>
        <w:br/>
        <w:t>(iv)  Between $250,000,000 and $500,000,000; and</w:t>
      </w:r>
    </w:p>
    <w:p w14:paraId="35E41723" w14:textId="77777777" w:rsidR="001F5BC1" w:rsidRDefault="001F5BC1" w:rsidP="00816784">
      <w:pPr>
        <w:pStyle w:val="List3"/>
      </w:pPr>
      <w:r>
        <w:br/>
        <w:t>(v)  Over $500,000,000.</w:t>
      </w:r>
    </w:p>
    <w:p w14:paraId="0A5867DE" w14:textId="77777777" w:rsidR="001F5BC1" w:rsidRDefault="001F5BC1" w:rsidP="00816784">
      <w:pPr>
        <w:pStyle w:val="Heading3"/>
      </w:pPr>
      <w:r>
        <w:br/>
      </w:r>
      <w:bookmarkStart w:id="19" w:name="_Toc37345939"/>
      <w:bookmarkStart w:id="20" w:name="_Toc37677514"/>
      <w:bookmarkStart w:id="21" w:name="_Toc37755159"/>
      <w:r w:rsidRPr="00427493">
        <w:t>236</w:t>
      </w:r>
      <w:r>
        <w:t>.</w:t>
      </w:r>
      <w:r w:rsidRPr="00427493">
        <w:t>206</w:t>
      </w:r>
      <w:r>
        <w:t xml:space="preserve">  </w:t>
      </w:r>
      <w:r w:rsidRPr="00427493">
        <w:t>Liquidated</w:t>
      </w:r>
      <w:r>
        <w:t xml:space="preserve"> </w:t>
      </w:r>
      <w:r w:rsidRPr="00427493">
        <w:t>damages</w:t>
      </w:r>
      <w:r>
        <w:t>.</w:t>
      </w:r>
      <w:bookmarkEnd w:id="19"/>
      <w:bookmarkEnd w:id="20"/>
      <w:bookmarkEnd w:id="21"/>
    </w:p>
    <w:p w14:paraId="7C95746E" w14:textId="77777777" w:rsidR="001F5BC1" w:rsidRPr="00816784" w:rsidRDefault="001F5BC1" w:rsidP="00816784">
      <w:r w:rsidRPr="00816784">
        <w:t xml:space="preserve">See </w:t>
      </w:r>
      <w:hyperlink r:id="rId14" w:anchor="211.503" w:history="1">
        <w:r w:rsidRPr="00816784">
          <w:rPr>
            <w:rStyle w:val="Hyperlink"/>
          </w:rPr>
          <w:t>211.503</w:t>
        </w:r>
      </w:hyperlink>
      <w:r w:rsidRPr="00816784">
        <w:t xml:space="preserve"> for instructions on use of liquidated damages.</w:t>
      </w:r>
    </w:p>
    <w:p w14:paraId="0CA0966D" w14:textId="77777777" w:rsidR="001F5BC1" w:rsidRDefault="001F5BC1" w:rsidP="00816784">
      <w:pPr>
        <w:pStyle w:val="Heading3"/>
      </w:pPr>
      <w:r>
        <w:br/>
      </w:r>
      <w:bookmarkStart w:id="22" w:name="_Toc37345940"/>
      <w:bookmarkStart w:id="23" w:name="_Toc37677515"/>
      <w:bookmarkStart w:id="24" w:name="_Toc37755160"/>
      <w:r w:rsidRPr="00427493">
        <w:t>236</w:t>
      </w:r>
      <w:r>
        <w:t>.</w:t>
      </w:r>
      <w:r w:rsidRPr="00427493">
        <w:t>213</w:t>
      </w:r>
      <w:r>
        <w:t xml:space="preserve">  </w:t>
      </w:r>
      <w:r w:rsidRPr="00427493">
        <w:t>Special</w:t>
      </w:r>
      <w:r>
        <w:t xml:space="preserve"> </w:t>
      </w:r>
      <w:r w:rsidRPr="00427493">
        <w:t>procedures</w:t>
      </w:r>
      <w:r>
        <w:t xml:space="preserve"> </w:t>
      </w:r>
      <w:r w:rsidRPr="00427493">
        <w:t>for</w:t>
      </w:r>
      <w:r>
        <w:t xml:space="preserve"> </w:t>
      </w:r>
      <w:r w:rsidRPr="00427493">
        <w:t>sealed</w:t>
      </w:r>
      <w:r>
        <w:t xml:space="preserve"> </w:t>
      </w:r>
      <w:r w:rsidRPr="00427493">
        <w:t>bidding</w:t>
      </w:r>
      <w:r>
        <w:t xml:space="preserve"> </w:t>
      </w:r>
      <w:r w:rsidRPr="00427493">
        <w:t>in</w:t>
      </w:r>
      <w:r>
        <w:t xml:space="preserve"> </w:t>
      </w:r>
      <w:r w:rsidRPr="00427493">
        <w:t>construction</w:t>
      </w:r>
      <w:r>
        <w:t xml:space="preserve"> </w:t>
      </w:r>
      <w:r w:rsidRPr="00427493">
        <w:t>contracting</w:t>
      </w:r>
      <w:r>
        <w:t>.</w:t>
      </w:r>
      <w:bookmarkEnd w:id="22"/>
      <w:bookmarkEnd w:id="23"/>
      <w:bookmarkEnd w:id="24"/>
    </w:p>
    <w:p w14:paraId="07B78DD2" w14:textId="77777777" w:rsidR="001F5BC1" w:rsidRPr="00816784" w:rsidRDefault="001F5BC1" w:rsidP="00816784">
      <w:r w:rsidRPr="00816784">
        <w:t xml:space="preserve">If it appears that sufficient funds may not be available for all the desired construction features, consider using a bid schedule with additive or deductive items in accordance with </w:t>
      </w:r>
      <w:hyperlink r:id="rId15" w:anchor="236.213" w:history="1">
        <w:r w:rsidRPr="00816784">
          <w:rPr>
            <w:rStyle w:val="Hyperlink"/>
          </w:rPr>
          <w:t>PGI 236.213</w:t>
        </w:r>
      </w:hyperlink>
      <w:r w:rsidRPr="00816784">
        <w:t>.</w:t>
      </w:r>
    </w:p>
    <w:p w14:paraId="27C869F0" w14:textId="77777777" w:rsidR="001F5BC1" w:rsidRPr="008A129F" w:rsidRDefault="001F5BC1" w:rsidP="00816784">
      <w:pPr>
        <w:pStyle w:val="Heading3"/>
      </w:pPr>
      <w:r>
        <w:br/>
      </w:r>
      <w:bookmarkStart w:id="25" w:name="236.213"/>
      <w:bookmarkStart w:id="26" w:name="_Toc37345941"/>
      <w:bookmarkStart w:id="27" w:name="_Toc37677516"/>
      <w:bookmarkStart w:id="28" w:name="_Toc37755161"/>
      <w:r w:rsidRPr="00427493">
        <w:t>236</w:t>
      </w:r>
      <w:r w:rsidRPr="008A129F">
        <w:t>.</w:t>
      </w:r>
      <w:r w:rsidRPr="00427493">
        <w:t>21</w:t>
      </w:r>
      <w:bookmarkEnd w:id="25"/>
      <w:r w:rsidRPr="00427493">
        <w:t>5</w:t>
      </w:r>
      <w:r w:rsidRPr="008A129F">
        <w:t xml:space="preserve">  </w:t>
      </w:r>
      <w:r w:rsidRPr="00427493">
        <w:t>Special</w:t>
      </w:r>
      <w:r w:rsidRPr="008A129F">
        <w:t xml:space="preserve"> </w:t>
      </w:r>
      <w:r w:rsidRPr="00427493">
        <w:t>procedures</w:t>
      </w:r>
      <w:r w:rsidRPr="008A129F">
        <w:t xml:space="preserve"> </w:t>
      </w:r>
      <w:r w:rsidRPr="00427493">
        <w:t>for</w:t>
      </w:r>
      <w:r w:rsidRPr="008A129F">
        <w:t xml:space="preserve"> </w:t>
      </w:r>
      <w:r w:rsidRPr="00427493">
        <w:t>cost</w:t>
      </w:r>
      <w:r w:rsidRPr="008A129F">
        <w:t>-</w:t>
      </w:r>
      <w:r w:rsidRPr="00427493">
        <w:t>reimbursement</w:t>
      </w:r>
      <w:r w:rsidRPr="008A129F">
        <w:t xml:space="preserve"> </w:t>
      </w:r>
      <w:r w:rsidRPr="00427493">
        <w:t>contracts</w:t>
      </w:r>
      <w:r w:rsidRPr="008A129F">
        <w:t xml:space="preserve"> </w:t>
      </w:r>
      <w:r w:rsidRPr="00427493">
        <w:t>for</w:t>
      </w:r>
      <w:r w:rsidRPr="008A129F">
        <w:t xml:space="preserve"> </w:t>
      </w:r>
      <w:r w:rsidRPr="00427493">
        <w:t>construction</w:t>
      </w:r>
      <w:r w:rsidRPr="008A129F">
        <w:t>.</w:t>
      </w:r>
      <w:bookmarkEnd w:id="26"/>
      <w:bookmarkEnd w:id="27"/>
      <w:bookmarkEnd w:id="28"/>
    </w:p>
    <w:p w14:paraId="4E94DBF3" w14:textId="77777777" w:rsidR="001F5BC1" w:rsidRPr="00816784" w:rsidRDefault="001F5BC1" w:rsidP="00816784">
      <w:r w:rsidRPr="00816784">
        <w:t xml:space="preserve">For contracts in connection with a military construction project or military family housing project, see the prohibition at </w:t>
      </w:r>
      <w:hyperlink r:id="rId16" w:anchor="216.301-3" w:history="1">
        <w:r w:rsidRPr="00816784">
          <w:rPr>
            <w:rStyle w:val="Hyperlink"/>
          </w:rPr>
          <w:t>216.301-3</w:t>
        </w:r>
      </w:hyperlink>
      <w:r w:rsidRPr="00816784">
        <w:t>.</w:t>
      </w:r>
    </w:p>
    <w:p w14:paraId="3FC6E938" w14:textId="77777777" w:rsidR="001F5BC1" w:rsidRDefault="001F5BC1" w:rsidP="00816784">
      <w:pPr>
        <w:pStyle w:val="Heading3"/>
      </w:pPr>
      <w:r>
        <w:lastRenderedPageBreak/>
        <w:br/>
      </w:r>
      <w:bookmarkStart w:id="29" w:name="_Toc37345942"/>
      <w:bookmarkStart w:id="30" w:name="_Toc37677517"/>
      <w:bookmarkStart w:id="31" w:name="_Toc37755162"/>
      <w:r w:rsidRPr="00427493">
        <w:t>236</w:t>
      </w:r>
      <w:r>
        <w:t>.</w:t>
      </w:r>
      <w:r w:rsidRPr="00427493">
        <w:t>270</w:t>
      </w:r>
      <w:r>
        <w:t xml:space="preserve">  </w:t>
      </w:r>
      <w:r w:rsidRPr="00427493">
        <w:t>Expediting</w:t>
      </w:r>
      <w:r>
        <w:t xml:space="preserve"> </w:t>
      </w:r>
      <w:r w:rsidRPr="00427493">
        <w:t>construction</w:t>
      </w:r>
      <w:r>
        <w:t xml:space="preserve"> </w:t>
      </w:r>
      <w:r w:rsidRPr="00427493">
        <w:t>contracts</w:t>
      </w:r>
      <w:r>
        <w:t>.</w:t>
      </w:r>
      <w:bookmarkEnd w:id="29"/>
      <w:bookmarkEnd w:id="30"/>
      <w:bookmarkEnd w:id="31"/>
    </w:p>
    <w:p w14:paraId="4CEDF16B" w14:textId="77777777" w:rsidR="001F5BC1" w:rsidRDefault="001F5BC1" w:rsidP="00176F49">
      <w:pPr>
        <w:pStyle w:val="List1"/>
      </w:pPr>
      <w:r>
        <w:rPr>
          <w:b/>
        </w:rPr>
        <w:br/>
      </w:r>
      <w:r>
        <w:t>(a)  10 U.S.C. 2858 requires agency head approval to expedite the completion date of a contract funded by a Military Construction Appropriations Act, if additional costs are involved.  This approval authority may not be redelegated.  The approval authority must—</w:t>
      </w:r>
    </w:p>
    <w:p w14:paraId="5F537B2C" w14:textId="77777777" w:rsidR="001F5BC1" w:rsidRDefault="001F5BC1" w:rsidP="00816784">
      <w:pPr>
        <w:pStyle w:val="List2"/>
      </w:pPr>
      <w:r>
        <w:br/>
        <w:t>(1)  Certify that the additional expenditures are necessary to protect the National interest; and</w:t>
      </w:r>
    </w:p>
    <w:p w14:paraId="20A93701" w14:textId="77777777" w:rsidR="001F5BC1" w:rsidRDefault="001F5BC1" w:rsidP="00816784">
      <w:pPr>
        <w:pStyle w:val="List2"/>
      </w:pPr>
      <w:r>
        <w:br/>
        <w:t>(2)  Establish a reasonable completion date for the project.</w:t>
      </w:r>
    </w:p>
    <w:p w14:paraId="16AFEA0C" w14:textId="77777777" w:rsidR="001F5BC1" w:rsidRDefault="001F5BC1" w:rsidP="00176F49">
      <w:pPr>
        <w:pStyle w:val="List1"/>
      </w:pPr>
      <w:r>
        <w:br/>
        <w:t>(b)  The contracting officer may approve an expedited completion date if no additional costs are involved.</w:t>
      </w:r>
    </w:p>
    <w:p w14:paraId="75B2892D" w14:textId="77777777" w:rsidR="001F5BC1" w:rsidRDefault="001F5BC1" w:rsidP="00816784">
      <w:pPr>
        <w:pStyle w:val="Heading3"/>
      </w:pPr>
      <w:r>
        <w:br/>
      </w:r>
      <w:bookmarkStart w:id="32" w:name="_Toc37345943"/>
      <w:bookmarkStart w:id="33" w:name="_Toc37677518"/>
      <w:bookmarkStart w:id="34" w:name="_Toc37755163"/>
      <w:r w:rsidRPr="00427493">
        <w:t>236</w:t>
      </w:r>
      <w:r>
        <w:t>.</w:t>
      </w:r>
      <w:r w:rsidRPr="00427493">
        <w:t>271</w:t>
      </w:r>
      <w:r>
        <w:t xml:space="preserve">  </w:t>
      </w:r>
      <w:r w:rsidRPr="00427493">
        <w:t>Cost</w:t>
      </w:r>
      <w:r>
        <w:t>-</w:t>
      </w:r>
      <w:r w:rsidRPr="00427493">
        <w:t>plus</w:t>
      </w:r>
      <w:r>
        <w:t>-</w:t>
      </w:r>
      <w:r w:rsidRPr="00427493">
        <w:t>fixed</w:t>
      </w:r>
      <w:r>
        <w:t>-</w:t>
      </w:r>
      <w:r w:rsidRPr="00427493">
        <w:t>fee</w:t>
      </w:r>
      <w:r>
        <w:t xml:space="preserve"> </w:t>
      </w:r>
      <w:r w:rsidRPr="00427493">
        <w:t>contracts</w:t>
      </w:r>
      <w:r>
        <w:t>.</w:t>
      </w:r>
      <w:bookmarkEnd w:id="32"/>
      <w:bookmarkEnd w:id="33"/>
      <w:bookmarkEnd w:id="34"/>
    </w:p>
    <w:p w14:paraId="5D4573BD" w14:textId="77777777" w:rsidR="001F5BC1" w:rsidRPr="00816784" w:rsidRDefault="001F5BC1" w:rsidP="00816784">
      <w:r w:rsidRPr="00816784">
        <w:t xml:space="preserve">Annual military construction appropriations acts restrict the use of cost-plus-fixed-feecontracts (see </w:t>
      </w:r>
      <w:hyperlink r:id="rId17" w:anchor="216.306" w:history="1">
        <w:r w:rsidRPr="00816784">
          <w:rPr>
            <w:rStyle w:val="Hyperlink"/>
          </w:rPr>
          <w:t>216.306</w:t>
        </w:r>
      </w:hyperlink>
      <w:r w:rsidRPr="00816784">
        <w:t xml:space="preserve">(c)).  </w:t>
      </w:r>
      <w:bookmarkStart w:id="35" w:name="OLE_LINK5"/>
      <w:bookmarkStart w:id="36" w:name="OLE_LINK6"/>
      <w:r w:rsidRPr="00816784">
        <w:t xml:space="preserve">See also </w:t>
      </w:r>
      <w:hyperlink r:id="rId18" w:anchor="216.301-3" w:history="1">
        <w:r w:rsidRPr="00816784">
          <w:rPr>
            <w:rStyle w:val="Hyperlink"/>
          </w:rPr>
          <w:t>216.301-3</w:t>
        </w:r>
      </w:hyperlink>
      <w:r w:rsidRPr="00816784">
        <w:t xml:space="preserve"> regarding the prohibition against the use of certain cost-reimbursement contracts in connection with a military construction project or military family housing project</w:t>
      </w:r>
      <w:bookmarkEnd w:id="35"/>
      <w:bookmarkEnd w:id="36"/>
      <w:r w:rsidRPr="00816784">
        <w:t>.</w:t>
      </w:r>
    </w:p>
    <w:p w14:paraId="4C76052F" w14:textId="77777777" w:rsidR="001F5BC1" w:rsidRDefault="001F5BC1" w:rsidP="00816784">
      <w:pPr>
        <w:pStyle w:val="Heading3"/>
      </w:pPr>
      <w:r>
        <w:br/>
      </w:r>
      <w:bookmarkStart w:id="37" w:name="_Toc37345944"/>
      <w:bookmarkStart w:id="38" w:name="_Toc37677519"/>
      <w:bookmarkStart w:id="39" w:name="_Toc37755164"/>
      <w:r w:rsidRPr="00427493">
        <w:t>236</w:t>
      </w:r>
      <w:r>
        <w:t>.</w:t>
      </w:r>
      <w:r w:rsidRPr="00427493">
        <w:t>272</w:t>
      </w:r>
      <w:r>
        <w:t xml:space="preserve">  </w:t>
      </w:r>
      <w:r w:rsidRPr="00427493">
        <w:t>Prequalification</w:t>
      </w:r>
      <w:r>
        <w:t xml:space="preserve"> </w:t>
      </w:r>
      <w:r w:rsidRPr="00427493">
        <w:t>of</w:t>
      </w:r>
      <w:r>
        <w:t xml:space="preserve"> </w:t>
      </w:r>
      <w:r w:rsidRPr="00427493">
        <w:t>sources</w:t>
      </w:r>
      <w:r>
        <w:t>.</w:t>
      </w:r>
      <w:bookmarkEnd w:id="37"/>
      <w:bookmarkEnd w:id="38"/>
      <w:bookmarkEnd w:id="39"/>
    </w:p>
    <w:p w14:paraId="66B1A8A6" w14:textId="77777777" w:rsidR="001F5BC1" w:rsidRDefault="001F5BC1" w:rsidP="00176F49">
      <w:pPr>
        <w:pStyle w:val="List1"/>
      </w:pPr>
      <w:r>
        <w:rPr>
          <w:b/>
        </w:rPr>
        <w:br/>
      </w:r>
      <w:r>
        <w:t>(a)  Prequalification procedures may be used when necessary to ensure timely and efficient performance of critical construction projects.  Prequalification—</w:t>
      </w:r>
    </w:p>
    <w:p w14:paraId="489FDA92" w14:textId="77777777" w:rsidR="001F5BC1" w:rsidRDefault="001F5BC1" w:rsidP="00816784">
      <w:pPr>
        <w:pStyle w:val="List2"/>
      </w:pPr>
      <w:r>
        <w:br/>
        <w:t>(1)  Results in a list of sources determined to be qualified to perform a specific construction contract; and</w:t>
      </w:r>
    </w:p>
    <w:p w14:paraId="3790ECF4" w14:textId="77777777" w:rsidR="001F5BC1" w:rsidRDefault="001F5BC1" w:rsidP="00816784">
      <w:pPr>
        <w:pStyle w:val="List2"/>
      </w:pPr>
      <w:r>
        <w:br/>
        <w:t>(2)  Limits offerors to those with proven competence to perform in the required manner.</w:t>
      </w:r>
    </w:p>
    <w:p w14:paraId="4DDF2548" w14:textId="77777777" w:rsidR="001F5BC1" w:rsidRDefault="001F5BC1" w:rsidP="00176F49">
      <w:pPr>
        <w:pStyle w:val="List1"/>
      </w:pPr>
      <w:r>
        <w:br/>
        <w:t>(b)  The head of the contracting activity must—</w:t>
      </w:r>
    </w:p>
    <w:p w14:paraId="04A6106E" w14:textId="77777777" w:rsidR="001F5BC1" w:rsidRDefault="001F5BC1" w:rsidP="00816784">
      <w:pPr>
        <w:pStyle w:val="List2"/>
      </w:pPr>
      <w:r>
        <w:br/>
        <w:t>(1)  Authorize the use of prequalification by determining, in writing, that a construction project is of an urgency or complexity that requires prequalification; and</w:t>
      </w:r>
    </w:p>
    <w:p w14:paraId="71D0F432" w14:textId="77777777" w:rsidR="001F5BC1" w:rsidRDefault="001F5BC1" w:rsidP="00816784">
      <w:pPr>
        <w:pStyle w:val="List2"/>
      </w:pPr>
      <w:r>
        <w:br/>
        <w:t>(2)  Approve the prequalification procedures.</w:t>
      </w:r>
    </w:p>
    <w:p w14:paraId="783510C1" w14:textId="77777777" w:rsidR="001F5BC1" w:rsidRDefault="001F5BC1" w:rsidP="00176F49">
      <w:pPr>
        <w:pStyle w:val="List1"/>
      </w:pPr>
      <w:r>
        <w:br/>
        <w:t>(c)  For small businesses, the prequalification procedures must require the qualifying authority to—</w:t>
      </w:r>
    </w:p>
    <w:p w14:paraId="26D0C037" w14:textId="77777777" w:rsidR="001F5BC1" w:rsidRDefault="001F5BC1" w:rsidP="00816784">
      <w:pPr>
        <w:pStyle w:val="List2"/>
      </w:pPr>
      <w:r>
        <w:lastRenderedPageBreak/>
        <w:br/>
        <w:t>(1)  Request a preliminary recommendation from the appropriate Small Business Administration regional office, if the qualifying authority believes a small business is not responsible;</w:t>
      </w:r>
    </w:p>
    <w:p w14:paraId="316ABA73" w14:textId="77777777" w:rsidR="001F5BC1" w:rsidRDefault="001F5BC1" w:rsidP="00816784">
      <w:pPr>
        <w:pStyle w:val="List2"/>
      </w:pPr>
      <w:r>
        <w:br/>
        <w:t>(2)  Permit the small business to submit a bid or proposal if the preliminary recommendation is that the small business is responsible; and</w:t>
      </w:r>
    </w:p>
    <w:p w14:paraId="667F97A8" w14:textId="77777777" w:rsidR="001F5BC1" w:rsidRDefault="001F5BC1" w:rsidP="00816784">
      <w:pPr>
        <w:pStyle w:val="List2"/>
      </w:pPr>
      <w:r>
        <w:br/>
        <w:t>(3)  Follow the procedures in FAR 19.6, if the small business is in line for award and is found nonresponsible.</w:t>
      </w:r>
    </w:p>
    <w:p w14:paraId="47E9E59E" w14:textId="77777777" w:rsidR="001F5BC1" w:rsidRDefault="001F5BC1" w:rsidP="00816784">
      <w:pPr>
        <w:pStyle w:val="Heading3"/>
      </w:pPr>
      <w:r>
        <w:br/>
      </w:r>
      <w:bookmarkStart w:id="40" w:name="_Toc37345945"/>
      <w:bookmarkStart w:id="41" w:name="_Toc37677520"/>
      <w:bookmarkStart w:id="42" w:name="_Toc37755165"/>
      <w:r w:rsidRPr="00427493">
        <w:t>236</w:t>
      </w:r>
      <w:r>
        <w:t>.</w:t>
      </w:r>
      <w:r w:rsidRPr="00427493">
        <w:t>273</w:t>
      </w:r>
      <w:r>
        <w:t xml:space="preserve">  </w:t>
      </w:r>
      <w:r w:rsidRPr="00427493">
        <w:t>Construction</w:t>
      </w:r>
      <w:r>
        <w:t xml:space="preserve"> </w:t>
      </w:r>
      <w:r w:rsidRPr="00427493">
        <w:t>in</w:t>
      </w:r>
      <w:r>
        <w:t xml:space="preserve"> </w:t>
      </w:r>
      <w:r w:rsidRPr="00427493">
        <w:t>foreign</w:t>
      </w:r>
      <w:r>
        <w:t xml:space="preserve"> </w:t>
      </w:r>
      <w:r w:rsidRPr="00427493">
        <w:t>countries</w:t>
      </w:r>
      <w:r>
        <w:t>.</w:t>
      </w:r>
      <w:bookmarkEnd w:id="40"/>
      <w:bookmarkEnd w:id="41"/>
      <w:bookmarkEnd w:id="42"/>
    </w:p>
    <w:p w14:paraId="731AB337" w14:textId="77777777" w:rsidR="001F5BC1" w:rsidRDefault="001F5BC1" w:rsidP="00176F49">
      <w:pPr>
        <w:pStyle w:val="List1"/>
        <w:rPr>
          <w:lang w:val="en"/>
        </w:rPr>
      </w:pPr>
      <w:r>
        <w:rPr>
          <w:b/>
        </w:rPr>
        <w:br/>
      </w:r>
      <w:r w:rsidRPr="006464C6">
        <w:rPr>
          <w:szCs w:val="24"/>
          <w:lang w:val="en"/>
        </w:rPr>
        <w:t xml:space="preserve">(a)  In accordance with section 112 of the Military Construction and Veterans Affairs and Related Agencies Appropriations Act, 2015 (Division I of Pub. L. 113-235) and the same provision in subsequent military construction appropriations acts, military construction contracts funded with military construction appropriations, that are estimated to exceed $1,000,000 and are to be performed in the United States outlying areas in the Pacific and on Kwajalein Atoll, or in countries bordering the </w:t>
      </w:r>
      <w:r w:rsidRPr="006464C6">
        <w:rPr>
          <w:szCs w:val="24"/>
        </w:rPr>
        <w:t xml:space="preserve">Arabian Gulf (i.e., </w:t>
      </w:r>
      <w:bookmarkStart w:id="43" w:name="OLE_LINK19"/>
      <w:r w:rsidRPr="006464C6">
        <w:rPr>
          <w:szCs w:val="24"/>
        </w:rPr>
        <w:t xml:space="preserve">Iran, Oman, </w:t>
      </w:r>
      <w:hyperlink r:id="rId19" w:tooltip="United Arab Emirates" w:history="1">
        <w:r w:rsidRPr="00AE1073">
          <w:rPr>
            <w:szCs w:val="24"/>
            <w:lang w:val="en"/>
          </w:rPr>
          <w:t>United Arab Emirates</w:t>
        </w:r>
      </w:hyperlink>
      <w:r w:rsidRPr="006464C6">
        <w:rPr>
          <w:szCs w:val="24"/>
          <w:lang w:val="en"/>
        </w:rPr>
        <w:t xml:space="preserve">, Saudi Arabia, </w:t>
      </w:r>
      <w:hyperlink r:id="rId20" w:tooltip="Qatar" w:history="1">
        <w:r w:rsidRPr="00AE1073">
          <w:rPr>
            <w:szCs w:val="24"/>
            <w:lang w:val="en"/>
          </w:rPr>
          <w:t>Qatar</w:t>
        </w:r>
      </w:hyperlink>
      <w:r w:rsidRPr="006464C6">
        <w:rPr>
          <w:szCs w:val="24"/>
          <w:lang w:val="en"/>
        </w:rPr>
        <w:t xml:space="preserve">, </w:t>
      </w:r>
      <w:hyperlink r:id="rId21" w:tooltip="Bahrain" w:history="1">
        <w:r w:rsidRPr="00AE1073">
          <w:rPr>
            <w:szCs w:val="24"/>
            <w:lang w:val="en"/>
          </w:rPr>
          <w:t>Bahrain</w:t>
        </w:r>
      </w:hyperlink>
      <w:r w:rsidRPr="006464C6">
        <w:rPr>
          <w:szCs w:val="24"/>
          <w:lang w:val="en"/>
        </w:rPr>
        <w:t xml:space="preserve">, </w:t>
      </w:r>
      <w:hyperlink r:id="rId22" w:tooltip="Kuwait" w:history="1">
        <w:r w:rsidRPr="00AE1073">
          <w:rPr>
            <w:szCs w:val="24"/>
            <w:lang w:val="en"/>
          </w:rPr>
          <w:t>Kuwait</w:t>
        </w:r>
      </w:hyperlink>
      <w:r w:rsidRPr="006464C6">
        <w:rPr>
          <w:szCs w:val="24"/>
          <w:lang w:val="en"/>
        </w:rPr>
        <w:t xml:space="preserve">, and </w:t>
      </w:r>
      <w:hyperlink r:id="rId23" w:tooltip="Iraq" w:history="1">
        <w:r w:rsidRPr="00AE1073">
          <w:rPr>
            <w:szCs w:val="24"/>
            <w:lang w:val="en"/>
          </w:rPr>
          <w:t>Iraq</w:t>
        </w:r>
      </w:hyperlink>
      <w:bookmarkEnd w:id="43"/>
      <w:r w:rsidRPr="006464C6">
        <w:rPr>
          <w:szCs w:val="24"/>
          <w:lang w:val="en"/>
        </w:rPr>
        <w:t>), shall be awarded only to United States firms, unless—</w:t>
      </w:r>
    </w:p>
    <w:p w14:paraId="625A367F" w14:textId="77777777" w:rsidR="001F5BC1" w:rsidRDefault="001F5BC1" w:rsidP="00816784">
      <w:pPr>
        <w:pStyle w:val="List2"/>
      </w:pPr>
      <w:r>
        <w:rPr>
          <w:b/>
          <w:szCs w:val="24"/>
          <w:lang w:val="en"/>
        </w:rPr>
        <w:br/>
      </w:r>
      <w:r>
        <w:t>(1)  The lowest responsive and responsible offer of a United States firm exceeds the lowest responsive and responsible offer of a foreign firm by more than 20 percent; or</w:t>
      </w:r>
    </w:p>
    <w:p w14:paraId="39E9872B" w14:textId="77777777" w:rsidR="001F5BC1" w:rsidRDefault="001F5BC1" w:rsidP="00816784">
      <w:pPr>
        <w:pStyle w:val="List2"/>
      </w:pPr>
      <w:r>
        <w:br/>
        <w:t>(2)  The contract is for military construction on Kwajalein Atoll and the lowest responsive and responsible offer is submitted by a Marshallese firm.</w:t>
      </w:r>
    </w:p>
    <w:p w14:paraId="4EF35F14" w14:textId="77777777" w:rsidR="001F5BC1" w:rsidRDefault="001F5BC1" w:rsidP="00176F49">
      <w:pPr>
        <w:pStyle w:val="List1"/>
      </w:pPr>
      <w:r>
        <w:br/>
        <w:t xml:space="preserve">(b)  See </w:t>
      </w:r>
      <w:hyperlink r:id="rId24" w:anchor="236.273" w:history="1">
        <w:r w:rsidRPr="00BE7F4E">
          <w:rPr>
            <w:rStyle w:val="Hyperlink"/>
          </w:rPr>
          <w:t>PGI 236.273</w:t>
        </w:r>
      </w:hyperlink>
      <w:r>
        <w:t xml:space="preserve">(b) for guidance on technical working agreements with foreign </w:t>
      </w:r>
      <w:r w:rsidRPr="008166DA">
        <w:t>governments.</w:t>
      </w:r>
      <w:bookmarkEnd w:id="11"/>
    </w:p>
    <w:p w14:paraId="69934FAA" w14:textId="77777777" w:rsidR="001F5BC1" w:rsidRPr="008166DA" w:rsidRDefault="001F5BC1" w:rsidP="00816784">
      <w:pPr>
        <w:pStyle w:val="Heading3"/>
      </w:pPr>
      <w:r>
        <w:br/>
      </w:r>
      <w:bookmarkStart w:id="44" w:name="_Toc37345946"/>
      <w:bookmarkStart w:id="45" w:name="_Toc37677521"/>
      <w:bookmarkStart w:id="46" w:name="_Toc37755166"/>
      <w:r w:rsidRPr="00427493">
        <w:rPr>
          <w:rFonts w:cs="Courier New"/>
          <w:szCs w:val="24"/>
        </w:rPr>
        <w:t>236</w:t>
      </w:r>
      <w:r w:rsidRPr="008166DA">
        <w:rPr>
          <w:rFonts w:cs="Courier New"/>
          <w:szCs w:val="24"/>
        </w:rPr>
        <w:t>.</w:t>
      </w:r>
      <w:r w:rsidRPr="00427493">
        <w:rPr>
          <w:rFonts w:cs="Courier New"/>
          <w:szCs w:val="24"/>
        </w:rPr>
        <w:t>274</w:t>
      </w:r>
      <w:r w:rsidRPr="008166DA">
        <w:rPr>
          <w:rFonts w:cs="Courier New"/>
          <w:szCs w:val="24"/>
        </w:rPr>
        <w:t xml:space="preserve">  </w:t>
      </w:r>
      <w:r w:rsidRPr="00427493">
        <w:rPr>
          <w:rFonts w:cs="Courier New"/>
          <w:szCs w:val="24"/>
        </w:rPr>
        <w:t>Restriction</w:t>
      </w:r>
      <w:r w:rsidRPr="008166DA">
        <w:rPr>
          <w:rFonts w:cs="Courier New"/>
          <w:szCs w:val="24"/>
        </w:rPr>
        <w:t xml:space="preserve"> </w:t>
      </w:r>
      <w:r w:rsidRPr="00427493">
        <w:rPr>
          <w:rFonts w:cs="Courier New"/>
          <w:szCs w:val="24"/>
        </w:rPr>
        <w:t>on</w:t>
      </w:r>
      <w:r w:rsidRPr="008166DA">
        <w:rPr>
          <w:rFonts w:cs="Courier New"/>
          <w:szCs w:val="24"/>
        </w:rPr>
        <w:t xml:space="preserve"> </w:t>
      </w:r>
      <w:r w:rsidRPr="00427493">
        <w:rPr>
          <w:rFonts w:cs="Courier New"/>
          <w:szCs w:val="24"/>
        </w:rPr>
        <w:t>acquisition</w:t>
      </w:r>
      <w:r w:rsidRPr="008166DA">
        <w:rPr>
          <w:rFonts w:cs="Courier New"/>
          <w:szCs w:val="24"/>
        </w:rPr>
        <w:t xml:space="preserve"> </w:t>
      </w:r>
      <w:r w:rsidRPr="00427493">
        <w:rPr>
          <w:rFonts w:cs="Courier New"/>
          <w:szCs w:val="24"/>
        </w:rPr>
        <w:t>of</w:t>
      </w:r>
      <w:r w:rsidRPr="008166DA">
        <w:rPr>
          <w:rFonts w:cs="Courier New"/>
          <w:szCs w:val="24"/>
        </w:rPr>
        <w:t xml:space="preserve"> </w:t>
      </w:r>
      <w:r w:rsidRPr="00427493">
        <w:rPr>
          <w:rFonts w:cs="Courier New"/>
          <w:szCs w:val="24"/>
        </w:rPr>
        <w:t>steel</w:t>
      </w:r>
      <w:r w:rsidRPr="008166DA">
        <w:rPr>
          <w:rFonts w:cs="Courier New"/>
          <w:szCs w:val="24"/>
        </w:rPr>
        <w:t xml:space="preserve"> </w:t>
      </w:r>
      <w:r w:rsidRPr="00427493">
        <w:rPr>
          <w:rFonts w:cs="Courier New"/>
          <w:szCs w:val="24"/>
        </w:rPr>
        <w:t>for</w:t>
      </w:r>
      <w:r w:rsidRPr="008166DA">
        <w:rPr>
          <w:rFonts w:cs="Courier New"/>
          <w:szCs w:val="24"/>
        </w:rPr>
        <w:t xml:space="preserve"> </w:t>
      </w:r>
      <w:r w:rsidRPr="00427493">
        <w:rPr>
          <w:rFonts w:cs="Courier New"/>
          <w:szCs w:val="24"/>
        </w:rPr>
        <w:t>use</w:t>
      </w:r>
      <w:r w:rsidRPr="008166DA">
        <w:rPr>
          <w:rFonts w:cs="Courier New"/>
          <w:szCs w:val="24"/>
        </w:rPr>
        <w:t xml:space="preserve"> </w:t>
      </w:r>
      <w:r w:rsidRPr="00427493">
        <w:rPr>
          <w:rFonts w:cs="Courier New"/>
          <w:szCs w:val="24"/>
        </w:rPr>
        <w:t>in</w:t>
      </w:r>
      <w:r w:rsidRPr="008166DA">
        <w:rPr>
          <w:rFonts w:cs="Courier New"/>
          <w:szCs w:val="24"/>
        </w:rPr>
        <w:t xml:space="preserve"> </w:t>
      </w:r>
      <w:r w:rsidRPr="00427493">
        <w:rPr>
          <w:rFonts w:cs="Courier New"/>
          <w:szCs w:val="24"/>
        </w:rPr>
        <w:t>military</w:t>
      </w:r>
      <w:r w:rsidRPr="008166DA">
        <w:rPr>
          <w:rFonts w:cs="Courier New"/>
          <w:szCs w:val="24"/>
        </w:rPr>
        <w:t xml:space="preserve"> </w:t>
      </w:r>
      <w:r w:rsidRPr="00427493">
        <w:rPr>
          <w:rFonts w:cs="Courier New"/>
          <w:szCs w:val="24"/>
        </w:rPr>
        <w:t>construction</w:t>
      </w:r>
      <w:r w:rsidRPr="008166DA">
        <w:rPr>
          <w:rFonts w:cs="Courier New"/>
          <w:szCs w:val="24"/>
        </w:rPr>
        <w:t xml:space="preserve"> </w:t>
      </w:r>
      <w:r w:rsidRPr="00427493">
        <w:rPr>
          <w:rFonts w:cs="Courier New"/>
          <w:szCs w:val="24"/>
        </w:rPr>
        <w:t>projects</w:t>
      </w:r>
      <w:r w:rsidRPr="008166DA">
        <w:rPr>
          <w:rFonts w:cs="Courier New"/>
          <w:szCs w:val="24"/>
        </w:rPr>
        <w:t>.</w:t>
      </w:r>
      <w:bookmarkEnd w:id="44"/>
      <w:bookmarkEnd w:id="45"/>
      <w:bookmarkEnd w:id="46"/>
    </w:p>
    <w:p w14:paraId="53641EF3" w14:textId="77777777" w:rsidR="001F5BC1" w:rsidRPr="00816784" w:rsidRDefault="001F5BC1" w:rsidP="00816784">
      <w:r w:rsidRPr="00816784">
        <w:rPr>
          <w:rFonts w:cs="Courier New"/>
          <w:szCs w:val="24"/>
        </w:rPr>
        <w:t>In accordance with section 108 of the Military Construction and Veterans Affairs Appropriations Act, 2009 (Pub. L. 110-329, Division E) and the same provision in subsequent military construction appropriations acts, do not acquire, or allow a contractor to acquire, steel for any construction project or activity for which American steel producers, fabricators, or manufacturers have been denied the opportunity to compete for such acquisition of steel.</w:t>
      </w:r>
    </w:p>
    <w:p w14:paraId="43042339" w14:textId="77777777" w:rsidR="001F5BC1" w:rsidRPr="003244A8" w:rsidRDefault="001F5BC1" w:rsidP="00816784">
      <w:pPr>
        <w:pStyle w:val="Heading3"/>
      </w:pPr>
      <w:r>
        <w:rPr>
          <w:rFonts w:cs="Courier New"/>
          <w:szCs w:val="24"/>
        </w:rPr>
        <w:br/>
      </w:r>
      <w:bookmarkStart w:id="47" w:name="_Toc37345947"/>
      <w:bookmarkStart w:id="48" w:name="_Toc37677522"/>
      <w:bookmarkStart w:id="49" w:name="_Toc37755167"/>
      <w:r w:rsidRPr="00427493">
        <w:rPr>
          <w:rFonts w:cs="Courier New"/>
          <w:szCs w:val="24"/>
        </w:rPr>
        <w:t>236</w:t>
      </w:r>
      <w:r w:rsidRPr="003244A8">
        <w:rPr>
          <w:rFonts w:cs="Courier New"/>
          <w:szCs w:val="24"/>
        </w:rPr>
        <w:t>.</w:t>
      </w:r>
      <w:r w:rsidRPr="00427493">
        <w:rPr>
          <w:rFonts w:cs="Courier New"/>
          <w:szCs w:val="24"/>
        </w:rPr>
        <w:t>275</w:t>
      </w:r>
      <w:r w:rsidRPr="003244A8">
        <w:rPr>
          <w:rFonts w:cs="Courier New"/>
          <w:szCs w:val="24"/>
        </w:rPr>
        <w:t xml:space="preserve">  </w:t>
      </w:r>
      <w:r w:rsidRPr="00427493">
        <w:rPr>
          <w:rFonts w:cs="Courier New"/>
          <w:szCs w:val="24"/>
        </w:rPr>
        <w:t>Construction</w:t>
      </w:r>
      <w:r w:rsidRPr="003244A8">
        <w:rPr>
          <w:rFonts w:cs="Courier New"/>
          <w:szCs w:val="24"/>
        </w:rPr>
        <w:t xml:space="preserve"> </w:t>
      </w:r>
      <w:r w:rsidRPr="00427493">
        <w:rPr>
          <w:rFonts w:cs="Courier New"/>
          <w:szCs w:val="24"/>
        </w:rPr>
        <w:t>of</w:t>
      </w:r>
      <w:r w:rsidRPr="003244A8">
        <w:rPr>
          <w:rFonts w:cs="Courier New"/>
          <w:szCs w:val="24"/>
        </w:rPr>
        <w:t xml:space="preserve"> </w:t>
      </w:r>
      <w:r w:rsidRPr="00427493">
        <w:rPr>
          <w:rFonts w:cs="Courier New"/>
          <w:szCs w:val="24"/>
        </w:rPr>
        <w:t>industrial</w:t>
      </w:r>
      <w:r w:rsidRPr="003244A8">
        <w:rPr>
          <w:rFonts w:cs="Courier New"/>
          <w:szCs w:val="24"/>
        </w:rPr>
        <w:t xml:space="preserve"> </w:t>
      </w:r>
      <w:r w:rsidRPr="00427493">
        <w:rPr>
          <w:rFonts w:cs="Courier New"/>
          <w:szCs w:val="24"/>
        </w:rPr>
        <w:t>resources</w:t>
      </w:r>
      <w:r w:rsidRPr="003244A8">
        <w:rPr>
          <w:rFonts w:cs="Courier New"/>
          <w:szCs w:val="24"/>
        </w:rPr>
        <w:t>.</w:t>
      </w:r>
      <w:bookmarkEnd w:id="47"/>
      <w:bookmarkEnd w:id="48"/>
      <w:bookmarkEnd w:id="49"/>
    </w:p>
    <w:p w14:paraId="10C81E79" w14:textId="77777777" w:rsidR="001F5BC1" w:rsidRPr="00816784" w:rsidRDefault="001F5BC1" w:rsidP="00816784">
      <w:r w:rsidRPr="00816784">
        <w:rPr>
          <w:rFonts w:cs="Courier New"/>
          <w:szCs w:val="24"/>
        </w:rPr>
        <w:t xml:space="preserve">See Subpart </w:t>
      </w:r>
      <w:hyperlink r:id="rId25" w:history="1">
        <w:r w:rsidRPr="00816784">
          <w:rPr>
            <w:rStyle w:val="Hyperlink"/>
            <w:rFonts w:cs="Courier New"/>
            <w:szCs w:val="24"/>
          </w:rPr>
          <w:t>237.75</w:t>
        </w:r>
      </w:hyperlink>
      <w:r w:rsidRPr="00816784">
        <w:rPr>
          <w:rFonts w:cs="Courier New"/>
          <w:szCs w:val="24"/>
        </w:rPr>
        <w:t xml:space="preserve"> for policy relating to facilities projects.</w:t>
      </w:r>
    </w:p>
    <w:p w14:paraId="6845B67C" w14:textId="77777777" w:rsidR="001F5BC1" w:rsidRPr="00816784" w:rsidRDefault="001F5BC1" w:rsidP="00816784">
      <w:r w:rsidRPr="00816784">
        <w:lastRenderedPageBreak/>
        <w:br/>
      </w:r>
    </w:p>
    <w:p w14:paraId="5576AB88" w14:textId="77777777" w:rsidR="001F5BC1" w:rsidRDefault="001F5BC1">
      <w:pPr>
        <w:sectPr w:rsidR="001F5BC1" w:rsidSect="00300D1E">
          <w:headerReference w:type="even" r:id="rId26"/>
          <w:headerReference w:type="default" r:id="rId27"/>
          <w:footerReference w:type="even" r:id="rId28"/>
          <w:footerReference w:type="default" r:id="rId29"/>
          <w:pgSz w:w="12240" w:h="15840"/>
          <w:pgMar w:top="1440" w:right="1440" w:bottom="1440" w:left="1440" w:header="720" w:footer="720" w:gutter="0"/>
          <w:cols w:space="720"/>
          <w:docGrid w:linePitch="360"/>
        </w:sectPr>
      </w:pPr>
    </w:p>
    <w:p w14:paraId="449F5D3E" w14:textId="77777777" w:rsidR="001F5BC1" w:rsidRPr="00786DAF" w:rsidRDefault="001F5BC1" w:rsidP="00786DAF">
      <w:pPr>
        <w:pStyle w:val="Heading2"/>
      </w:pPr>
      <w:bookmarkStart w:id="50" w:name="_Toc37345948"/>
      <w:bookmarkStart w:id="51" w:name="_Toc37677523"/>
      <w:bookmarkStart w:id="52" w:name="_Toc37755168"/>
      <w:r w:rsidRPr="00786DAF">
        <w:rPr>
          <w:caps/>
        </w:rPr>
        <w:lastRenderedPageBreak/>
        <w:t>SUBPART 236.3—Two-Phase Design-Build Selection Procedures</w:t>
      </w:r>
      <w:r w:rsidRPr="00786DAF">
        <w:rPr>
          <w:i/>
          <w:caps/>
        </w:rPr>
        <w:t xml:space="preserve"> (Added February 15, 2019)</w:t>
      </w:r>
      <w:bookmarkEnd w:id="50"/>
      <w:bookmarkEnd w:id="51"/>
      <w:bookmarkEnd w:id="52"/>
    </w:p>
    <w:p w14:paraId="30C8EF63" w14:textId="77777777" w:rsidR="001F5BC1" w:rsidRDefault="001F5BC1" w:rsidP="00DB0836">
      <w:pPr>
        <w:pStyle w:val="Heading4"/>
      </w:pPr>
      <w:r>
        <w:rPr>
          <w:i/>
        </w:rPr>
        <w:br/>
      </w:r>
      <w:bookmarkStart w:id="53" w:name="_Toc37677524"/>
      <w:bookmarkStart w:id="54" w:name="_Toc37755169"/>
      <w:r w:rsidRPr="00D85F9D">
        <w:t>236</w:t>
      </w:r>
      <w:r w:rsidRPr="00507609">
        <w:t>.</w:t>
      </w:r>
      <w:r w:rsidRPr="00D85F9D">
        <w:t>303</w:t>
      </w:r>
      <w:r w:rsidRPr="00507609">
        <w:t>-</w:t>
      </w:r>
      <w:r w:rsidRPr="00D85F9D">
        <w:t>1</w:t>
      </w:r>
      <w:r w:rsidRPr="00507609">
        <w:t xml:space="preserve">  </w:t>
      </w:r>
      <w:r w:rsidRPr="00D85F9D">
        <w:t>Phase</w:t>
      </w:r>
      <w:r w:rsidRPr="00507609">
        <w:t xml:space="preserve"> </w:t>
      </w:r>
      <w:r w:rsidRPr="00D85F9D">
        <w:t>One</w:t>
      </w:r>
      <w:r w:rsidRPr="00507609">
        <w:t>.</w:t>
      </w:r>
      <w:bookmarkEnd w:id="53"/>
      <w:bookmarkEnd w:id="54"/>
    </w:p>
    <w:p w14:paraId="279476F8" w14:textId="77777777" w:rsidR="001F5BC1" w:rsidRDefault="001F5BC1" w:rsidP="00176F49">
      <w:pPr>
        <w:pStyle w:val="List1"/>
      </w:pPr>
      <w:r>
        <w:rPr>
          <w:b/>
        </w:rPr>
        <w:br/>
      </w:r>
      <w:r w:rsidRPr="00507609">
        <w:t xml:space="preserve">(a)(4)  </w:t>
      </w:r>
      <w:r w:rsidRPr="00D87284">
        <w:t>In lieu of the limitations on the maximum number of offerors that may be selected to submit phase-two proposals at FAR 36.303-1(a)(4), for DoD—</w:t>
      </w:r>
    </w:p>
    <w:p w14:paraId="05A4BEF2" w14:textId="77777777" w:rsidR="001F5BC1" w:rsidRDefault="001F5BC1" w:rsidP="00DB0836">
      <w:pPr>
        <w:pStyle w:val="List3"/>
      </w:pPr>
      <w:r>
        <w:br/>
      </w:r>
      <w:r w:rsidRPr="00507609">
        <w:t>(i)  If the contract value exceeds $4 million, the maximum number of offerors specified in the solicitation that are to be selected to submit phase-two proposals shall not exceed five, unless—</w:t>
      </w:r>
    </w:p>
    <w:p w14:paraId="1C3DFBE5" w14:textId="77777777" w:rsidR="001F5BC1" w:rsidRDefault="001F5BC1" w:rsidP="00DB0836">
      <w:pPr>
        <w:pStyle w:val="List4"/>
      </w:pPr>
      <w:r>
        <w:br/>
      </w:r>
      <w:r w:rsidRPr="00507609">
        <w:t>(A)  The solicitation is issued for an indefinite-delivery indefinite-quantity contract for design-build construction; or</w:t>
      </w:r>
    </w:p>
    <w:p w14:paraId="10F53997" w14:textId="77777777" w:rsidR="001F5BC1" w:rsidRDefault="001F5BC1" w:rsidP="00DB0836">
      <w:pPr>
        <w:pStyle w:val="List4"/>
      </w:pPr>
      <w:r>
        <w:br/>
      </w:r>
      <w:r w:rsidRPr="00507609">
        <w:t>(B)  The head of the contracting activity, delegable to a level no lower than the senior contracting official within the contracting activity, approves the contracting officer’s decision with respect to an individual solicitation, that a maximum number greater than five is in the best interest of the Government and is consistent with the purposes and objectives of the two-phase selection procedures.  The decision shall be documented in the contract file (10 U.S.C 2305a(d)).</w:t>
      </w:r>
    </w:p>
    <w:p w14:paraId="2AAF0E94" w14:textId="77777777" w:rsidR="001F5BC1" w:rsidRDefault="001F5BC1" w:rsidP="00DB0836">
      <w:pPr>
        <w:pStyle w:val="List3"/>
      </w:pPr>
      <w:r>
        <w:br/>
      </w:r>
      <w:r w:rsidRPr="00507609">
        <w:t>(ii)  If the contract value is at or below $4 million, the maximum number of offerors specified in the solicitation that are to be selected to submit phase-two proposals is at the discretion of the contracting officer.</w:t>
      </w:r>
    </w:p>
    <w:p w14:paraId="18CF0A80" w14:textId="77777777" w:rsidR="001F5BC1" w:rsidRPr="00DB0836" w:rsidRDefault="001F5BC1" w:rsidP="00DB0836">
      <w:r w:rsidRPr="00DB0836">
        <w:br/>
      </w:r>
    </w:p>
    <w:p w14:paraId="59D295F5" w14:textId="77777777" w:rsidR="001F5BC1" w:rsidRDefault="001F5BC1">
      <w:pPr>
        <w:sectPr w:rsidR="001F5BC1" w:rsidSect="0093409B">
          <w:headerReference w:type="even" r:id="rId30"/>
          <w:headerReference w:type="default" r:id="rId31"/>
          <w:footerReference w:type="even" r:id="rId32"/>
          <w:footerReference w:type="default" r:id="rId33"/>
          <w:pgSz w:w="12240" w:h="15840"/>
          <w:pgMar w:top="1440" w:right="1440" w:bottom="1440" w:left="1440" w:header="720" w:footer="720" w:gutter="0"/>
          <w:cols w:space="720"/>
          <w:docGrid w:linePitch="360"/>
        </w:sectPr>
      </w:pPr>
    </w:p>
    <w:p w14:paraId="7ECFC073" w14:textId="77777777" w:rsidR="001F5BC1" w:rsidRPr="00F832CA" w:rsidRDefault="001F5BC1" w:rsidP="00F832CA">
      <w:pPr>
        <w:pStyle w:val="Heading2"/>
      </w:pPr>
      <w:bookmarkStart w:id="55" w:name="_Toc37345949"/>
      <w:bookmarkStart w:id="56" w:name="_Toc37677525"/>
      <w:bookmarkStart w:id="57" w:name="_Toc37755170"/>
      <w:r w:rsidRPr="00F832CA">
        <w:rPr>
          <w:caps/>
        </w:rPr>
        <w:lastRenderedPageBreak/>
        <w:t>SUBPART 236.4</w:t>
      </w:r>
      <w:bookmarkEnd w:id="55"/>
      <w:bookmarkEnd w:id="56"/>
      <w:bookmarkEnd w:id="57"/>
    </w:p>
    <w:p w14:paraId="031703ED" w14:textId="77777777" w:rsidR="001F5BC1" w:rsidRPr="008C45CC" w:rsidRDefault="001F5BC1" w:rsidP="00F832CA">
      <w:pPr>
        <w:jc w:val="center"/>
        <w:rPr>
          <w:b/>
          <w:i/>
          <w:iCs/>
        </w:rPr>
      </w:pPr>
      <w:r w:rsidRPr="008C45CC">
        <w:rPr>
          <w:i/>
          <w:iCs/>
        </w:rPr>
        <w:t>(Removed August 17, 2000)</w:t>
      </w:r>
    </w:p>
    <w:p w14:paraId="24FE5039" w14:textId="77777777" w:rsidR="001F5BC1" w:rsidRDefault="001F5BC1">
      <w:pPr>
        <w:sectPr w:rsidR="001F5BC1" w:rsidSect="006B7A19">
          <w:headerReference w:type="even" r:id="rId34"/>
          <w:headerReference w:type="default" r:id="rId35"/>
          <w:footerReference w:type="even" r:id="rId36"/>
          <w:footerReference w:type="default" r:id="rId37"/>
          <w:pgSz w:w="12240" w:h="15840"/>
          <w:pgMar w:top="1440" w:right="1440" w:bottom="1440" w:left="1440" w:header="720" w:footer="720" w:gutter="0"/>
          <w:cols w:space="720"/>
          <w:docGrid w:linePitch="360"/>
        </w:sectPr>
      </w:pPr>
    </w:p>
    <w:p w14:paraId="4B586C3B" w14:textId="77777777" w:rsidR="001F5BC1" w:rsidRPr="00683D10" w:rsidRDefault="001F5BC1" w:rsidP="00683D10">
      <w:pPr>
        <w:pStyle w:val="Heading2"/>
      </w:pPr>
      <w:bookmarkStart w:id="58" w:name="_Toc37345950"/>
      <w:bookmarkStart w:id="59" w:name="_Toc37677526"/>
      <w:bookmarkStart w:id="60" w:name="BM236_5"/>
      <w:bookmarkStart w:id="61" w:name="_Toc37755171"/>
      <w:r w:rsidRPr="00683D10">
        <w:rPr>
          <w:caps/>
        </w:rPr>
        <w:lastRenderedPageBreak/>
        <w:t>SUBPART 236.5--CONTRACT CLAUSES</w:t>
      </w:r>
      <w:bookmarkEnd w:id="58"/>
      <w:bookmarkEnd w:id="59"/>
      <w:bookmarkEnd w:id="61"/>
    </w:p>
    <w:p w14:paraId="1A3CF5E4" w14:textId="77777777" w:rsidR="001F5BC1" w:rsidRPr="004A080B" w:rsidRDefault="001F5BC1" w:rsidP="00683D10">
      <w:pPr>
        <w:jc w:val="center"/>
      </w:pPr>
      <w:r w:rsidRPr="004A080B">
        <w:rPr>
          <w:i/>
        </w:rPr>
        <w:t>(</w:t>
      </w:r>
      <w:bookmarkStart w:id="62" w:name="OLE_LINK1"/>
      <w:bookmarkStart w:id="63" w:name="OLE_LINK2"/>
      <w:r w:rsidRPr="004A080B">
        <w:rPr>
          <w:i/>
        </w:rPr>
        <w:t>Revised March 26, 2015</w:t>
      </w:r>
      <w:bookmarkEnd w:id="62"/>
      <w:bookmarkEnd w:id="63"/>
      <w:r w:rsidRPr="004A080B">
        <w:rPr>
          <w:i/>
        </w:rPr>
        <w:t>)</w:t>
      </w:r>
    </w:p>
    <w:p w14:paraId="2FB1F93B" w14:textId="77777777" w:rsidR="001F5BC1" w:rsidRDefault="001F5BC1" w:rsidP="004A080B">
      <w:pPr>
        <w:pStyle w:val="Heading3"/>
      </w:pPr>
      <w:r>
        <w:rPr>
          <w:i/>
        </w:rPr>
        <w:br/>
      </w:r>
      <w:bookmarkStart w:id="64" w:name="_Toc37345951"/>
      <w:bookmarkStart w:id="65" w:name="_Toc37677527"/>
      <w:bookmarkStart w:id="66" w:name="_Toc37755172"/>
      <w:r w:rsidRPr="007219FF">
        <w:t>236</w:t>
      </w:r>
      <w:r>
        <w:t>.</w:t>
      </w:r>
      <w:r w:rsidRPr="007219FF">
        <w:t>570</w:t>
      </w:r>
      <w:r>
        <w:t xml:space="preserve">  </w:t>
      </w:r>
      <w:r w:rsidRPr="007219FF">
        <w:t>Additional</w:t>
      </w:r>
      <w:r>
        <w:t xml:space="preserve"> </w:t>
      </w:r>
      <w:r w:rsidRPr="007219FF">
        <w:t>provisions</w:t>
      </w:r>
      <w:r>
        <w:t xml:space="preserve"> </w:t>
      </w:r>
      <w:r w:rsidRPr="007219FF">
        <w:t>and</w:t>
      </w:r>
      <w:r>
        <w:t xml:space="preserve"> </w:t>
      </w:r>
      <w:r w:rsidRPr="007219FF">
        <w:t>clauses</w:t>
      </w:r>
      <w:r>
        <w:t>.</w:t>
      </w:r>
      <w:bookmarkEnd w:id="64"/>
      <w:bookmarkEnd w:id="65"/>
      <w:bookmarkEnd w:id="66"/>
    </w:p>
    <w:p w14:paraId="59B31843" w14:textId="77777777" w:rsidR="001F5BC1" w:rsidRDefault="001F5BC1" w:rsidP="00176F49">
      <w:pPr>
        <w:pStyle w:val="List1"/>
      </w:pPr>
      <w:r>
        <w:rPr>
          <w:b/>
        </w:rPr>
        <w:br/>
      </w:r>
      <w:r>
        <w:t>(a)  Use the following clauses in all fixed-price construction solicitations and contracts—</w:t>
      </w:r>
    </w:p>
    <w:p w14:paraId="46B69549" w14:textId="77777777" w:rsidR="001F5BC1" w:rsidRDefault="001F5BC1" w:rsidP="004A080B">
      <w:pPr>
        <w:pStyle w:val="List2"/>
      </w:pPr>
      <w:r>
        <w:br/>
        <w:t xml:space="preserve">(1)  </w:t>
      </w:r>
      <w:hyperlink r:id="rId38" w:anchor="252.236-7000" w:history="1">
        <w:r w:rsidRPr="004C63CB">
          <w:rPr>
            <w:rStyle w:val="Hyperlink"/>
          </w:rPr>
          <w:t>252.236-7000</w:t>
        </w:r>
      </w:hyperlink>
      <w:r>
        <w:t>, Modification Proposals--Price Breakdown; and</w:t>
      </w:r>
    </w:p>
    <w:p w14:paraId="6589EE47" w14:textId="77777777" w:rsidR="001F5BC1" w:rsidRDefault="001F5BC1" w:rsidP="004A080B">
      <w:pPr>
        <w:pStyle w:val="List2"/>
      </w:pPr>
      <w:r>
        <w:br/>
        <w:t xml:space="preserve">(2)  </w:t>
      </w:r>
      <w:hyperlink r:id="rId39" w:anchor="252.236-7001" w:history="1">
        <w:r w:rsidRPr="004C63CB">
          <w:rPr>
            <w:rStyle w:val="Hyperlink"/>
          </w:rPr>
          <w:t>252.236-7001</w:t>
        </w:r>
      </w:hyperlink>
      <w:r>
        <w:t>, Contract Drawings and Specifications.</w:t>
      </w:r>
    </w:p>
    <w:p w14:paraId="7787150C" w14:textId="77777777" w:rsidR="001F5BC1" w:rsidRDefault="001F5BC1" w:rsidP="00176F49">
      <w:pPr>
        <w:pStyle w:val="List1"/>
      </w:pPr>
      <w:r>
        <w:br/>
        <w:t>(b)  Use the following provisions and clauses in fixed-price construction contracts and solicitations as applicable—</w:t>
      </w:r>
    </w:p>
    <w:p w14:paraId="143F65D9" w14:textId="77777777" w:rsidR="001F5BC1" w:rsidRDefault="001F5BC1" w:rsidP="004A080B">
      <w:pPr>
        <w:pStyle w:val="List2"/>
      </w:pPr>
      <w:r>
        <w:br/>
        <w:t xml:space="preserve">(1)  </w:t>
      </w:r>
      <w:hyperlink r:id="rId40" w:anchor="252.236-7002" w:history="1">
        <w:r w:rsidRPr="004C63CB">
          <w:rPr>
            <w:rStyle w:val="Hyperlink"/>
          </w:rPr>
          <w:t>252.236-7002</w:t>
        </w:r>
      </w:hyperlink>
      <w:r>
        <w:t>, Obstruction of Navigable Waterways, when the contract will involve work near or on navigable waterways.</w:t>
      </w:r>
    </w:p>
    <w:p w14:paraId="5F32EC4E" w14:textId="77777777" w:rsidR="001F5BC1" w:rsidRDefault="001F5BC1" w:rsidP="004A080B">
      <w:pPr>
        <w:pStyle w:val="List2"/>
      </w:pPr>
      <w:r>
        <w:br/>
        <w:t>(2)  When the head of the contracting activity has approved use of a separate bid item for mobilization and preparatory work, use either—</w:t>
      </w:r>
    </w:p>
    <w:p w14:paraId="3FA04833" w14:textId="77777777" w:rsidR="001F5BC1" w:rsidRDefault="001F5BC1" w:rsidP="004A080B">
      <w:pPr>
        <w:pStyle w:val="List3"/>
      </w:pPr>
      <w:r>
        <w:br/>
        <w:t xml:space="preserve">(i)  </w:t>
      </w:r>
      <w:hyperlink r:id="rId41" w:anchor="252.236-7003" w:history="1">
        <w:r w:rsidRPr="004C63CB">
          <w:rPr>
            <w:rStyle w:val="Hyperlink"/>
          </w:rPr>
          <w:t>252.236-7003</w:t>
        </w:r>
      </w:hyperlink>
      <w:r>
        <w:t>, Payment for Mobilization and Preparatory Work.  Use this clause for major construction contracts that require—</w:t>
      </w:r>
    </w:p>
    <w:p w14:paraId="02FE9A88" w14:textId="77777777" w:rsidR="001F5BC1" w:rsidRDefault="001F5BC1" w:rsidP="004A080B">
      <w:pPr>
        <w:pStyle w:val="List4"/>
      </w:pPr>
      <w:r>
        <w:br/>
        <w:t>(A)  Major or special items of plant and equipment; or</w:t>
      </w:r>
    </w:p>
    <w:p w14:paraId="7C7B0A40" w14:textId="77777777" w:rsidR="001F5BC1" w:rsidRDefault="001F5BC1" w:rsidP="004A080B">
      <w:pPr>
        <w:pStyle w:val="List4"/>
      </w:pPr>
      <w:r>
        <w:br/>
        <w:t>(B)  Large stockpiles of material which are in excess of the type, kind, and quantity which would be normal for a contractor qualified to undertake the work; or</w:t>
      </w:r>
    </w:p>
    <w:p w14:paraId="174537F5" w14:textId="77777777" w:rsidR="001F5BC1" w:rsidRDefault="001F5BC1" w:rsidP="004A080B">
      <w:pPr>
        <w:pStyle w:val="List3"/>
      </w:pPr>
      <w:r>
        <w:br/>
        <w:t xml:space="preserve">(ii)  </w:t>
      </w:r>
      <w:hyperlink r:id="rId42" w:anchor="252.236-7004" w:history="1">
        <w:r w:rsidRPr="004C63CB">
          <w:rPr>
            <w:rStyle w:val="Hyperlink"/>
          </w:rPr>
          <w:t>252.236-7004</w:t>
        </w:r>
      </w:hyperlink>
      <w:r>
        <w:t>, Payment for Mobilization and Demobilization.  Use this clause for contracts involving major mobilization expense, or plant equipment and material (other than the situations covered in paragraph (b)(2)(i) of this section) made necessary by the location or nature of the work.</w:t>
      </w:r>
    </w:p>
    <w:p w14:paraId="55808267" w14:textId="77777777" w:rsidR="001F5BC1" w:rsidRDefault="001F5BC1" w:rsidP="004A080B">
      <w:pPr>
        <w:pStyle w:val="List4"/>
      </w:pPr>
      <w:r>
        <w:br/>
        <w:t>(A)  Generally, allocate 60 percent of the lump sum price in paragraph (a) of the clause to the cost of mobilization.</w:t>
      </w:r>
    </w:p>
    <w:p w14:paraId="3E177F70" w14:textId="77777777" w:rsidR="001F5BC1" w:rsidRDefault="001F5BC1" w:rsidP="004A080B">
      <w:pPr>
        <w:pStyle w:val="List4"/>
      </w:pPr>
      <w:r>
        <w:br/>
        <w:t>(B)  Vary this percentage to reflect the circumstances of the particular contract, but in no event should mobilization exceed 80 percent of the payment item.</w:t>
      </w:r>
    </w:p>
    <w:p w14:paraId="2680B33F" w14:textId="77777777" w:rsidR="001F5BC1" w:rsidRDefault="001F5BC1" w:rsidP="004A080B">
      <w:pPr>
        <w:pStyle w:val="List2"/>
      </w:pPr>
      <w:r>
        <w:br/>
        <w:t xml:space="preserve">(3)  </w:t>
      </w:r>
      <w:hyperlink r:id="rId43" w:anchor="252.236-7005" w:history="1">
        <w:r w:rsidRPr="004C63CB">
          <w:rPr>
            <w:rStyle w:val="Hyperlink"/>
          </w:rPr>
          <w:t>252.236-7005</w:t>
        </w:r>
      </w:hyperlink>
      <w:r>
        <w:t>, Airfield Safety Precautions, when construction will be performed on or near airfields.</w:t>
      </w:r>
    </w:p>
    <w:p w14:paraId="32693D45" w14:textId="77777777" w:rsidR="001F5BC1" w:rsidRDefault="001F5BC1" w:rsidP="004A080B">
      <w:pPr>
        <w:pStyle w:val="List2"/>
      </w:pPr>
      <w:r>
        <w:lastRenderedPageBreak/>
        <w:br/>
        <w:t xml:space="preserve">(4)  </w:t>
      </w:r>
      <w:hyperlink r:id="rId44" w:anchor="252.236-7006" w:history="1">
        <w:r w:rsidRPr="004C63CB">
          <w:rPr>
            <w:rStyle w:val="Hyperlink"/>
          </w:rPr>
          <w:t>252.236-7006</w:t>
        </w:r>
      </w:hyperlink>
      <w:r>
        <w:t>, Cost Limitation, if the solicitation's bid schedule contains one or more items subject to statutory cost limitations, and if a waiver has not been granted (FAR 36.205).</w:t>
      </w:r>
    </w:p>
    <w:p w14:paraId="0A60618D" w14:textId="77777777" w:rsidR="001F5BC1" w:rsidRDefault="001F5BC1" w:rsidP="004A080B">
      <w:pPr>
        <w:pStyle w:val="List2"/>
      </w:pPr>
      <w:r>
        <w:br/>
        <w:t xml:space="preserve">(5)  </w:t>
      </w:r>
      <w:hyperlink r:id="rId45" w:anchor="252.236-7007" w:history="1">
        <w:r w:rsidRPr="004C63CB">
          <w:rPr>
            <w:rStyle w:val="Hyperlink"/>
          </w:rPr>
          <w:t>252.236-7007</w:t>
        </w:r>
      </w:hyperlink>
      <w:r>
        <w:t>, Additive or Deductive Items, if the procedures in 236.213 are being used.</w:t>
      </w:r>
    </w:p>
    <w:p w14:paraId="2E8B1DC3" w14:textId="77777777" w:rsidR="001F5BC1" w:rsidRDefault="001F5BC1" w:rsidP="004A080B">
      <w:pPr>
        <w:pStyle w:val="List2"/>
      </w:pPr>
      <w:r>
        <w:br/>
        <w:t xml:space="preserve">(6)  </w:t>
      </w:r>
      <w:hyperlink r:id="rId46" w:anchor="252.236-7008" w:history="1">
        <w:r w:rsidRPr="004C63CB">
          <w:rPr>
            <w:rStyle w:val="Hyperlink"/>
          </w:rPr>
          <w:t>252.236-7008</w:t>
        </w:r>
      </w:hyperlink>
      <w:r>
        <w:t>, Contract Prices--Bidding Schedule, if the contract will contain only unit prices for some items.</w:t>
      </w:r>
      <w:bookmarkEnd w:id="60"/>
    </w:p>
    <w:p w14:paraId="2A019CE1" w14:textId="77777777" w:rsidR="001F5BC1" w:rsidRDefault="001F5BC1" w:rsidP="00176F49">
      <w:pPr>
        <w:pStyle w:val="List1"/>
      </w:pPr>
      <w:r>
        <w:br/>
        <w:t>(c)  Use the following provisions in solicitations for military construction contracts that are funded with military construction appropriations and are estimated to exceed $1,000,000:</w:t>
      </w:r>
    </w:p>
    <w:p w14:paraId="1AEC31D1" w14:textId="77777777" w:rsidR="001F5BC1" w:rsidRDefault="001F5BC1" w:rsidP="004A080B">
      <w:pPr>
        <w:pStyle w:val="List2"/>
      </w:pPr>
      <w:r>
        <w:br/>
        <w:t xml:space="preserve">(1)  </w:t>
      </w:r>
      <w:hyperlink r:id="rId47" w:anchor="252.236-7010" w:history="1">
        <w:r w:rsidRPr="004C63CB">
          <w:rPr>
            <w:rStyle w:val="Hyperlink"/>
          </w:rPr>
          <w:t>252.236-7010</w:t>
        </w:r>
      </w:hyperlink>
      <w:r>
        <w:t>, Overseas Military Construction--Preference for United States Firms, when contract performance will be in a United States outlying area in the Pacific or in a country bordering the Arabian Gulf.</w:t>
      </w:r>
    </w:p>
    <w:p w14:paraId="723FDCBD" w14:textId="77777777" w:rsidR="001F5BC1" w:rsidRDefault="001F5BC1" w:rsidP="004A080B">
      <w:pPr>
        <w:pStyle w:val="List2"/>
      </w:pPr>
      <w:r>
        <w:br/>
        <w:t xml:space="preserve">(2)  </w:t>
      </w:r>
      <w:hyperlink r:id="rId48" w:anchor="252.236-7012" w:history="1">
        <w:r w:rsidRPr="004C63CB">
          <w:rPr>
            <w:rStyle w:val="Hyperlink"/>
          </w:rPr>
          <w:t>252.236-7012</w:t>
        </w:r>
      </w:hyperlink>
      <w:r>
        <w:t>, Military Construction on Kwajalein Atoll--Evaluation Preference, when contract performance will be on Kwajalein Atoll.</w:t>
      </w:r>
    </w:p>
    <w:p w14:paraId="1704393F" w14:textId="77777777" w:rsidR="001F5BC1" w:rsidRDefault="001F5BC1" w:rsidP="00176F49">
      <w:pPr>
        <w:pStyle w:val="List1"/>
      </w:pPr>
      <w:r>
        <w:br/>
      </w:r>
      <w:r w:rsidRPr="00DF2066">
        <w:rPr>
          <w:rFonts w:cs="Courier New"/>
          <w:szCs w:val="24"/>
        </w:rPr>
        <w:t xml:space="preserve">(d)  Use the clause at </w:t>
      </w:r>
      <w:hyperlink r:id="rId49" w:anchor="252.236-7013" w:history="1">
        <w:r w:rsidRPr="004C63CB">
          <w:rPr>
            <w:rStyle w:val="Hyperlink"/>
            <w:rFonts w:cs="Courier New"/>
            <w:szCs w:val="24"/>
          </w:rPr>
          <w:t>252.236-7013</w:t>
        </w:r>
      </w:hyperlink>
      <w:r w:rsidRPr="00DF2066">
        <w:rPr>
          <w:rFonts w:cs="Courier New"/>
          <w:szCs w:val="24"/>
        </w:rPr>
        <w:t>, Requirement for Competition Opportunity for American Steel Producers, Fabricators, and Manufacturers, in solicitations and contracts that—</w:t>
      </w:r>
    </w:p>
    <w:p w14:paraId="1814DFA9" w14:textId="77777777" w:rsidR="001F5BC1" w:rsidRDefault="001F5BC1" w:rsidP="004A080B">
      <w:pPr>
        <w:pStyle w:val="List2"/>
      </w:pPr>
      <w:r>
        <w:rPr>
          <w:rFonts w:cs="Courier New"/>
          <w:szCs w:val="24"/>
        </w:rPr>
        <w:br/>
      </w:r>
      <w:r w:rsidRPr="00DF2066">
        <w:rPr>
          <w:rFonts w:cs="Courier New"/>
          <w:szCs w:val="24"/>
        </w:rPr>
        <w:t xml:space="preserve">(1)  Use funds appropriated </w:t>
      </w:r>
      <w:r>
        <w:rPr>
          <w:rFonts w:cs="Courier New"/>
          <w:szCs w:val="24"/>
        </w:rPr>
        <w:t>for military construction</w:t>
      </w:r>
      <w:r w:rsidRPr="00DF2066">
        <w:rPr>
          <w:rFonts w:cs="Courier New"/>
          <w:szCs w:val="24"/>
        </w:rPr>
        <w:t xml:space="preserve">; and </w:t>
      </w:r>
    </w:p>
    <w:p w14:paraId="73D50B97" w14:textId="77777777" w:rsidR="001F5BC1" w:rsidRDefault="001F5BC1" w:rsidP="004A080B">
      <w:pPr>
        <w:pStyle w:val="List2"/>
      </w:pPr>
      <w:r>
        <w:rPr>
          <w:rFonts w:cs="Courier New"/>
          <w:szCs w:val="24"/>
        </w:rPr>
        <w:br/>
      </w:r>
      <w:r w:rsidRPr="00DF2066">
        <w:rPr>
          <w:rFonts w:cs="Courier New"/>
          <w:szCs w:val="24"/>
        </w:rPr>
        <w:t xml:space="preserve">(2)  May require the acquisition of steel as a construction material. </w:t>
      </w:r>
    </w:p>
    <w:p w14:paraId="4F2A9EB5" w14:textId="77777777" w:rsidR="001F5BC1" w:rsidRDefault="001F5BC1" w:rsidP="00176F49">
      <w:pPr>
        <w:pStyle w:val="List1"/>
      </w:pPr>
      <w:r>
        <w:rPr>
          <w:rFonts w:cs="Courier New"/>
          <w:szCs w:val="24"/>
        </w:rPr>
        <w:br/>
      </w:r>
      <w:r>
        <w:t xml:space="preserve">(e)  Also see </w:t>
      </w:r>
      <w:hyperlink r:id="rId50" w:anchor="246.710" w:history="1">
        <w:r w:rsidRPr="004C63CB">
          <w:rPr>
            <w:rStyle w:val="Hyperlink"/>
          </w:rPr>
          <w:t>246.710</w:t>
        </w:r>
      </w:hyperlink>
      <w:r>
        <w:t>(4) for an additional clause applicable to construction contracts to be performed in Germany.</w:t>
      </w:r>
    </w:p>
    <w:p w14:paraId="31177386" w14:textId="77777777" w:rsidR="001F5BC1" w:rsidRPr="004A080B" w:rsidRDefault="001F5BC1" w:rsidP="004A080B">
      <w:r w:rsidRPr="004A080B">
        <w:br/>
      </w:r>
    </w:p>
    <w:p w14:paraId="6BB7B97D" w14:textId="77777777" w:rsidR="001F5BC1" w:rsidRDefault="001F5BC1">
      <w:pPr>
        <w:sectPr w:rsidR="001F5BC1" w:rsidSect="00971076">
          <w:headerReference w:type="even" r:id="rId51"/>
          <w:headerReference w:type="default" r:id="rId52"/>
          <w:footerReference w:type="even" r:id="rId53"/>
          <w:footerReference w:type="default" r:id="rId54"/>
          <w:pgSz w:w="12240" w:h="15840"/>
          <w:pgMar w:top="1440" w:right="1440" w:bottom="1440" w:left="1440" w:header="720" w:footer="720" w:gutter="0"/>
          <w:cols w:space="720"/>
          <w:docGrid w:linePitch="360"/>
        </w:sectPr>
      </w:pPr>
    </w:p>
    <w:p w14:paraId="0253DA23" w14:textId="77777777" w:rsidR="001F5BC1" w:rsidRPr="00CE0AC7" w:rsidRDefault="001F5BC1" w:rsidP="00CE0AC7">
      <w:pPr>
        <w:pStyle w:val="Heading2"/>
      </w:pPr>
      <w:bookmarkStart w:id="67" w:name="_Toc37345952"/>
      <w:bookmarkStart w:id="68" w:name="_Toc37677528"/>
      <w:bookmarkStart w:id="69" w:name="BM236_6"/>
      <w:bookmarkStart w:id="70" w:name="_Toc37755173"/>
      <w:r w:rsidRPr="00CE0AC7">
        <w:rPr>
          <w:caps/>
        </w:rPr>
        <w:lastRenderedPageBreak/>
        <w:t>SUBPART 236.6--ARCHITECT-ENGINEER SERVICES</w:t>
      </w:r>
      <w:bookmarkEnd w:id="67"/>
      <w:bookmarkEnd w:id="68"/>
      <w:bookmarkEnd w:id="70"/>
    </w:p>
    <w:p w14:paraId="65E42F94" w14:textId="77777777" w:rsidR="001F5BC1" w:rsidRPr="00E8523C" w:rsidRDefault="001F5BC1" w:rsidP="00CE0AC7">
      <w:pPr>
        <w:jc w:val="center"/>
      </w:pPr>
      <w:r w:rsidRPr="00E8523C">
        <w:rPr>
          <w:i/>
        </w:rPr>
        <w:t>(Revised October 31, 2018)</w:t>
      </w:r>
    </w:p>
    <w:p w14:paraId="7E0229D0" w14:textId="77777777" w:rsidR="001F5BC1" w:rsidRDefault="001F5BC1" w:rsidP="00E8523C">
      <w:pPr>
        <w:pStyle w:val="Heading3"/>
      </w:pPr>
      <w:r>
        <w:rPr>
          <w:i/>
        </w:rPr>
        <w:br/>
      </w:r>
      <w:bookmarkStart w:id="71" w:name="_Toc37345953"/>
      <w:bookmarkStart w:id="72" w:name="_Toc37677529"/>
      <w:bookmarkStart w:id="73" w:name="_Toc37755174"/>
      <w:r w:rsidRPr="00E33834">
        <w:rPr>
          <w:szCs w:val="24"/>
        </w:rPr>
        <w:t>236</w:t>
      </w:r>
      <w:r w:rsidRPr="000A44B3">
        <w:rPr>
          <w:szCs w:val="24"/>
        </w:rPr>
        <w:t>.</w:t>
      </w:r>
      <w:r w:rsidRPr="00E33834">
        <w:rPr>
          <w:szCs w:val="24"/>
        </w:rPr>
        <w:t>601</w:t>
      </w:r>
      <w:r w:rsidRPr="000A44B3">
        <w:rPr>
          <w:szCs w:val="24"/>
        </w:rPr>
        <w:t xml:space="preserve">  </w:t>
      </w:r>
      <w:r w:rsidRPr="00E33834">
        <w:rPr>
          <w:szCs w:val="24"/>
        </w:rPr>
        <w:t>Policy</w:t>
      </w:r>
      <w:r w:rsidRPr="000A44B3">
        <w:rPr>
          <w:szCs w:val="24"/>
        </w:rPr>
        <w:t>.</w:t>
      </w:r>
      <w:bookmarkEnd w:id="71"/>
      <w:bookmarkEnd w:id="72"/>
      <w:bookmarkEnd w:id="73"/>
    </w:p>
    <w:p w14:paraId="340B1ABB" w14:textId="77777777" w:rsidR="001F5BC1" w:rsidRDefault="001F5BC1" w:rsidP="00E8523C">
      <w:pPr>
        <w:pStyle w:val="List2"/>
      </w:pPr>
      <w:r>
        <w:rPr>
          <w:b/>
          <w:szCs w:val="24"/>
        </w:rPr>
        <w:br/>
      </w:r>
      <w:r w:rsidRPr="000A44B3">
        <w:rPr>
          <w:rFonts w:cs="Courier New"/>
          <w:szCs w:val="24"/>
        </w:rPr>
        <w:t>(1)  Written notification to the congressional defense committees is required if the total estimated contract price for architect-engineer services or construction design, in connection with military construction, military family housing, or</w:t>
      </w:r>
      <w:r>
        <w:rPr>
          <w:rFonts w:cs="Courier New"/>
          <w:szCs w:val="24"/>
        </w:rPr>
        <w:t xml:space="preserve"> </w:t>
      </w:r>
      <w:r w:rsidRPr="000A44B3">
        <w:rPr>
          <w:rFonts w:cs="Courier New"/>
          <w:szCs w:val="24"/>
        </w:rPr>
        <w:t>restoration or</w:t>
      </w:r>
      <w:r>
        <w:rPr>
          <w:rFonts w:cs="Courier New"/>
          <w:szCs w:val="24"/>
        </w:rPr>
        <w:t xml:space="preserve"> </w:t>
      </w:r>
      <w:r w:rsidRPr="000A44B3">
        <w:rPr>
          <w:rFonts w:cs="Courier New"/>
          <w:szCs w:val="24"/>
        </w:rPr>
        <w:t>replacement of damaged or destroyed facilities, exceeds $1</w:t>
      </w:r>
      <w:r>
        <w:rPr>
          <w:rFonts w:cs="Courier New"/>
          <w:szCs w:val="24"/>
        </w:rPr>
        <w:t>.5 million</w:t>
      </w:r>
      <w:r w:rsidRPr="000A44B3">
        <w:rPr>
          <w:rFonts w:cs="Courier New"/>
          <w:szCs w:val="24"/>
        </w:rPr>
        <w:t>.</w:t>
      </w:r>
      <w:r>
        <w:rPr>
          <w:rFonts w:cs="Courier New"/>
          <w:szCs w:val="24"/>
        </w:rPr>
        <w:t xml:space="preserve">  </w:t>
      </w:r>
      <w:r w:rsidRPr="000A44B3">
        <w:rPr>
          <w:rFonts w:cs="Courier New"/>
          <w:szCs w:val="24"/>
        </w:rPr>
        <w:t>In accordance</w:t>
      </w:r>
      <w:r>
        <w:rPr>
          <w:rFonts w:cs="Courier New"/>
          <w:szCs w:val="24"/>
        </w:rPr>
        <w:t xml:space="preserve"> </w:t>
      </w:r>
      <w:r w:rsidRPr="000A44B3">
        <w:rPr>
          <w:rFonts w:cs="Courier New"/>
          <w:szCs w:val="24"/>
        </w:rPr>
        <w:t>with 10 U.S.C. 480, unclassified notifications must be provided by</w:t>
      </w:r>
      <w:r>
        <w:rPr>
          <w:rFonts w:cs="Courier New"/>
          <w:szCs w:val="24"/>
        </w:rPr>
        <w:t xml:space="preserve"> </w:t>
      </w:r>
      <w:r w:rsidRPr="000A44B3">
        <w:rPr>
          <w:rFonts w:cs="Courier New"/>
          <w:szCs w:val="24"/>
        </w:rPr>
        <w:t>electronic mediu</w:t>
      </w:r>
      <w:r>
        <w:rPr>
          <w:rFonts w:cs="Courier New"/>
          <w:szCs w:val="24"/>
        </w:rPr>
        <w:t>m.</w:t>
      </w:r>
    </w:p>
    <w:p w14:paraId="290D4FAD" w14:textId="77777777" w:rsidR="001F5BC1" w:rsidRDefault="001F5BC1" w:rsidP="00E8523C">
      <w:pPr>
        <w:pStyle w:val="List3"/>
      </w:pPr>
      <w:r>
        <w:rPr>
          <w:rFonts w:cs="Courier New"/>
          <w:szCs w:val="24"/>
        </w:rPr>
        <w:br/>
      </w:r>
      <w:r w:rsidRPr="000A44B3">
        <w:rPr>
          <w:rFonts w:cs="Courier New"/>
          <w:szCs w:val="24"/>
        </w:rPr>
        <w:t>(i)  For military construction or military family housing (10 U.S.C. 2807(b)), the notification—</w:t>
      </w:r>
    </w:p>
    <w:p w14:paraId="7EB66E38" w14:textId="77777777" w:rsidR="001F5BC1" w:rsidRDefault="001F5BC1" w:rsidP="00E8523C">
      <w:pPr>
        <w:pStyle w:val="List4"/>
      </w:pPr>
      <w:r>
        <w:rPr>
          <w:rFonts w:cs="Courier New"/>
          <w:szCs w:val="24"/>
        </w:rPr>
        <w:br/>
      </w:r>
      <w:r w:rsidRPr="000A44B3">
        <w:rPr>
          <w:rFonts w:cs="Courier New"/>
          <w:szCs w:val="24"/>
        </w:rPr>
        <w:t>(A)  Must include the scope of the project and the estimated contract price; and</w:t>
      </w:r>
    </w:p>
    <w:p w14:paraId="37AF5A66" w14:textId="77777777" w:rsidR="001F5BC1" w:rsidRDefault="001F5BC1" w:rsidP="00E8523C">
      <w:pPr>
        <w:pStyle w:val="List4"/>
      </w:pPr>
      <w:r>
        <w:rPr>
          <w:rFonts w:cs="Courier New"/>
          <w:szCs w:val="24"/>
        </w:rPr>
        <w:br/>
      </w:r>
      <w:r w:rsidRPr="000A44B3">
        <w:rPr>
          <w:rFonts w:cs="Courier New"/>
          <w:szCs w:val="24"/>
        </w:rPr>
        <w:t>(B)</w:t>
      </w:r>
      <w:r w:rsidRPr="000A44B3">
        <w:rPr>
          <w:rFonts w:cs="Courier New"/>
          <w:i/>
          <w:szCs w:val="24"/>
        </w:rPr>
        <w:t>(1)</w:t>
      </w:r>
      <w:r w:rsidRPr="000A44B3">
        <w:rPr>
          <w:rFonts w:cs="Courier New"/>
          <w:szCs w:val="24"/>
        </w:rPr>
        <w:t xml:space="preserve">  If provided by electronic medium, must be provided at least 14 days before the initial obligation of funds; or</w:t>
      </w:r>
    </w:p>
    <w:p w14:paraId="5D2BBEDD" w14:textId="77777777" w:rsidR="001F5BC1" w:rsidRDefault="001F5BC1" w:rsidP="00E8523C">
      <w:pPr>
        <w:pStyle w:val="List2"/>
      </w:pPr>
      <w:r>
        <w:br/>
      </w:r>
      <w:r w:rsidRPr="000A44B3">
        <w:rPr>
          <w:i/>
        </w:rPr>
        <w:t>(2)</w:t>
      </w:r>
      <w:r w:rsidRPr="000A44B3">
        <w:t xml:space="preserve">  If provided by other than electronic medium, must be received by the congressional defense committees at least 21 days before the initial obligation of funds.</w:t>
      </w:r>
    </w:p>
    <w:p w14:paraId="72460CE2" w14:textId="77777777" w:rsidR="001F5BC1" w:rsidRDefault="001F5BC1" w:rsidP="00E8523C">
      <w:pPr>
        <w:pStyle w:val="List3"/>
      </w:pPr>
      <w:r>
        <w:rPr>
          <w:rFonts w:cs="Courier New"/>
          <w:szCs w:val="24"/>
        </w:rPr>
        <w:br/>
      </w:r>
      <w:r w:rsidRPr="000A44B3">
        <w:rPr>
          <w:rFonts w:cs="Courier New"/>
          <w:szCs w:val="24"/>
        </w:rPr>
        <w:t>(ii)  For restoration or replacement of damaged or destroyed facilities (10 U.S.C. 2854(b)), the notification—</w:t>
      </w:r>
    </w:p>
    <w:p w14:paraId="046929D3" w14:textId="77777777" w:rsidR="001F5BC1" w:rsidRDefault="001F5BC1" w:rsidP="00E8523C">
      <w:pPr>
        <w:pStyle w:val="List4"/>
      </w:pPr>
      <w:r>
        <w:rPr>
          <w:rFonts w:cs="Courier New"/>
          <w:szCs w:val="24"/>
        </w:rPr>
        <w:br/>
      </w:r>
      <w:r w:rsidRPr="000A44B3">
        <w:rPr>
          <w:rFonts w:cs="Courier New"/>
          <w:szCs w:val="24"/>
        </w:rPr>
        <w:t>(A)  Must include the justification for the project, the estimated contract price, and the source of the funds for the project; and</w:t>
      </w:r>
    </w:p>
    <w:p w14:paraId="51763089" w14:textId="77777777" w:rsidR="001F5BC1" w:rsidRDefault="001F5BC1" w:rsidP="00E8523C">
      <w:pPr>
        <w:pStyle w:val="List4"/>
      </w:pPr>
      <w:r>
        <w:rPr>
          <w:rFonts w:cs="Courier New"/>
          <w:szCs w:val="24"/>
        </w:rPr>
        <w:br/>
      </w:r>
      <w:r w:rsidRPr="000A44B3">
        <w:rPr>
          <w:rFonts w:cs="Courier New"/>
          <w:szCs w:val="24"/>
        </w:rPr>
        <w:t>(B)</w:t>
      </w:r>
      <w:r w:rsidRPr="000A44B3">
        <w:rPr>
          <w:rFonts w:cs="Courier New"/>
          <w:i/>
          <w:szCs w:val="24"/>
        </w:rPr>
        <w:t>(1)</w:t>
      </w:r>
      <w:r w:rsidRPr="000A44B3">
        <w:rPr>
          <w:rFonts w:cs="Courier New"/>
          <w:szCs w:val="24"/>
        </w:rPr>
        <w:t xml:space="preserve">  If provided by electronic medium, must be provided at least 7 days before the initial obligation of funds; or</w:t>
      </w:r>
    </w:p>
    <w:p w14:paraId="3E30CA0B" w14:textId="77777777" w:rsidR="001F5BC1" w:rsidRDefault="001F5BC1" w:rsidP="00E8523C">
      <w:pPr>
        <w:pStyle w:val="List2"/>
      </w:pPr>
      <w:r>
        <w:br/>
      </w:r>
      <w:r w:rsidRPr="000A44B3">
        <w:rPr>
          <w:i/>
        </w:rPr>
        <w:t>(2)</w:t>
      </w:r>
      <w:r w:rsidRPr="000A44B3">
        <w:t xml:space="preserve">  If provided by other than electronic medium, must be received by the congressional defense committees at least 21 days before the initial obligation of funds.</w:t>
      </w:r>
    </w:p>
    <w:p w14:paraId="70C3CC67" w14:textId="77777777" w:rsidR="001F5BC1" w:rsidRDefault="001F5BC1" w:rsidP="00E8523C">
      <w:pPr>
        <w:pStyle w:val="List2"/>
      </w:pPr>
      <w:r>
        <w:rPr>
          <w:rFonts w:cs="Courier New"/>
          <w:szCs w:val="24"/>
        </w:rPr>
        <w:br/>
      </w:r>
      <w:r w:rsidRPr="000A44B3">
        <w:rPr>
          <w:szCs w:val="24"/>
        </w:rPr>
        <w:t xml:space="preserve">(2)  During the </w:t>
      </w:r>
      <w:r w:rsidRPr="000A44B3">
        <w:rPr>
          <w:rFonts w:cs="Courier New"/>
          <w:szCs w:val="24"/>
        </w:rPr>
        <w:t>applicable notice</w:t>
      </w:r>
      <w:r w:rsidRPr="000A44B3">
        <w:rPr>
          <w:szCs w:val="24"/>
        </w:rPr>
        <w:t xml:space="preserve"> period, synopsis of the proposed contract action and administrative actions leading to the award may be started.</w:t>
      </w:r>
    </w:p>
    <w:p w14:paraId="22858567" w14:textId="77777777" w:rsidR="001F5BC1" w:rsidRDefault="001F5BC1" w:rsidP="00E8523C">
      <w:pPr>
        <w:pStyle w:val="Heading3"/>
      </w:pPr>
      <w:r>
        <w:rPr>
          <w:szCs w:val="24"/>
        </w:rPr>
        <w:lastRenderedPageBreak/>
        <w:br/>
      </w:r>
      <w:bookmarkStart w:id="74" w:name="_Toc37345954"/>
      <w:bookmarkStart w:id="75" w:name="_Toc37677530"/>
      <w:bookmarkStart w:id="76" w:name="_Toc37755175"/>
      <w:r w:rsidRPr="00E33834">
        <w:rPr>
          <w:szCs w:val="24"/>
        </w:rPr>
        <w:t>236</w:t>
      </w:r>
      <w:r w:rsidRPr="000A44B3">
        <w:rPr>
          <w:szCs w:val="24"/>
        </w:rPr>
        <w:t>.</w:t>
      </w:r>
      <w:r w:rsidRPr="00E33834">
        <w:rPr>
          <w:szCs w:val="24"/>
        </w:rPr>
        <w:t>602</w:t>
      </w:r>
      <w:r w:rsidRPr="000A44B3">
        <w:rPr>
          <w:szCs w:val="24"/>
        </w:rPr>
        <w:t xml:space="preserve">  </w:t>
      </w:r>
      <w:r w:rsidRPr="00E33834">
        <w:rPr>
          <w:szCs w:val="24"/>
        </w:rPr>
        <w:t>Selection</w:t>
      </w:r>
      <w:r w:rsidRPr="000A44B3">
        <w:rPr>
          <w:szCs w:val="24"/>
        </w:rPr>
        <w:t xml:space="preserve"> </w:t>
      </w:r>
      <w:r w:rsidRPr="00E33834">
        <w:rPr>
          <w:szCs w:val="24"/>
        </w:rPr>
        <w:t>of</w:t>
      </w:r>
      <w:r w:rsidRPr="000A44B3">
        <w:rPr>
          <w:szCs w:val="24"/>
        </w:rPr>
        <w:t xml:space="preserve"> </w:t>
      </w:r>
      <w:r w:rsidRPr="00E33834">
        <w:rPr>
          <w:szCs w:val="24"/>
        </w:rPr>
        <w:t>firms</w:t>
      </w:r>
      <w:r w:rsidRPr="000A44B3">
        <w:rPr>
          <w:szCs w:val="24"/>
        </w:rPr>
        <w:t xml:space="preserve"> </w:t>
      </w:r>
      <w:r w:rsidRPr="00E33834">
        <w:rPr>
          <w:szCs w:val="24"/>
        </w:rPr>
        <w:t>for</w:t>
      </w:r>
      <w:r w:rsidRPr="000A44B3">
        <w:rPr>
          <w:szCs w:val="24"/>
        </w:rPr>
        <w:t xml:space="preserve"> </w:t>
      </w:r>
      <w:r w:rsidRPr="00E33834">
        <w:rPr>
          <w:szCs w:val="24"/>
        </w:rPr>
        <w:t>architect</w:t>
      </w:r>
      <w:r w:rsidRPr="000A44B3">
        <w:rPr>
          <w:szCs w:val="24"/>
        </w:rPr>
        <w:t>-</w:t>
      </w:r>
      <w:r w:rsidRPr="00E33834">
        <w:rPr>
          <w:szCs w:val="24"/>
        </w:rPr>
        <w:t>engineer</w:t>
      </w:r>
      <w:r w:rsidRPr="000A44B3">
        <w:rPr>
          <w:szCs w:val="24"/>
        </w:rPr>
        <w:t xml:space="preserve"> </w:t>
      </w:r>
      <w:r w:rsidRPr="00E33834">
        <w:rPr>
          <w:szCs w:val="24"/>
        </w:rPr>
        <w:t>contracts</w:t>
      </w:r>
      <w:r w:rsidRPr="000A44B3">
        <w:rPr>
          <w:szCs w:val="24"/>
        </w:rPr>
        <w:t>.</w:t>
      </w:r>
      <w:bookmarkEnd w:id="74"/>
      <w:bookmarkEnd w:id="75"/>
      <w:bookmarkEnd w:id="76"/>
    </w:p>
    <w:p w14:paraId="775B8F2A" w14:textId="77777777" w:rsidR="001F5BC1" w:rsidRDefault="001F5BC1" w:rsidP="00E8523C">
      <w:pPr>
        <w:pStyle w:val="Heading4"/>
      </w:pPr>
      <w:r>
        <w:rPr>
          <w:b w:val="0"/>
          <w:szCs w:val="24"/>
        </w:rPr>
        <w:br/>
      </w:r>
      <w:bookmarkStart w:id="77" w:name="_Toc37677531"/>
      <w:bookmarkStart w:id="78" w:name="_Toc37755176"/>
      <w:r w:rsidRPr="0083071E">
        <w:rPr>
          <w:szCs w:val="24"/>
        </w:rPr>
        <w:t>236</w:t>
      </w:r>
      <w:r w:rsidRPr="000A44B3">
        <w:rPr>
          <w:szCs w:val="24"/>
        </w:rPr>
        <w:t>.</w:t>
      </w:r>
      <w:r w:rsidRPr="0083071E">
        <w:rPr>
          <w:szCs w:val="24"/>
        </w:rPr>
        <w:t>602</w:t>
      </w:r>
      <w:r w:rsidRPr="000A44B3">
        <w:rPr>
          <w:szCs w:val="24"/>
        </w:rPr>
        <w:t>-</w:t>
      </w:r>
      <w:r w:rsidRPr="0083071E">
        <w:rPr>
          <w:szCs w:val="24"/>
        </w:rPr>
        <w:t>1</w:t>
      </w:r>
      <w:r w:rsidRPr="000A44B3">
        <w:rPr>
          <w:szCs w:val="24"/>
        </w:rPr>
        <w:t xml:space="preserve">  </w:t>
      </w:r>
      <w:r w:rsidRPr="0083071E">
        <w:rPr>
          <w:szCs w:val="24"/>
        </w:rPr>
        <w:t>Selection</w:t>
      </w:r>
      <w:r w:rsidRPr="000A44B3">
        <w:rPr>
          <w:szCs w:val="24"/>
        </w:rPr>
        <w:t xml:space="preserve"> </w:t>
      </w:r>
      <w:r w:rsidRPr="0083071E">
        <w:rPr>
          <w:szCs w:val="24"/>
        </w:rPr>
        <w:t>criteria</w:t>
      </w:r>
      <w:r w:rsidRPr="000A44B3">
        <w:rPr>
          <w:szCs w:val="24"/>
        </w:rPr>
        <w:t>.</w:t>
      </w:r>
      <w:bookmarkEnd w:id="77"/>
      <w:bookmarkEnd w:id="78"/>
    </w:p>
    <w:p w14:paraId="0E903ACB" w14:textId="77777777" w:rsidR="001F5BC1" w:rsidRDefault="001F5BC1" w:rsidP="00176F49">
      <w:pPr>
        <w:pStyle w:val="List1"/>
      </w:pPr>
      <w:r>
        <w:rPr>
          <w:b/>
        </w:rPr>
        <w:br/>
      </w:r>
      <w:r>
        <w:t xml:space="preserve">(a)  Establish the evaluation criteria before making the public announcement required by FAR 5.205(d) and include the criteria and their relative order of importance in the announcement.  Follow the procedures at </w:t>
      </w:r>
      <w:hyperlink r:id="rId55" w:anchor="236.602-1" w:history="1">
        <w:r w:rsidRPr="00E353BE">
          <w:rPr>
            <w:rStyle w:val="Hyperlink"/>
          </w:rPr>
          <w:t>PGI 236.602-1</w:t>
        </w:r>
      </w:hyperlink>
      <w:r>
        <w:t>(a).</w:t>
      </w:r>
    </w:p>
    <w:p w14:paraId="4E2C2D06" w14:textId="77777777" w:rsidR="001F5BC1" w:rsidRPr="000A44B3" w:rsidRDefault="001F5BC1" w:rsidP="00E8523C">
      <w:pPr>
        <w:pStyle w:val="Heading4"/>
      </w:pPr>
      <w:r>
        <w:br/>
      </w:r>
      <w:bookmarkStart w:id="79" w:name="_Toc37677532"/>
      <w:bookmarkStart w:id="80" w:name="_Toc37755177"/>
      <w:r w:rsidRPr="0083071E">
        <w:rPr>
          <w:szCs w:val="24"/>
        </w:rPr>
        <w:t>236</w:t>
      </w:r>
      <w:r w:rsidRPr="000A44B3">
        <w:rPr>
          <w:szCs w:val="24"/>
        </w:rPr>
        <w:t>.</w:t>
      </w:r>
      <w:r w:rsidRPr="0083071E">
        <w:rPr>
          <w:szCs w:val="24"/>
        </w:rPr>
        <w:t>602</w:t>
      </w:r>
      <w:r w:rsidRPr="000A44B3">
        <w:rPr>
          <w:szCs w:val="24"/>
        </w:rPr>
        <w:t>-</w:t>
      </w:r>
      <w:r w:rsidRPr="0083071E">
        <w:rPr>
          <w:szCs w:val="24"/>
        </w:rPr>
        <w:t>70</w:t>
      </w:r>
      <w:r w:rsidRPr="000A44B3">
        <w:rPr>
          <w:szCs w:val="24"/>
        </w:rPr>
        <w:t xml:space="preserve">  </w:t>
      </w:r>
      <w:r w:rsidRPr="0083071E">
        <w:rPr>
          <w:szCs w:val="24"/>
        </w:rPr>
        <w:t>Restriction</w:t>
      </w:r>
      <w:r w:rsidRPr="000A44B3">
        <w:rPr>
          <w:szCs w:val="24"/>
        </w:rPr>
        <w:t xml:space="preserve"> </w:t>
      </w:r>
      <w:r w:rsidRPr="0083071E">
        <w:rPr>
          <w:szCs w:val="24"/>
        </w:rPr>
        <w:t>on</w:t>
      </w:r>
      <w:r w:rsidRPr="000A44B3">
        <w:rPr>
          <w:szCs w:val="24"/>
        </w:rPr>
        <w:t xml:space="preserve"> </w:t>
      </w:r>
      <w:r w:rsidRPr="0083071E">
        <w:rPr>
          <w:szCs w:val="24"/>
        </w:rPr>
        <w:t>award</w:t>
      </w:r>
      <w:r w:rsidRPr="000A44B3">
        <w:rPr>
          <w:szCs w:val="24"/>
        </w:rPr>
        <w:t xml:space="preserve"> </w:t>
      </w:r>
      <w:r w:rsidRPr="0083071E">
        <w:rPr>
          <w:szCs w:val="24"/>
        </w:rPr>
        <w:t>of</w:t>
      </w:r>
      <w:r w:rsidRPr="000A44B3">
        <w:rPr>
          <w:szCs w:val="24"/>
        </w:rPr>
        <w:t xml:space="preserve"> </w:t>
      </w:r>
      <w:r w:rsidRPr="0083071E">
        <w:rPr>
          <w:szCs w:val="24"/>
        </w:rPr>
        <w:t>overseas</w:t>
      </w:r>
      <w:r w:rsidRPr="000A44B3">
        <w:rPr>
          <w:szCs w:val="24"/>
        </w:rPr>
        <w:t xml:space="preserve"> </w:t>
      </w:r>
      <w:r w:rsidRPr="0083071E">
        <w:rPr>
          <w:szCs w:val="24"/>
        </w:rPr>
        <w:t>architect</w:t>
      </w:r>
      <w:r w:rsidRPr="000A44B3">
        <w:rPr>
          <w:szCs w:val="24"/>
        </w:rPr>
        <w:t>-</w:t>
      </w:r>
      <w:r w:rsidRPr="0083071E">
        <w:rPr>
          <w:szCs w:val="24"/>
        </w:rPr>
        <w:t>engineer</w:t>
      </w:r>
      <w:r w:rsidRPr="000A44B3">
        <w:rPr>
          <w:szCs w:val="24"/>
        </w:rPr>
        <w:t xml:space="preserve"> </w:t>
      </w:r>
      <w:r w:rsidRPr="0083071E">
        <w:rPr>
          <w:szCs w:val="24"/>
        </w:rPr>
        <w:t>contracts</w:t>
      </w:r>
      <w:r w:rsidRPr="000A44B3">
        <w:rPr>
          <w:szCs w:val="24"/>
        </w:rPr>
        <w:t xml:space="preserve"> </w:t>
      </w:r>
      <w:r w:rsidRPr="0083071E">
        <w:rPr>
          <w:szCs w:val="24"/>
        </w:rPr>
        <w:t>to</w:t>
      </w:r>
      <w:r w:rsidRPr="000A44B3">
        <w:rPr>
          <w:szCs w:val="24"/>
        </w:rPr>
        <w:t xml:space="preserve"> </w:t>
      </w:r>
      <w:r w:rsidRPr="0083071E">
        <w:rPr>
          <w:szCs w:val="24"/>
        </w:rPr>
        <w:t>foreign</w:t>
      </w:r>
      <w:r w:rsidRPr="000A44B3">
        <w:rPr>
          <w:szCs w:val="24"/>
        </w:rPr>
        <w:t xml:space="preserve"> </w:t>
      </w:r>
      <w:r w:rsidRPr="0083071E">
        <w:rPr>
          <w:szCs w:val="24"/>
        </w:rPr>
        <w:t>firms</w:t>
      </w:r>
      <w:r w:rsidRPr="000A44B3">
        <w:rPr>
          <w:szCs w:val="24"/>
        </w:rPr>
        <w:t>.</w:t>
      </w:r>
      <w:bookmarkEnd w:id="79"/>
      <w:bookmarkEnd w:id="80"/>
    </w:p>
    <w:p w14:paraId="0FC830A0" w14:textId="77777777" w:rsidR="001F5BC1" w:rsidRDefault="001F5BC1" w:rsidP="00E8523C">
      <w:pPr>
        <w:rPr>
          <w:b/>
        </w:rPr>
      </w:pPr>
      <w:r w:rsidRPr="00855C69">
        <w:t xml:space="preserve">In accordance with section 111 of the Military Construction and Veterans Affairs and Related Agencies Appropriations Act, 2015 (Division I of Pub. L. 113-235) and the same provision in subsequent military construction appropriations acts, architect-engineer contracts funded by military construction appropriations that are estimated to exceed $500,000 and are to be performed in Japan, in any North Atlantic Treaty Organization member country, or in countries bordering the Arabian Gulf (i.e., Iran, Oman, </w:t>
      </w:r>
      <w:r w:rsidRPr="00855C69">
        <w:rPr>
          <w:lang w:val="en"/>
        </w:rPr>
        <w:t>United Arab Emirates, Saudi Arabia, Qatar, Bahrain, Kuwait, and Iraq</w:t>
      </w:r>
      <w:r w:rsidRPr="00855C69">
        <w:t>), shall be awarded only to United States firms or to joint ventures of United States and host nation firms.</w:t>
      </w:r>
    </w:p>
    <w:p w14:paraId="0DFE1DC1" w14:textId="77777777" w:rsidR="001F5BC1" w:rsidRPr="000A44B3" w:rsidRDefault="001F5BC1" w:rsidP="00E8523C">
      <w:pPr>
        <w:pStyle w:val="Heading3"/>
      </w:pPr>
      <w:r>
        <w:rPr>
          <w:b w:val="0"/>
          <w:spacing w:val="-5"/>
          <w:kern w:val="20"/>
          <w:szCs w:val="24"/>
          <w:lang w:val="x-none" w:eastAsia="x-none"/>
        </w:rPr>
        <w:br/>
      </w:r>
      <w:bookmarkStart w:id="81" w:name="_Toc37345955"/>
      <w:bookmarkStart w:id="82" w:name="_Toc37677533"/>
      <w:bookmarkStart w:id="83" w:name="_Toc37755178"/>
      <w:r w:rsidRPr="00E33834">
        <w:rPr>
          <w:szCs w:val="24"/>
        </w:rPr>
        <w:t>236</w:t>
      </w:r>
      <w:r w:rsidRPr="000A44B3">
        <w:rPr>
          <w:szCs w:val="24"/>
        </w:rPr>
        <w:t>.</w:t>
      </w:r>
      <w:r w:rsidRPr="00E33834">
        <w:rPr>
          <w:szCs w:val="24"/>
        </w:rPr>
        <w:t>604</w:t>
      </w:r>
      <w:r w:rsidRPr="000A44B3">
        <w:rPr>
          <w:szCs w:val="24"/>
        </w:rPr>
        <w:t xml:space="preserve">  </w:t>
      </w:r>
      <w:r w:rsidRPr="00E33834">
        <w:rPr>
          <w:szCs w:val="24"/>
        </w:rPr>
        <w:t>Performance</w:t>
      </w:r>
      <w:r w:rsidRPr="000A44B3">
        <w:rPr>
          <w:szCs w:val="24"/>
        </w:rPr>
        <w:t xml:space="preserve"> </w:t>
      </w:r>
      <w:r w:rsidRPr="00E33834">
        <w:rPr>
          <w:szCs w:val="24"/>
        </w:rPr>
        <w:t>evaluation</w:t>
      </w:r>
      <w:r w:rsidRPr="000A44B3">
        <w:rPr>
          <w:szCs w:val="24"/>
        </w:rPr>
        <w:t>.</w:t>
      </w:r>
      <w:bookmarkEnd w:id="81"/>
      <w:bookmarkEnd w:id="82"/>
      <w:bookmarkEnd w:id="83"/>
    </w:p>
    <w:p w14:paraId="68C82E5B" w14:textId="77777777" w:rsidR="001F5BC1" w:rsidRPr="00E8523C" w:rsidRDefault="001F5BC1" w:rsidP="00E8523C">
      <w:r w:rsidRPr="00E8523C">
        <w:rPr>
          <w:szCs w:val="24"/>
        </w:rPr>
        <w:t>Prepare a separate performance evaluation after actual construction of the project.  Ordinarily, the evaluating official should be the person most familiar with the architect-engineer contractor’s performance.</w:t>
      </w:r>
    </w:p>
    <w:p w14:paraId="62A75091" w14:textId="77777777" w:rsidR="001F5BC1" w:rsidRDefault="001F5BC1" w:rsidP="00E8523C">
      <w:pPr>
        <w:pStyle w:val="Heading3"/>
      </w:pPr>
      <w:r>
        <w:rPr>
          <w:szCs w:val="24"/>
        </w:rPr>
        <w:br/>
      </w:r>
      <w:bookmarkStart w:id="84" w:name="_Toc37345956"/>
      <w:bookmarkStart w:id="85" w:name="_Toc37677534"/>
      <w:bookmarkStart w:id="86" w:name="_Toc37755179"/>
      <w:r w:rsidRPr="00E33834">
        <w:rPr>
          <w:szCs w:val="24"/>
        </w:rPr>
        <w:t>236</w:t>
      </w:r>
      <w:r w:rsidRPr="000A44B3">
        <w:rPr>
          <w:szCs w:val="24"/>
        </w:rPr>
        <w:t>.</w:t>
      </w:r>
      <w:r w:rsidRPr="00E33834">
        <w:rPr>
          <w:szCs w:val="24"/>
        </w:rPr>
        <w:t>606</w:t>
      </w:r>
      <w:r w:rsidRPr="000A44B3">
        <w:rPr>
          <w:szCs w:val="24"/>
        </w:rPr>
        <w:t xml:space="preserve">  </w:t>
      </w:r>
      <w:r w:rsidRPr="00E33834">
        <w:rPr>
          <w:szCs w:val="24"/>
        </w:rPr>
        <w:t>Negotiations</w:t>
      </w:r>
      <w:r w:rsidRPr="000A44B3">
        <w:rPr>
          <w:szCs w:val="24"/>
        </w:rPr>
        <w:t>.</w:t>
      </w:r>
      <w:bookmarkEnd w:id="84"/>
      <w:bookmarkEnd w:id="85"/>
      <w:bookmarkEnd w:id="86"/>
    </w:p>
    <w:p w14:paraId="47CAC003" w14:textId="77777777" w:rsidR="001F5BC1" w:rsidRDefault="001F5BC1" w:rsidP="00E8523C">
      <w:pPr>
        <w:pStyle w:val="Heading4"/>
      </w:pPr>
      <w:r>
        <w:br/>
      </w:r>
      <w:bookmarkStart w:id="87" w:name="_Toc37677535"/>
      <w:bookmarkStart w:id="88" w:name="_Toc37755180"/>
      <w:r w:rsidRPr="0083071E">
        <w:t>236</w:t>
      </w:r>
      <w:r w:rsidRPr="000A44B3">
        <w:t>.</w:t>
      </w:r>
      <w:r w:rsidRPr="0083071E">
        <w:t>606</w:t>
      </w:r>
      <w:r w:rsidRPr="000A44B3">
        <w:t>-</w:t>
      </w:r>
      <w:r w:rsidRPr="0083071E">
        <w:t>70</w:t>
      </w:r>
      <w:r w:rsidRPr="000A44B3">
        <w:t xml:space="preserve">  </w:t>
      </w:r>
      <w:r w:rsidRPr="0083071E">
        <w:t>Statutory</w:t>
      </w:r>
      <w:r w:rsidRPr="000A44B3">
        <w:t xml:space="preserve"> </w:t>
      </w:r>
      <w:r w:rsidRPr="0083071E">
        <w:t>fee</w:t>
      </w:r>
      <w:r w:rsidRPr="000A44B3">
        <w:t xml:space="preserve"> </w:t>
      </w:r>
      <w:r w:rsidRPr="0083071E">
        <w:t>limitation</w:t>
      </w:r>
      <w:r w:rsidRPr="000A44B3">
        <w:t>.</w:t>
      </w:r>
      <w:bookmarkEnd w:id="87"/>
      <w:bookmarkEnd w:id="88"/>
    </w:p>
    <w:p w14:paraId="48351E2A" w14:textId="77777777" w:rsidR="001F5BC1" w:rsidRDefault="001F5BC1" w:rsidP="00176F49">
      <w:pPr>
        <w:pStyle w:val="List1"/>
      </w:pPr>
      <w:r>
        <w:rPr>
          <w:b/>
        </w:rPr>
        <w:br/>
      </w:r>
      <w:r w:rsidRPr="000A44B3">
        <w:t xml:space="preserve">(a)  10 U.S.C. 4540, 7212, and 9540 limit the contract price (or fee) for </w:t>
      </w:r>
      <w:r>
        <w:t>architect-engineer</w:t>
      </w:r>
      <w:r w:rsidRPr="000A44B3">
        <w:t xml:space="preserve"> services for the preparation of designs, plans, drawings, and specifications to six percent of the project's estimated construction cost.</w:t>
      </w:r>
    </w:p>
    <w:p w14:paraId="38D2FA63" w14:textId="77777777" w:rsidR="001F5BC1" w:rsidRDefault="001F5BC1" w:rsidP="00176F49">
      <w:pPr>
        <w:pStyle w:val="List1"/>
      </w:pPr>
      <w:r>
        <w:br/>
      </w:r>
      <w:r w:rsidRPr="000A44B3">
        <w:t>(b)  The six percent limit also applies to contract modifications, including modifications involving—</w:t>
      </w:r>
    </w:p>
    <w:p w14:paraId="10DC8C99" w14:textId="77777777" w:rsidR="001F5BC1" w:rsidRDefault="001F5BC1" w:rsidP="00E8523C">
      <w:pPr>
        <w:pStyle w:val="List2"/>
      </w:pPr>
      <w:r>
        <w:rPr>
          <w:szCs w:val="24"/>
        </w:rPr>
        <w:br/>
      </w:r>
      <w:r w:rsidRPr="000A44B3">
        <w:rPr>
          <w:szCs w:val="24"/>
        </w:rPr>
        <w:t>(1)  Work not initially included in the contract.  Apply the six percent limit to the revised total estimated construction cost.</w:t>
      </w:r>
    </w:p>
    <w:p w14:paraId="780A7AE2" w14:textId="77777777" w:rsidR="001F5BC1" w:rsidRDefault="001F5BC1" w:rsidP="00E8523C">
      <w:pPr>
        <w:pStyle w:val="List2"/>
      </w:pPr>
      <w:r>
        <w:rPr>
          <w:szCs w:val="24"/>
        </w:rPr>
        <w:br/>
      </w:r>
      <w:r w:rsidRPr="000A44B3">
        <w:rPr>
          <w:szCs w:val="24"/>
        </w:rPr>
        <w:t xml:space="preserve">(2)  </w:t>
      </w:r>
      <w:r w:rsidRPr="000A44B3">
        <w:rPr>
          <w:i/>
          <w:szCs w:val="24"/>
        </w:rPr>
        <w:t xml:space="preserve">Redesign.  </w:t>
      </w:r>
      <w:r w:rsidRPr="000A44B3">
        <w:rPr>
          <w:szCs w:val="24"/>
        </w:rPr>
        <w:t>Apply the six percent limit as follows—</w:t>
      </w:r>
    </w:p>
    <w:p w14:paraId="45191DDF" w14:textId="77777777" w:rsidR="001F5BC1" w:rsidRDefault="001F5BC1" w:rsidP="00E8523C">
      <w:pPr>
        <w:pStyle w:val="List3"/>
      </w:pPr>
      <w:r>
        <w:rPr>
          <w:szCs w:val="24"/>
        </w:rPr>
        <w:lastRenderedPageBreak/>
        <w:br/>
      </w:r>
      <w:r w:rsidRPr="000A44B3">
        <w:rPr>
          <w:szCs w:val="24"/>
        </w:rPr>
        <w:t>(i)  Add the estimated construction cost of the redesign features to the original estimated construction cost;</w:t>
      </w:r>
    </w:p>
    <w:p w14:paraId="6F9BD1E5" w14:textId="77777777" w:rsidR="001F5BC1" w:rsidRDefault="001F5BC1" w:rsidP="00E8523C">
      <w:pPr>
        <w:pStyle w:val="List3"/>
      </w:pPr>
      <w:r>
        <w:rPr>
          <w:szCs w:val="24"/>
        </w:rPr>
        <w:br/>
      </w:r>
      <w:r w:rsidRPr="000A44B3">
        <w:rPr>
          <w:szCs w:val="24"/>
        </w:rPr>
        <w:t>(ii)  Add the contract cost for the original design to the contract cost for redesign; and</w:t>
      </w:r>
    </w:p>
    <w:p w14:paraId="47D02EE2" w14:textId="77777777" w:rsidR="001F5BC1" w:rsidRDefault="001F5BC1" w:rsidP="00E8523C">
      <w:pPr>
        <w:pStyle w:val="List3"/>
      </w:pPr>
      <w:r>
        <w:rPr>
          <w:szCs w:val="24"/>
        </w:rPr>
        <w:br/>
      </w:r>
      <w:r w:rsidRPr="000A44B3">
        <w:rPr>
          <w:szCs w:val="24"/>
        </w:rPr>
        <w:t>(iii)  Divide the total contract design cost by the total estimated construction cost.  The resulting percentage may not exceed the six percent statutory limitation.</w:t>
      </w:r>
    </w:p>
    <w:p w14:paraId="18A37523" w14:textId="77777777" w:rsidR="001F5BC1" w:rsidRDefault="001F5BC1" w:rsidP="00176F49">
      <w:pPr>
        <w:pStyle w:val="List1"/>
      </w:pPr>
      <w:r>
        <w:br/>
      </w:r>
      <w:r w:rsidRPr="000A44B3">
        <w:t>(c)  The six percent limit applies only to that portion of the contract (or modification) price attributable to the preparation of designs, plans, drawings, and specifications.  If a contract or modification also includes other services, the part of the price attributable to the other services is not subject to the six percent limit.</w:t>
      </w:r>
    </w:p>
    <w:p w14:paraId="51D17BCE" w14:textId="77777777" w:rsidR="001F5BC1" w:rsidRDefault="001F5BC1" w:rsidP="00E8523C">
      <w:pPr>
        <w:pStyle w:val="Heading3"/>
      </w:pPr>
      <w:r>
        <w:rPr>
          <w:szCs w:val="24"/>
        </w:rPr>
        <w:br/>
      </w:r>
      <w:bookmarkStart w:id="89" w:name="_Toc37345957"/>
      <w:bookmarkStart w:id="90" w:name="_Toc37677536"/>
      <w:bookmarkStart w:id="91" w:name="_Toc37755181"/>
      <w:r w:rsidRPr="00E33834">
        <w:rPr>
          <w:szCs w:val="24"/>
        </w:rPr>
        <w:t>236</w:t>
      </w:r>
      <w:r w:rsidRPr="000A44B3">
        <w:rPr>
          <w:szCs w:val="24"/>
        </w:rPr>
        <w:t>.</w:t>
      </w:r>
      <w:r w:rsidRPr="00E33834">
        <w:rPr>
          <w:szCs w:val="24"/>
        </w:rPr>
        <w:t>609</w:t>
      </w:r>
      <w:r w:rsidRPr="000A44B3">
        <w:rPr>
          <w:szCs w:val="24"/>
        </w:rPr>
        <w:t xml:space="preserve">  </w:t>
      </w:r>
      <w:r w:rsidRPr="00E33834">
        <w:rPr>
          <w:szCs w:val="24"/>
        </w:rPr>
        <w:t>Contract</w:t>
      </w:r>
      <w:r w:rsidRPr="000A44B3">
        <w:rPr>
          <w:szCs w:val="24"/>
        </w:rPr>
        <w:t xml:space="preserve"> </w:t>
      </w:r>
      <w:r w:rsidRPr="00E33834">
        <w:rPr>
          <w:szCs w:val="24"/>
        </w:rPr>
        <w:t>clauses</w:t>
      </w:r>
      <w:r w:rsidRPr="000A44B3">
        <w:rPr>
          <w:szCs w:val="24"/>
        </w:rPr>
        <w:t>.</w:t>
      </w:r>
      <w:bookmarkEnd w:id="89"/>
      <w:bookmarkEnd w:id="90"/>
      <w:bookmarkEnd w:id="91"/>
    </w:p>
    <w:p w14:paraId="6C878199" w14:textId="77777777" w:rsidR="001F5BC1" w:rsidRPr="00C15EAA" w:rsidRDefault="001F5BC1" w:rsidP="00E8523C">
      <w:pPr>
        <w:pStyle w:val="Heading4"/>
      </w:pPr>
      <w:r>
        <w:rPr>
          <w:b w:val="0"/>
          <w:szCs w:val="24"/>
        </w:rPr>
        <w:br/>
      </w:r>
      <w:bookmarkStart w:id="92" w:name="_Toc37677537"/>
      <w:bookmarkStart w:id="93" w:name="_Toc37755182"/>
      <w:r w:rsidRPr="0083071E">
        <w:rPr>
          <w:szCs w:val="24"/>
        </w:rPr>
        <w:t>236</w:t>
      </w:r>
      <w:r w:rsidRPr="000A44B3">
        <w:rPr>
          <w:szCs w:val="24"/>
        </w:rPr>
        <w:t>.</w:t>
      </w:r>
      <w:r w:rsidRPr="0083071E">
        <w:rPr>
          <w:szCs w:val="24"/>
        </w:rPr>
        <w:t>609</w:t>
      </w:r>
      <w:r w:rsidRPr="000A44B3">
        <w:rPr>
          <w:szCs w:val="24"/>
        </w:rPr>
        <w:t>-</w:t>
      </w:r>
      <w:r w:rsidRPr="0083071E">
        <w:rPr>
          <w:szCs w:val="24"/>
        </w:rPr>
        <w:t>70</w:t>
      </w:r>
      <w:r w:rsidRPr="000A44B3">
        <w:rPr>
          <w:szCs w:val="24"/>
        </w:rPr>
        <w:t xml:space="preserve">  </w:t>
      </w:r>
      <w:r w:rsidRPr="0083071E">
        <w:rPr>
          <w:szCs w:val="24"/>
        </w:rPr>
        <w:t>Additional</w:t>
      </w:r>
      <w:r w:rsidRPr="000A44B3">
        <w:rPr>
          <w:szCs w:val="24"/>
        </w:rPr>
        <w:t xml:space="preserve"> </w:t>
      </w:r>
      <w:r w:rsidRPr="0083071E">
        <w:rPr>
          <w:szCs w:val="24"/>
        </w:rPr>
        <w:t>provision</w:t>
      </w:r>
      <w:r w:rsidRPr="000A44B3">
        <w:rPr>
          <w:szCs w:val="24"/>
        </w:rPr>
        <w:t>.</w:t>
      </w:r>
      <w:bookmarkEnd w:id="92"/>
      <w:bookmarkEnd w:id="93"/>
    </w:p>
    <w:p w14:paraId="2583BCC6" w14:textId="77777777" w:rsidR="001F5BC1" w:rsidRPr="00E8523C" w:rsidRDefault="001F5BC1" w:rsidP="00E8523C">
      <w:r w:rsidRPr="00E8523C">
        <w:rPr>
          <w:szCs w:val="24"/>
        </w:rPr>
        <w:t xml:space="preserve">Use the provision at </w:t>
      </w:r>
      <w:hyperlink r:id="rId56" w:anchor="252.236-7011" w:history="1">
        <w:r w:rsidRPr="00E8523C">
          <w:rPr>
            <w:rStyle w:val="Hyperlink"/>
            <w:szCs w:val="24"/>
          </w:rPr>
          <w:t>252.236-7011</w:t>
        </w:r>
      </w:hyperlink>
      <w:r w:rsidRPr="00E8523C">
        <w:rPr>
          <w:szCs w:val="24"/>
        </w:rPr>
        <w:t>, Overseas Architect-Engineer Services--Restriction to</w:t>
      </w:r>
      <w:bookmarkEnd w:id="69"/>
      <w:r w:rsidRPr="00E8523C">
        <w:rPr>
          <w:szCs w:val="24"/>
        </w:rPr>
        <w:t xml:space="preserve"> United States Firms, in solicitations for architect-engineer contracts that are—</w:t>
      </w:r>
    </w:p>
    <w:p w14:paraId="49EDCAE0" w14:textId="77777777" w:rsidR="001F5BC1" w:rsidRDefault="001F5BC1" w:rsidP="00E8523C">
      <w:pPr>
        <w:pStyle w:val="List2"/>
      </w:pPr>
      <w:r>
        <w:rPr>
          <w:szCs w:val="24"/>
        </w:rPr>
        <w:br/>
      </w:r>
      <w:r w:rsidRPr="000A44B3">
        <w:rPr>
          <w:szCs w:val="24"/>
        </w:rPr>
        <w:t>(1)  Funded with military construction appropriations;</w:t>
      </w:r>
    </w:p>
    <w:p w14:paraId="428CD023" w14:textId="77777777" w:rsidR="001F5BC1" w:rsidRDefault="001F5BC1" w:rsidP="00E8523C">
      <w:pPr>
        <w:pStyle w:val="List2"/>
      </w:pPr>
      <w:r>
        <w:rPr>
          <w:szCs w:val="24"/>
        </w:rPr>
        <w:br/>
      </w:r>
      <w:r w:rsidRPr="000A44B3">
        <w:rPr>
          <w:szCs w:val="24"/>
        </w:rPr>
        <w:t>(2)  Estimated to exceed $500,000; and</w:t>
      </w:r>
    </w:p>
    <w:p w14:paraId="2F19A39C" w14:textId="77777777" w:rsidR="001F5BC1" w:rsidRDefault="001F5BC1" w:rsidP="00E8523C">
      <w:pPr>
        <w:pStyle w:val="List2"/>
      </w:pPr>
      <w:r>
        <w:rPr>
          <w:szCs w:val="24"/>
        </w:rPr>
        <w:br/>
      </w:r>
      <w:r w:rsidRPr="000A44B3">
        <w:rPr>
          <w:szCs w:val="24"/>
        </w:rPr>
        <w:t xml:space="preserve">(3)  To be performed in Japan, in any North Atlantic Treaty Organization member country, or in countries bordering the Arabian </w:t>
      </w:r>
      <w:r>
        <w:rPr>
          <w:szCs w:val="24"/>
        </w:rPr>
        <w:t>Gulf</w:t>
      </w:r>
      <w:r w:rsidRPr="000A44B3">
        <w:rPr>
          <w:szCs w:val="24"/>
        </w:rPr>
        <w:t>.</w:t>
      </w:r>
    </w:p>
    <w:p w14:paraId="05A669CC" w14:textId="77777777" w:rsidR="001F5BC1" w:rsidRPr="00E8523C" w:rsidRDefault="001F5BC1" w:rsidP="00E8523C">
      <w:r w:rsidRPr="00E8523C">
        <w:rPr>
          <w:szCs w:val="24"/>
        </w:rPr>
        <w:br/>
      </w:r>
    </w:p>
    <w:p w14:paraId="5C356D95" w14:textId="77777777" w:rsidR="001F5BC1" w:rsidRDefault="001F5BC1">
      <w:pPr>
        <w:sectPr w:rsidR="001F5BC1" w:rsidSect="00D649E3">
          <w:headerReference w:type="default" r:id="rId57"/>
          <w:footerReference w:type="default" r:id="rId58"/>
          <w:pgSz w:w="12240" w:h="15840"/>
          <w:pgMar w:top="1440" w:right="1440" w:bottom="1440" w:left="1440" w:header="720" w:footer="720" w:gutter="0"/>
          <w:cols w:space="720"/>
          <w:docGrid w:linePitch="360"/>
        </w:sectPr>
      </w:pPr>
    </w:p>
    <w:p w14:paraId="08B9C8FF" w14:textId="77777777" w:rsidR="001F5BC1" w:rsidRPr="00647387" w:rsidRDefault="001F5BC1" w:rsidP="00647387">
      <w:pPr>
        <w:pStyle w:val="Heading2"/>
      </w:pPr>
      <w:bookmarkStart w:id="94" w:name="_Toc37345958"/>
      <w:bookmarkStart w:id="95" w:name="_Toc37677538"/>
      <w:bookmarkStart w:id="96" w:name="BM236_7"/>
      <w:bookmarkStart w:id="97" w:name="_Toc37755183"/>
      <w:r w:rsidRPr="00647387">
        <w:rPr>
          <w:caps/>
        </w:rPr>
        <w:lastRenderedPageBreak/>
        <w:t>subpart 236.7--standard and optional forms for contracting for construction, architect-engineer services, and dismantling, demolition, or removal of improvements</w:t>
      </w:r>
      <w:bookmarkEnd w:id="94"/>
      <w:bookmarkEnd w:id="95"/>
      <w:bookmarkEnd w:id="97"/>
    </w:p>
    <w:p w14:paraId="5A608646" w14:textId="77777777" w:rsidR="001F5BC1" w:rsidRPr="00591C43" w:rsidRDefault="001F5BC1" w:rsidP="00647387">
      <w:pPr>
        <w:jc w:val="center"/>
      </w:pPr>
      <w:r w:rsidRPr="00591C43">
        <w:rPr>
          <w:i/>
        </w:rPr>
        <w:t>(Revised October 25, 2000)</w:t>
      </w:r>
    </w:p>
    <w:p w14:paraId="440C08A4" w14:textId="77777777" w:rsidR="001F5BC1" w:rsidRDefault="001F5BC1" w:rsidP="00591C43">
      <w:pPr>
        <w:pStyle w:val="Heading3"/>
      </w:pPr>
      <w:r>
        <w:rPr>
          <w:i/>
        </w:rPr>
        <w:br/>
      </w:r>
      <w:bookmarkStart w:id="98" w:name="_Toc37345959"/>
      <w:bookmarkStart w:id="99" w:name="_Toc37677539"/>
      <w:bookmarkStart w:id="100" w:name="_Toc37755184"/>
      <w:r w:rsidRPr="006C37FF">
        <w:t>236</w:t>
      </w:r>
      <w:r>
        <w:t>.</w:t>
      </w:r>
      <w:r w:rsidRPr="006C37FF">
        <w:t>701</w:t>
      </w:r>
      <w:r>
        <w:t xml:space="preserve">  </w:t>
      </w:r>
      <w:r w:rsidRPr="006C37FF">
        <w:t>Standard</w:t>
      </w:r>
      <w:r>
        <w:t xml:space="preserve"> </w:t>
      </w:r>
      <w:r w:rsidRPr="006C37FF">
        <w:t>and</w:t>
      </w:r>
      <w:r>
        <w:t xml:space="preserve"> </w:t>
      </w:r>
      <w:r w:rsidRPr="006C37FF">
        <w:t>optional</w:t>
      </w:r>
      <w:r>
        <w:t xml:space="preserve"> </w:t>
      </w:r>
      <w:r w:rsidRPr="006C37FF">
        <w:t>forms</w:t>
      </w:r>
      <w:r>
        <w:t xml:space="preserve"> </w:t>
      </w:r>
      <w:r w:rsidRPr="006C37FF">
        <w:t>for</w:t>
      </w:r>
      <w:r>
        <w:t xml:space="preserve"> </w:t>
      </w:r>
      <w:r w:rsidRPr="006C37FF">
        <w:t>use</w:t>
      </w:r>
      <w:r>
        <w:t xml:space="preserve"> </w:t>
      </w:r>
      <w:r w:rsidRPr="006C37FF">
        <w:t>in</w:t>
      </w:r>
      <w:r>
        <w:t xml:space="preserve"> </w:t>
      </w:r>
      <w:r w:rsidRPr="006C37FF">
        <w:t>contracting</w:t>
      </w:r>
      <w:r>
        <w:t xml:space="preserve"> </w:t>
      </w:r>
      <w:r w:rsidRPr="006C37FF">
        <w:t>for</w:t>
      </w:r>
      <w:r>
        <w:t xml:space="preserve"> </w:t>
      </w:r>
      <w:r w:rsidRPr="006C37FF">
        <w:t>construction</w:t>
      </w:r>
      <w:r>
        <w:t xml:space="preserve"> </w:t>
      </w:r>
      <w:r w:rsidRPr="006C37FF">
        <w:t>or</w:t>
      </w:r>
      <w:r>
        <w:t xml:space="preserve"> </w:t>
      </w:r>
      <w:r w:rsidRPr="006C37FF">
        <w:t>dismantling</w:t>
      </w:r>
      <w:r>
        <w:t xml:space="preserve">, </w:t>
      </w:r>
      <w:r w:rsidRPr="006C37FF">
        <w:t>demolition</w:t>
      </w:r>
      <w:r>
        <w:t xml:space="preserve">, </w:t>
      </w:r>
      <w:r w:rsidRPr="006C37FF">
        <w:t>or</w:t>
      </w:r>
      <w:r>
        <w:t xml:space="preserve"> </w:t>
      </w:r>
      <w:r w:rsidRPr="006C37FF">
        <w:t>removal</w:t>
      </w:r>
      <w:r>
        <w:t xml:space="preserve"> </w:t>
      </w:r>
      <w:r w:rsidRPr="006C37FF">
        <w:t>of</w:t>
      </w:r>
      <w:r>
        <w:t xml:space="preserve"> </w:t>
      </w:r>
      <w:r w:rsidRPr="006C37FF">
        <w:t>improvements</w:t>
      </w:r>
      <w:r>
        <w:t>.</w:t>
      </w:r>
      <w:bookmarkEnd w:id="98"/>
      <w:bookmarkEnd w:id="99"/>
      <w:bookmarkEnd w:id="100"/>
    </w:p>
    <w:p w14:paraId="1CB453EC" w14:textId="77777777" w:rsidR="001F5BC1" w:rsidRDefault="001F5BC1" w:rsidP="00176F49">
      <w:pPr>
        <w:pStyle w:val="List1"/>
      </w:pPr>
      <w:r>
        <w:rPr>
          <w:b/>
        </w:rPr>
        <w:br/>
      </w:r>
      <w:r>
        <w:t>(c)  Do not use Optional Form 347, Order for Supplies or Services (see 213.307).</w:t>
      </w:r>
      <w:bookmarkEnd w:id="96"/>
    </w:p>
    <w:p w14:paraId="4D043E21" w14:textId="77777777" w:rsidR="001F5BC1" w:rsidRPr="00591C43" w:rsidRDefault="001F5BC1" w:rsidP="00591C43">
      <w:r w:rsidRPr="00591C43">
        <w:br/>
      </w:r>
    </w:p>
    <w:p w14:paraId="36D05713" w14:textId="77777777" w:rsidR="00850595" w:rsidRDefault="00850595"/>
    <w:sectPr w:rsidR="00850595" w:rsidSect="00E04546">
      <w:headerReference w:type="even" r:id="rId59"/>
      <w:headerReference w:type="default" r:id="rId60"/>
      <w:footerReference w:type="even" r:id="rId61"/>
      <w:foot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3DB97" w14:textId="77777777" w:rsidR="00B84D6D" w:rsidRDefault="00B84D6D">
      <w:pPr>
        <w:spacing w:after="0" w:line="240" w:lineRule="auto"/>
      </w:pPr>
      <w:r>
        <w:separator/>
      </w:r>
    </w:p>
  </w:endnote>
  <w:endnote w:type="continuationSeparator" w:id="0">
    <w:p w14:paraId="3DDD6526" w14:textId="77777777" w:rsidR="00B84D6D" w:rsidRDefault="00B84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20002A87" w:usb1="00000000" w:usb2="00000000"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E963" w14:textId="77777777" w:rsidR="00671BAA" w:rsidRDefault="00B84D6D">
    <w:pPr>
      <w:tabs>
        <w:tab w:val="left" w:pos="80"/>
      </w:tabs>
      <w:ind w:right="-720"/>
      <w:rPr>
        <w:rFonts w:ascii="Geneva" w:hAnsi="Geneva"/>
        <w:sz w:val="18"/>
      </w:rPr>
    </w:pPr>
  </w:p>
  <w:p w14:paraId="210039E8" w14:textId="77777777" w:rsidR="00671BAA" w:rsidRDefault="00B84D6D">
    <w:pPr>
      <w:rPr>
        <w:rFonts w:ascii="Geneva" w:hAnsi="Geneva"/>
        <w:sz w:val="18"/>
      </w:rPr>
    </w:pPr>
  </w:p>
  <w:p w14:paraId="20BA42F0" w14:textId="77777777" w:rsidR="00671BAA" w:rsidRDefault="001F5BC1">
    <w:pPr>
      <w:tabs>
        <w:tab w:val="right" w:pos="9720"/>
      </w:tabs>
      <w:ind w:right="-720"/>
      <w:rPr>
        <w:rFonts w:ascii="Geneva" w:hAnsi="Geneva"/>
        <w:b/>
        <w:sz w:val="18"/>
      </w:rPr>
    </w:pPr>
    <w:r>
      <w:rPr>
        <w:rFonts w:ascii="Geneva" w:hAnsi="Geneva"/>
        <w:sz w:val="18"/>
      </w:rPr>
      <w:t>_____________________________________________________________________________</w:t>
    </w:r>
  </w:p>
  <w:p w14:paraId="24A6B9DF" w14:textId="77777777" w:rsidR="00671BAA" w:rsidRDefault="001F5BC1">
    <w:pPr>
      <w:tabs>
        <w:tab w:val="right" w:pos="9260"/>
      </w:tabs>
      <w:ind w:right="-80"/>
      <w:rPr>
        <w:rFonts w:ascii="Helvetica" w:hAnsi="Helvetica"/>
        <w:b/>
        <w:sz w:val="20"/>
      </w:rPr>
    </w:pPr>
    <w:r>
      <w:rPr>
        <w:rFonts w:ascii="Helvetica" w:hAnsi="Helvetica"/>
        <w:sz w:val="20"/>
      </w:rPr>
      <w:t>236.1-</w:t>
    </w:r>
    <w:r>
      <w:rPr>
        <w:rFonts w:ascii="Helvetica" w:hAnsi="Helvetica"/>
        <w:sz w:val="20"/>
      </w:rPr>
      <w:pgNum/>
    </w:r>
    <w:r>
      <w:rPr>
        <w:rFonts w:ascii="Helvetica" w:hAnsi="Helvetica"/>
        <w:sz w:val="20"/>
      </w:rPr>
      <w:tab/>
    </w:r>
    <w:r>
      <w:rPr>
        <w:rFonts w:ascii="Helvetica" w:hAnsi="Helvetica"/>
        <w:sz w:val="20"/>
      </w:rPr>
      <w:tab/>
      <w:t>1991 EDITION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4B3B3" w14:textId="77777777" w:rsidR="00AA5213" w:rsidRDefault="00B84D6D">
    <w:pPr>
      <w:pStyle w:val="Footer"/>
      <w:rPr>
        <w:b/>
        <w:sz w:val="20"/>
      </w:rPr>
    </w:pPr>
  </w:p>
  <w:p w14:paraId="5B0EBDAE" w14:textId="77777777" w:rsidR="00AA5213" w:rsidRDefault="00B84D6D">
    <w:pPr>
      <w:pStyle w:val="Footer"/>
      <w:rPr>
        <w:b/>
        <w:sz w:val="20"/>
      </w:rPr>
    </w:pPr>
  </w:p>
  <w:p w14:paraId="5F8FAC61" w14:textId="77777777" w:rsidR="00AA5213" w:rsidRDefault="001F5BC1">
    <w:pPr>
      <w:pStyle w:val="Footer"/>
      <w:pBdr>
        <w:top w:val="single" w:sz="6" w:space="1" w:color="auto"/>
      </w:pBdr>
      <w:tabs>
        <w:tab w:val="clear" w:pos="8640"/>
        <w:tab w:val="right" w:pos="9260"/>
      </w:tabs>
      <w:rPr>
        <w:sz w:val="20"/>
      </w:rPr>
    </w:pPr>
    <w:r>
      <w:rPr>
        <w:sz w:val="20"/>
      </w:rPr>
      <w:t>1998 EDITION</w:t>
    </w:r>
    <w:r>
      <w:rPr>
        <w:sz w:val="20"/>
      </w:rPr>
      <w:tab/>
    </w:r>
    <w:r>
      <w:rPr>
        <w:sz w:val="20"/>
      </w:rPr>
      <w:tab/>
      <w:t>236.5-</w:t>
    </w:r>
    <w:r>
      <w:rPr>
        <w:sz w:val="20"/>
      </w:rPr>
      <w:pgNum/>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F2894" w14:textId="77777777" w:rsidR="00E34431" w:rsidRDefault="00B84D6D">
    <w:pPr>
      <w:pStyle w:val="Footer"/>
      <w:rPr>
        <w:b/>
        <w:sz w:val="20"/>
      </w:rPr>
    </w:pPr>
  </w:p>
  <w:p w14:paraId="0FB494B4" w14:textId="77777777" w:rsidR="00E34431" w:rsidRDefault="00B84D6D">
    <w:pPr>
      <w:pStyle w:val="Footer"/>
      <w:tabs>
        <w:tab w:val="clear" w:pos="8640"/>
      </w:tabs>
      <w:rPr>
        <w:b/>
        <w:sz w:val="20"/>
      </w:rPr>
    </w:pPr>
  </w:p>
  <w:p w14:paraId="1DB97630" w14:textId="77777777" w:rsidR="00E34431" w:rsidRDefault="001F5BC1">
    <w:pPr>
      <w:pStyle w:val="Footer"/>
      <w:pBdr>
        <w:top w:val="single" w:sz="6" w:space="1" w:color="auto"/>
      </w:pBdr>
      <w:tabs>
        <w:tab w:val="clear" w:pos="8640"/>
        <w:tab w:val="right" w:pos="9260"/>
      </w:tabs>
      <w:rPr>
        <w:sz w:val="20"/>
      </w:rPr>
    </w:pPr>
    <w:r>
      <w:rPr>
        <w:sz w:val="20"/>
      </w:rPr>
      <w:t>1998 EDITION</w:t>
    </w:r>
    <w:r>
      <w:rPr>
        <w:sz w:val="20"/>
      </w:rPr>
      <w:tab/>
    </w:r>
    <w:r>
      <w:rPr>
        <w:sz w:val="20"/>
      </w:rPr>
      <w:tab/>
      <w:t>236.6-</w:t>
    </w:r>
    <w:r>
      <w:rPr>
        <w:sz w:val="20"/>
      </w:rPr>
      <w:pgNum/>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9D4D6" w14:textId="77777777" w:rsidR="000B2273" w:rsidRDefault="00B84D6D">
    <w:pPr>
      <w:tabs>
        <w:tab w:val="left" w:pos="80"/>
      </w:tabs>
      <w:ind w:right="-720"/>
      <w:rPr>
        <w:rFonts w:ascii="Geneva" w:hAnsi="Geneva"/>
        <w:sz w:val="18"/>
      </w:rPr>
    </w:pPr>
  </w:p>
  <w:p w14:paraId="2816F128" w14:textId="77777777" w:rsidR="000B2273" w:rsidRDefault="00B84D6D">
    <w:pPr>
      <w:rPr>
        <w:rFonts w:ascii="Geneva" w:hAnsi="Geneva"/>
        <w:sz w:val="18"/>
      </w:rPr>
    </w:pPr>
  </w:p>
  <w:p w14:paraId="132E5617" w14:textId="77777777" w:rsidR="000B2273" w:rsidRDefault="001F5BC1">
    <w:pPr>
      <w:tabs>
        <w:tab w:val="right" w:pos="9720"/>
      </w:tabs>
      <w:ind w:right="-720"/>
      <w:rPr>
        <w:rFonts w:ascii="Geneva" w:hAnsi="Geneva"/>
        <w:b/>
        <w:sz w:val="18"/>
      </w:rPr>
    </w:pPr>
    <w:r>
      <w:rPr>
        <w:rFonts w:ascii="Geneva" w:hAnsi="Geneva"/>
        <w:sz w:val="18"/>
      </w:rPr>
      <w:t>_____________________________________________________________________________</w:t>
    </w:r>
  </w:p>
  <w:p w14:paraId="73A95990" w14:textId="77777777" w:rsidR="000B2273" w:rsidRDefault="001F5BC1">
    <w:pPr>
      <w:tabs>
        <w:tab w:val="right" w:pos="9260"/>
      </w:tabs>
      <w:ind w:right="-80"/>
      <w:rPr>
        <w:rFonts w:ascii="Helvetica" w:hAnsi="Helvetica"/>
        <w:b/>
        <w:sz w:val="20"/>
      </w:rPr>
    </w:pPr>
    <w:r>
      <w:rPr>
        <w:rFonts w:ascii="Helvetica" w:hAnsi="Helvetica"/>
        <w:sz w:val="20"/>
      </w:rPr>
      <w:t>236.7-</w:t>
    </w:r>
    <w:r>
      <w:rPr>
        <w:rFonts w:ascii="Helvetica" w:hAnsi="Helvetica"/>
        <w:sz w:val="20"/>
      </w:rPr>
      <w:pgNum/>
    </w:r>
    <w:r>
      <w:rPr>
        <w:rFonts w:ascii="Helvetica" w:hAnsi="Helvetica"/>
        <w:sz w:val="20"/>
      </w:rPr>
      <w:tab/>
    </w:r>
    <w:r>
      <w:rPr>
        <w:rFonts w:ascii="Helvetica" w:hAnsi="Helvetica"/>
        <w:sz w:val="20"/>
      </w:rPr>
      <w:tab/>
      <w:t>1991 EDITION</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4852A" w14:textId="77777777" w:rsidR="000B2273" w:rsidRDefault="00B84D6D">
    <w:pPr>
      <w:pStyle w:val="Footer"/>
      <w:rPr>
        <w:b/>
        <w:sz w:val="20"/>
      </w:rPr>
    </w:pPr>
  </w:p>
  <w:p w14:paraId="6F358AD9" w14:textId="77777777" w:rsidR="000B2273" w:rsidRDefault="00B84D6D">
    <w:pPr>
      <w:pStyle w:val="Footer"/>
      <w:rPr>
        <w:b/>
        <w:sz w:val="20"/>
      </w:rPr>
    </w:pPr>
  </w:p>
  <w:p w14:paraId="741CAAEE" w14:textId="77777777" w:rsidR="000B2273" w:rsidRDefault="001F5BC1">
    <w:pPr>
      <w:pStyle w:val="Footer"/>
      <w:pBdr>
        <w:top w:val="single" w:sz="6" w:space="1" w:color="auto"/>
      </w:pBdr>
      <w:tabs>
        <w:tab w:val="clear" w:pos="8640"/>
        <w:tab w:val="right" w:pos="9260"/>
      </w:tabs>
      <w:rPr>
        <w:sz w:val="20"/>
      </w:rPr>
    </w:pPr>
    <w:r>
      <w:rPr>
        <w:sz w:val="20"/>
      </w:rPr>
      <w:t>1998 EDITION</w:t>
    </w:r>
    <w:r>
      <w:rPr>
        <w:sz w:val="20"/>
      </w:rPr>
      <w:tab/>
    </w:r>
    <w:r>
      <w:rPr>
        <w:sz w:val="20"/>
      </w:rPr>
      <w:tab/>
      <w:t>236.7-</w:t>
    </w:r>
    <w:r>
      <w:rPr>
        <w:sz w:val="20"/>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A6769" w14:textId="77777777" w:rsidR="00671BAA" w:rsidRDefault="00B84D6D">
    <w:pPr>
      <w:pStyle w:val="Footer"/>
      <w:rPr>
        <w:sz w:val="20"/>
      </w:rPr>
    </w:pPr>
  </w:p>
  <w:p w14:paraId="138DEC4E" w14:textId="77777777" w:rsidR="00671BAA" w:rsidRDefault="00B84D6D">
    <w:pPr>
      <w:pStyle w:val="Footer"/>
      <w:rPr>
        <w:sz w:val="20"/>
      </w:rPr>
    </w:pPr>
  </w:p>
  <w:p w14:paraId="46AF38EA" w14:textId="77777777" w:rsidR="00671BAA" w:rsidRDefault="001F5BC1">
    <w:pPr>
      <w:pStyle w:val="Footer"/>
      <w:pBdr>
        <w:top w:val="single" w:sz="6" w:space="1" w:color="auto"/>
      </w:pBdr>
      <w:tabs>
        <w:tab w:val="clear" w:pos="8640"/>
        <w:tab w:val="right" w:pos="9260"/>
      </w:tabs>
      <w:rPr>
        <w:sz w:val="20"/>
      </w:rPr>
    </w:pPr>
    <w:r>
      <w:rPr>
        <w:sz w:val="20"/>
      </w:rPr>
      <w:t>1998 EDITION</w:t>
    </w:r>
    <w:r>
      <w:rPr>
        <w:sz w:val="20"/>
      </w:rPr>
      <w:tab/>
    </w:r>
    <w:r>
      <w:rPr>
        <w:sz w:val="20"/>
      </w:rPr>
      <w:tab/>
      <w:t>236.1-</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EC2EE" w14:textId="77777777" w:rsidR="009546A6" w:rsidRDefault="00B84D6D">
    <w:pPr>
      <w:tabs>
        <w:tab w:val="left" w:pos="80"/>
      </w:tabs>
      <w:rPr>
        <w:b/>
        <w:sz w:val="20"/>
      </w:rPr>
    </w:pPr>
  </w:p>
  <w:p w14:paraId="5AD8E054" w14:textId="77777777" w:rsidR="009546A6" w:rsidRDefault="00B84D6D">
    <w:pPr>
      <w:rPr>
        <w:b/>
        <w:sz w:val="20"/>
      </w:rPr>
    </w:pPr>
  </w:p>
  <w:p w14:paraId="4D22D560" w14:textId="77777777" w:rsidR="009546A6" w:rsidRDefault="001F5BC1">
    <w:pPr>
      <w:pBdr>
        <w:top w:val="single" w:sz="6" w:space="1" w:color="auto"/>
      </w:pBdr>
      <w:tabs>
        <w:tab w:val="right" w:pos="9260"/>
      </w:tabs>
      <w:rPr>
        <w:sz w:val="20"/>
      </w:rPr>
    </w:pPr>
    <w:r>
      <w:rPr>
        <w:sz w:val="20"/>
      </w:rPr>
      <w:t>236.2-</w:t>
    </w:r>
    <w:r>
      <w:rPr>
        <w:sz w:val="20"/>
      </w:rPr>
      <w:pgNum/>
    </w:r>
    <w:r>
      <w:rPr>
        <w:sz w:val="20"/>
      </w:rPr>
      <w:tab/>
    </w:r>
    <w:r>
      <w:rPr>
        <w:sz w:val="20"/>
      </w:rPr>
      <w:tab/>
      <w:t>1998 EDITION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00A00" w14:textId="77777777" w:rsidR="009546A6" w:rsidRDefault="00B84D6D">
    <w:pPr>
      <w:pStyle w:val="Footer"/>
      <w:rPr>
        <w:b/>
        <w:sz w:val="20"/>
      </w:rPr>
    </w:pPr>
  </w:p>
  <w:p w14:paraId="669C62F6" w14:textId="77777777" w:rsidR="009546A6" w:rsidRDefault="00B84D6D">
    <w:pPr>
      <w:pStyle w:val="Footer"/>
      <w:tabs>
        <w:tab w:val="clear" w:pos="8640"/>
      </w:tabs>
      <w:ind w:right="-800"/>
      <w:rPr>
        <w:b/>
        <w:sz w:val="20"/>
      </w:rPr>
    </w:pPr>
  </w:p>
  <w:p w14:paraId="188D63B7" w14:textId="77777777" w:rsidR="009546A6" w:rsidRDefault="001F5BC1">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236.2-</w:t>
    </w:r>
    <w:r>
      <w:rPr>
        <w:sz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38751" w14:textId="77777777" w:rsidR="00965E76" w:rsidRDefault="00B84D6D">
    <w:pPr>
      <w:tabs>
        <w:tab w:val="left" w:pos="80"/>
      </w:tabs>
      <w:rPr>
        <w:rFonts w:ascii="Arial" w:hAnsi="Arial"/>
        <w:sz w:val="18"/>
      </w:rPr>
    </w:pPr>
  </w:p>
  <w:p w14:paraId="714B13A7" w14:textId="77777777" w:rsidR="00965E76" w:rsidRDefault="00B84D6D">
    <w:pPr>
      <w:rPr>
        <w:rFonts w:ascii="Arial" w:hAnsi="Arial"/>
        <w:sz w:val="18"/>
      </w:rPr>
    </w:pPr>
  </w:p>
  <w:p w14:paraId="683DD6B7" w14:textId="77777777" w:rsidR="00965E76" w:rsidRDefault="00B84D6D">
    <w:pPr>
      <w:tabs>
        <w:tab w:val="right" w:pos="9720"/>
      </w:tabs>
      <w:rPr>
        <w:rFonts w:ascii="Arial" w:hAnsi="Arial"/>
        <w:b/>
        <w:sz w:val="18"/>
      </w:rPr>
    </w:pPr>
  </w:p>
  <w:p w14:paraId="27631DCC" w14:textId="77777777" w:rsidR="00965E76" w:rsidRDefault="001F5BC1">
    <w:pPr>
      <w:pBdr>
        <w:top w:val="single" w:sz="6" w:space="1" w:color="auto"/>
      </w:pBdr>
      <w:tabs>
        <w:tab w:val="right" w:pos="9260"/>
      </w:tabs>
      <w:rPr>
        <w:rFonts w:ascii="Arial" w:hAnsi="Arial"/>
        <w:b/>
        <w:sz w:val="20"/>
      </w:rPr>
    </w:pPr>
    <w:r>
      <w:rPr>
        <w:rFonts w:ascii="Arial" w:hAnsi="Arial"/>
        <w:sz w:val="20"/>
      </w:rPr>
      <w:t>236.3-</w:t>
    </w:r>
    <w:r>
      <w:rPr>
        <w:rFonts w:ascii="Arial" w:hAnsi="Arial"/>
        <w:sz w:val="20"/>
      </w:rPr>
      <w:pgNum/>
    </w:r>
    <w:r>
      <w:rPr>
        <w:rFonts w:ascii="Arial" w:hAnsi="Arial"/>
        <w:sz w:val="20"/>
      </w:rPr>
      <w:tab/>
    </w:r>
    <w:r>
      <w:rPr>
        <w:rFonts w:ascii="Arial" w:hAnsi="Arial"/>
        <w:sz w:val="20"/>
      </w:rPr>
      <w:tab/>
      <w:t>1991 EDITION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61E16" w14:textId="77777777" w:rsidR="00965E76" w:rsidRDefault="00B84D6D">
    <w:pPr>
      <w:pStyle w:val="Footer"/>
      <w:rPr>
        <w:b/>
        <w:sz w:val="20"/>
      </w:rPr>
    </w:pPr>
  </w:p>
  <w:p w14:paraId="3F6CE625" w14:textId="77777777" w:rsidR="00965E76" w:rsidRDefault="00B84D6D">
    <w:pPr>
      <w:pStyle w:val="Footer"/>
      <w:rPr>
        <w:b/>
        <w:sz w:val="20"/>
      </w:rPr>
    </w:pPr>
  </w:p>
  <w:p w14:paraId="4FC5DD1A" w14:textId="77777777" w:rsidR="00965E76" w:rsidRDefault="001F5BC1">
    <w:pPr>
      <w:pStyle w:val="Footer"/>
      <w:pBdr>
        <w:top w:val="single" w:sz="6" w:space="1" w:color="auto"/>
      </w:pBdr>
      <w:tabs>
        <w:tab w:val="clear" w:pos="8640"/>
        <w:tab w:val="right" w:pos="9260"/>
      </w:tabs>
      <w:rPr>
        <w:sz w:val="20"/>
      </w:rPr>
    </w:pPr>
    <w:r>
      <w:rPr>
        <w:sz w:val="20"/>
      </w:rPr>
      <w:t>1998 EDITION</w:t>
    </w:r>
    <w:r>
      <w:rPr>
        <w:sz w:val="20"/>
      </w:rPr>
      <w:tab/>
    </w:r>
    <w:r>
      <w:rPr>
        <w:sz w:val="20"/>
      </w:rPr>
      <w:tab/>
      <w:t>236.3-</w:t>
    </w:r>
    <w:r>
      <w:rPr>
        <w:sz w:val="20"/>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186A9" w14:textId="77777777" w:rsidR="008D6BE1" w:rsidRDefault="00B84D6D">
    <w:pPr>
      <w:tabs>
        <w:tab w:val="left" w:pos="80"/>
      </w:tabs>
      <w:ind w:right="-720"/>
      <w:rPr>
        <w:rFonts w:ascii="Geneva" w:hAnsi="Geneva"/>
        <w:sz w:val="18"/>
      </w:rPr>
    </w:pPr>
  </w:p>
  <w:p w14:paraId="21780BCA" w14:textId="77777777" w:rsidR="008D6BE1" w:rsidRDefault="00B84D6D">
    <w:pPr>
      <w:rPr>
        <w:rFonts w:ascii="Geneva" w:hAnsi="Geneva"/>
        <w:sz w:val="18"/>
      </w:rPr>
    </w:pPr>
  </w:p>
  <w:p w14:paraId="15690ABE" w14:textId="77777777" w:rsidR="008D6BE1" w:rsidRDefault="001F5BC1">
    <w:pPr>
      <w:tabs>
        <w:tab w:val="right" w:pos="9720"/>
      </w:tabs>
      <w:ind w:right="-720"/>
      <w:rPr>
        <w:rFonts w:ascii="Geneva" w:hAnsi="Geneva"/>
        <w:b/>
        <w:sz w:val="18"/>
      </w:rPr>
    </w:pPr>
    <w:r>
      <w:rPr>
        <w:rFonts w:ascii="Geneva" w:hAnsi="Geneva"/>
        <w:sz w:val="18"/>
      </w:rPr>
      <w:t>_____________________________________________________________________________</w:t>
    </w:r>
  </w:p>
  <w:p w14:paraId="79CDE400" w14:textId="77777777" w:rsidR="008D6BE1" w:rsidRDefault="001F5BC1">
    <w:pPr>
      <w:tabs>
        <w:tab w:val="right" w:pos="9260"/>
      </w:tabs>
      <w:ind w:right="-80"/>
      <w:rPr>
        <w:rFonts w:ascii="Helvetica" w:hAnsi="Helvetica"/>
        <w:b/>
        <w:sz w:val="20"/>
      </w:rPr>
    </w:pPr>
    <w:r>
      <w:rPr>
        <w:rFonts w:ascii="Helvetica" w:hAnsi="Helvetica"/>
        <w:sz w:val="20"/>
      </w:rPr>
      <w:t>236.4-</w:t>
    </w:r>
    <w:r>
      <w:rPr>
        <w:rFonts w:ascii="Helvetica" w:hAnsi="Helvetica"/>
        <w:sz w:val="20"/>
      </w:rPr>
      <w:pgNum/>
    </w:r>
    <w:r>
      <w:rPr>
        <w:rFonts w:ascii="Helvetica" w:hAnsi="Helvetica"/>
        <w:sz w:val="20"/>
      </w:rPr>
      <w:tab/>
    </w:r>
    <w:r>
      <w:rPr>
        <w:rFonts w:ascii="Helvetica" w:hAnsi="Helvetica"/>
        <w:sz w:val="20"/>
      </w:rPr>
      <w:tab/>
      <w:t>1991 EDITION</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0E612" w14:textId="77777777" w:rsidR="008D6BE1" w:rsidRDefault="00B84D6D">
    <w:pPr>
      <w:pStyle w:val="Footer"/>
      <w:rPr>
        <w:b/>
        <w:sz w:val="20"/>
      </w:rPr>
    </w:pPr>
  </w:p>
  <w:p w14:paraId="66970E2A" w14:textId="77777777" w:rsidR="008D6BE1" w:rsidRDefault="00B84D6D">
    <w:pPr>
      <w:pStyle w:val="Footer"/>
      <w:rPr>
        <w:b/>
        <w:sz w:val="20"/>
      </w:rPr>
    </w:pPr>
  </w:p>
  <w:p w14:paraId="4C0741FD" w14:textId="77777777" w:rsidR="008D6BE1" w:rsidRDefault="001F5BC1">
    <w:pPr>
      <w:pStyle w:val="Footer"/>
      <w:pBdr>
        <w:top w:val="single" w:sz="6" w:space="1" w:color="auto"/>
      </w:pBdr>
      <w:tabs>
        <w:tab w:val="clear" w:pos="8640"/>
        <w:tab w:val="right" w:pos="9260"/>
      </w:tabs>
      <w:rPr>
        <w:sz w:val="20"/>
      </w:rPr>
    </w:pPr>
    <w:r>
      <w:rPr>
        <w:sz w:val="20"/>
      </w:rPr>
      <w:t>1998 EDITION</w:t>
    </w:r>
    <w:r>
      <w:rPr>
        <w:sz w:val="20"/>
      </w:rPr>
      <w:tab/>
    </w:r>
    <w:r>
      <w:rPr>
        <w:sz w:val="20"/>
      </w:rPr>
      <w:tab/>
      <w:t>236.4-</w:t>
    </w:r>
    <w:r>
      <w:rPr>
        <w:sz w:val="20"/>
      </w:rPr>
      <w:pgNum/>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8611D" w14:textId="77777777" w:rsidR="00AA5213" w:rsidRDefault="00B84D6D">
    <w:pPr>
      <w:tabs>
        <w:tab w:val="left" w:pos="80"/>
      </w:tabs>
      <w:rPr>
        <w:b/>
        <w:sz w:val="20"/>
      </w:rPr>
    </w:pPr>
  </w:p>
  <w:p w14:paraId="39324A23" w14:textId="77777777" w:rsidR="00AA5213" w:rsidRDefault="00B84D6D">
    <w:pPr>
      <w:rPr>
        <w:b/>
        <w:sz w:val="20"/>
      </w:rPr>
    </w:pPr>
  </w:p>
  <w:p w14:paraId="5952E7D2" w14:textId="77777777" w:rsidR="00AA5213" w:rsidRDefault="001F5BC1">
    <w:pPr>
      <w:pBdr>
        <w:top w:val="single" w:sz="6" w:space="1" w:color="auto"/>
      </w:pBdr>
      <w:tabs>
        <w:tab w:val="right" w:pos="9260"/>
      </w:tabs>
      <w:rPr>
        <w:sz w:val="20"/>
      </w:rPr>
    </w:pPr>
    <w:r>
      <w:rPr>
        <w:sz w:val="20"/>
      </w:rPr>
      <w:t>236.5-</w:t>
    </w:r>
    <w:r>
      <w:rPr>
        <w:sz w:val="20"/>
      </w:rPr>
      <w:pgNum/>
    </w:r>
    <w:r>
      <w:rPr>
        <w:sz w:val="20"/>
      </w:rPr>
      <w:tab/>
    </w:r>
    <w:r>
      <w:rPr>
        <w:sz w:val="20"/>
      </w:rPr>
      <w:tab/>
      <w:t>1998 EDITION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E5296" w14:textId="77777777" w:rsidR="00B84D6D" w:rsidRDefault="00B84D6D">
      <w:pPr>
        <w:spacing w:after="0" w:line="240" w:lineRule="auto"/>
      </w:pPr>
      <w:r>
        <w:separator/>
      </w:r>
    </w:p>
  </w:footnote>
  <w:footnote w:type="continuationSeparator" w:id="0">
    <w:p w14:paraId="5D28DD28" w14:textId="77777777" w:rsidR="00B84D6D" w:rsidRDefault="00B84D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8815E" w14:textId="77777777" w:rsidR="00671BAA" w:rsidRDefault="001F5BC1">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4B879FF5" w14:textId="77777777" w:rsidR="00671BAA" w:rsidRDefault="00B84D6D">
    <w:pPr>
      <w:pStyle w:val="Header"/>
      <w:rPr>
        <w:rFonts w:ascii="Helvetica" w:hAnsi="Helvetica"/>
        <w:sz w:val="18"/>
      </w:rPr>
    </w:pPr>
  </w:p>
  <w:p w14:paraId="2D10454F" w14:textId="77777777" w:rsidR="00671BAA" w:rsidRDefault="001F5BC1">
    <w:pPr>
      <w:pStyle w:val="Header"/>
      <w:spacing w:after="10"/>
      <w:rPr>
        <w:rFonts w:ascii="Helvetica" w:hAnsi="Helvetica"/>
        <w:b/>
        <w:sz w:val="20"/>
      </w:rPr>
    </w:pPr>
    <w:r>
      <w:rPr>
        <w:rFonts w:ascii="Helvetica" w:hAnsi="Helvetica"/>
        <w:sz w:val="20"/>
      </w:rPr>
      <w:t>Part 236--Construction and Architect-Engineer Contracts</w:t>
    </w:r>
  </w:p>
  <w:p w14:paraId="643FB03A" w14:textId="77777777" w:rsidR="00671BAA" w:rsidRDefault="001F5BC1">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7A589AAD" w14:textId="77777777" w:rsidR="00671BAA" w:rsidRDefault="00B84D6D">
    <w:pPr>
      <w:pStyle w:val="Header"/>
      <w:tabs>
        <w:tab w:val="right" w:pos="10260"/>
      </w:tabs>
      <w:ind w:right="-800"/>
      <w:rPr>
        <w:rFonts w:ascii="Helvetica" w:hAnsi="Helvetica"/>
        <w:sz w:val="20"/>
        <w:u w:val="single"/>
      </w:rPr>
    </w:pPr>
  </w:p>
  <w:p w14:paraId="3432D77C" w14:textId="77777777" w:rsidR="00671BAA" w:rsidRDefault="00B84D6D">
    <w:pPr>
      <w:pStyle w:val="Header"/>
      <w:tabs>
        <w:tab w:val="right" w:pos="10260"/>
      </w:tabs>
      <w:ind w:right="-800"/>
      <w:rPr>
        <w:rFonts w:ascii="Helvetica" w:hAnsi="Helvetica"/>
        <w:sz w:val="20"/>
        <w:u w:val="single"/>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D839E" w14:textId="77777777" w:rsidR="00AA5213" w:rsidRDefault="001F5BC1">
    <w:pPr>
      <w:pStyle w:val="Header"/>
      <w:tabs>
        <w:tab w:val="clear" w:pos="8640"/>
      </w:tabs>
      <w:jc w:val="center"/>
    </w:pPr>
    <w:r>
      <w:t>Defense Federal Acquisition Regulation Supplement</w:t>
    </w:r>
  </w:p>
  <w:p w14:paraId="74FF3FA7" w14:textId="77777777" w:rsidR="00AA5213" w:rsidRDefault="00B84D6D">
    <w:pPr>
      <w:pStyle w:val="Header"/>
      <w:rPr>
        <w:b/>
        <w:sz w:val="20"/>
      </w:rPr>
    </w:pPr>
  </w:p>
  <w:p w14:paraId="7F39E226" w14:textId="77777777" w:rsidR="00AA5213" w:rsidRDefault="001F5BC1">
    <w:pPr>
      <w:pStyle w:val="Header"/>
      <w:pBdr>
        <w:bottom w:val="single" w:sz="6" w:space="1" w:color="auto"/>
      </w:pBdr>
      <w:tabs>
        <w:tab w:val="clear" w:pos="8640"/>
        <w:tab w:val="right" w:pos="9260"/>
      </w:tabs>
      <w:spacing w:after="20"/>
      <w:rPr>
        <w:sz w:val="20"/>
      </w:rPr>
    </w:pPr>
    <w:r>
      <w:rPr>
        <w:sz w:val="20"/>
      </w:rPr>
      <w:t>Part 236—Construction and Architect-Engineer Contracts</w:t>
    </w:r>
  </w:p>
  <w:p w14:paraId="6AA5CF00" w14:textId="77777777" w:rsidR="00AA5213" w:rsidRDefault="00B84D6D">
    <w:pPr>
      <w:pStyle w:val="Header"/>
      <w:tabs>
        <w:tab w:val="clear" w:pos="8640"/>
        <w:tab w:val="right" w:pos="9260"/>
      </w:tabs>
      <w:spacing w:before="20" w:line="20" w:lineRule="exact"/>
      <w:rPr>
        <w:b/>
        <w:position w:val="6"/>
        <w:sz w:val="20"/>
      </w:rPr>
    </w:pPr>
  </w:p>
  <w:p w14:paraId="7603354C" w14:textId="77777777" w:rsidR="00AA5213" w:rsidRDefault="00B84D6D">
    <w:pPr>
      <w:pStyle w:val="Header"/>
      <w:tabs>
        <w:tab w:val="clear" w:pos="8640"/>
        <w:tab w:val="right" w:pos="9260"/>
      </w:tabs>
      <w:rPr>
        <w:b/>
        <w:sz w:val="20"/>
      </w:rPr>
    </w:pPr>
  </w:p>
  <w:p w14:paraId="74209FF0" w14:textId="77777777" w:rsidR="00AA5213" w:rsidRDefault="00B84D6D">
    <w:pPr>
      <w:pStyle w:val="Header"/>
      <w:rPr>
        <w:b/>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397F" w14:textId="77777777" w:rsidR="00E34431" w:rsidRDefault="001F5BC1">
    <w:pPr>
      <w:pStyle w:val="Header"/>
      <w:tabs>
        <w:tab w:val="clear" w:pos="8640"/>
      </w:tabs>
      <w:jc w:val="center"/>
    </w:pPr>
    <w:r>
      <w:t>Defense Federal Acquisition Regulation Supplement</w:t>
    </w:r>
  </w:p>
  <w:p w14:paraId="00C1AE48" w14:textId="77777777" w:rsidR="00E34431" w:rsidRDefault="00B84D6D">
    <w:pPr>
      <w:pStyle w:val="Header"/>
      <w:rPr>
        <w:b/>
        <w:sz w:val="20"/>
      </w:rPr>
    </w:pPr>
  </w:p>
  <w:p w14:paraId="2147BE6D" w14:textId="77777777" w:rsidR="00E34431" w:rsidRDefault="001F5BC1">
    <w:pPr>
      <w:pStyle w:val="Header"/>
      <w:pBdr>
        <w:bottom w:val="single" w:sz="6" w:space="1" w:color="auto"/>
      </w:pBdr>
      <w:tabs>
        <w:tab w:val="clear" w:pos="8640"/>
        <w:tab w:val="right" w:pos="9260"/>
      </w:tabs>
      <w:spacing w:after="20"/>
      <w:rPr>
        <w:sz w:val="20"/>
      </w:rPr>
    </w:pPr>
    <w:r>
      <w:rPr>
        <w:sz w:val="20"/>
      </w:rPr>
      <w:t>Part 236—Construction and Architect-Engineer Contracts</w:t>
    </w:r>
  </w:p>
  <w:p w14:paraId="58610CE7" w14:textId="77777777" w:rsidR="00E34431" w:rsidRDefault="00B84D6D">
    <w:pPr>
      <w:pStyle w:val="Header"/>
      <w:tabs>
        <w:tab w:val="clear" w:pos="8640"/>
        <w:tab w:val="right" w:pos="9260"/>
      </w:tabs>
      <w:spacing w:before="20" w:line="20" w:lineRule="exact"/>
      <w:rPr>
        <w:b/>
        <w:position w:val="6"/>
        <w:sz w:val="18"/>
      </w:rPr>
    </w:pPr>
  </w:p>
  <w:p w14:paraId="1E38CCD4" w14:textId="77777777" w:rsidR="00E34431" w:rsidRDefault="00B84D6D">
    <w:pPr>
      <w:pStyle w:val="Header"/>
      <w:tabs>
        <w:tab w:val="clear" w:pos="8640"/>
        <w:tab w:val="right" w:pos="9260"/>
      </w:tabs>
      <w:rPr>
        <w:b/>
        <w:sz w:val="20"/>
      </w:rPr>
    </w:pPr>
  </w:p>
  <w:p w14:paraId="0416A727" w14:textId="77777777" w:rsidR="00E34431" w:rsidRDefault="00B84D6D">
    <w:pPr>
      <w:pStyle w:val="Header"/>
      <w:rPr>
        <w:b/>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B6F6B" w14:textId="77777777" w:rsidR="000B2273" w:rsidRDefault="001F5BC1">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241E1E56" w14:textId="77777777" w:rsidR="000B2273" w:rsidRDefault="00B84D6D">
    <w:pPr>
      <w:pStyle w:val="Header"/>
      <w:rPr>
        <w:rFonts w:ascii="Helvetica" w:hAnsi="Helvetica"/>
        <w:sz w:val="18"/>
      </w:rPr>
    </w:pPr>
  </w:p>
  <w:p w14:paraId="327E8124" w14:textId="77777777" w:rsidR="000B2273" w:rsidRDefault="001F5BC1">
    <w:pPr>
      <w:pStyle w:val="Header"/>
      <w:spacing w:after="10"/>
      <w:rPr>
        <w:rFonts w:ascii="Helvetica" w:hAnsi="Helvetica"/>
        <w:b/>
        <w:sz w:val="20"/>
      </w:rPr>
    </w:pPr>
    <w:r>
      <w:rPr>
        <w:rFonts w:ascii="Helvetica" w:hAnsi="Helvetica"/>
        <w:sz w:val="20"/>
      </w:rPr>
      <w:t>Part 236--Construction and Architect-Engineer Contracts</w:t>
    </w:r>
  </w:p>
  <w:p w14:paraId="3A2D08E3" w14:textId="77777777" w:rsidR="000B2273" w:rsidRDefault="001F5BC1">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6CBAB8E4" w14:textId="77777777" w:rsidR="000B2273" w:rsidRDefault="00B84D6D">
    <w:pPr>
      <w:pStyle w:val="Header"/>
      <w:tabs>
        <w:tab w:val="right" w:pos="10260"/>
      </w:tabs>
      <w:ind w:right="-800"/>
      <w:rPr>
        <w:rFonts w:ascii="Helvetica" w:hAnsi="Helvetica"/>
        <w:sz w:val="20"/>
        <w:u w:val="single"/>
      </w:rPr>
    </w:pPr>
  </w:p>
  <w:p w14:paraId="5253E728" w14:textId="77777777" w:rsidR="000B2273" w:rsidRDefault="00B84D6D">
    <w:pPr>
      <w:pStyle w:val="Header"/>
      <w:tabs>
        <w:tab w:val="right" w:pos="10260"/>
      </w:tabs>
      <w:ind w:right="-800"/>
      <w:rPr>
        <w:rFonts w:ascii="Helvetica" w:hAnsi="Helvetica"/>
        <w:sz w:val="20"/>
        <w:u w:val="single"/>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0D6B3" w14:textId="77777777" w:rsidR="000B2273" w:rsidRDefault="001F5BC1">
    <w:pPr>
      <w:pStyle w:val="Header"/>
      <w:tabs>
        <w:tab w:val="clear" w:pos="8640"/>
      </w:tabs>
      <w:jc w:val="center"/>
    </w:pPr>
    <w:r>
      <w:t>Defense Federal Acquisition Regulation Supplement</w:t>
    </w:r>
  </w:p>
  <w:p w14:paraId="1729695F" w14:textId="77777777" w:rsidR="000B2273" w:rsidRDefault="00B84D6D">
    <w:pPr>
      <w:pStyle w:val="Header"/>
      <w:rPr>
        <w:b/>
        <w:sz w:val="20"/>
      </w:rPr>
    </w:pPr>
  </w:p>
  <w:p w14:paraId="2ABC1AE9" w14:textId="77777777" w:rsidR="000B2273" w:rsidRDefault="001F5BC1">
    <w:pPr>
      <w:pStyle w:val="Header"/>
      <w:pBdr>
        <w:bottom w:val="single" w:sz="6" w:space="1" w:color="auto"/>
      </w:pBdr>
      <w:tabs>
        <w:tab w:val="clear" w:pos="8640"/>
        <w:tab w:val="right" w:pos="9260"/>
      </w:tabs>
      <w:spacing w:after="20"/>
      <w:rPr>
        <w:sz w:val="20"/>
      </w:rPr>
    </w:pPr>
    <w:r>
      <w:rPr>
        <w:sz w:val="20"/>
      </w:rPr>
      <w:t>Part 236—Construction and Architect-Engineer Contracts</w:t>
    </w:r>
  </w:p>
  <w:p w14:paraId="0D61155E" w14:textId="77777777" w:rsidR="000B2273" w:rsidRDefault="00B84D6D">
    <w:pPr>
      <w:pStyle w:val="Header"/>
      <w:tabs>
        <w:tab w:val="clear" w:pos="8640"/>
        <w:tab w:val="right" w:pos="9260"/>
      </w:tabs>
      <w:spacing w:before="20" w:line="20" w:lineRule="exact"/>
      <w:rPr>
        <w:b/>
        <w:position w:val="6"/>
        <w:sz w:val="20"/>
      </w:rPr>
    </w:pPr>
  </w:p>
  <w:p w14:paraId="607D7DE1" w14:textId="77777777" w:rsidR="000B2273" w:rsidRDefault="00B84D6D">
    <w:pPr>
      <w:pStyle w:val="Header"/>
      <w:tabs>
        <w:tab w:val="clear" w:pos="8640"/>
        <w:tab w:val="right" w:pos="9260"/>
      </w:tabs>
      <w:rPr>
        <w:b/>
        <w:sz w:val="20"/>
      </w:rPr>
    </w:pPr>
  </w:p>
  <w:p w14:paraId="49530C8F" w14:textId="77777777" w:rsidR="000B2273" w:rsidRDefault="00B84D6D">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33FDE" w14:textId="77777777" w:rsidR="00671BAA" w:rsidRDefault="001F5BC1">
    <w:pPr>
      <w:pStyle w:val="Header"/>
      <w:tabs>
        <w:tab w:val="clear" w:pos="8640"/>
      </w:tabs>
      <w:jc w:val="center"/>
    </w:pPr>
    <w:r>
      <w:t>Defense Federal Acquisition Regulation Supplement</w:t>
    </w:r>
  </w:p>
  <w:p w14:paraId="1C95EE29" w14:textId="77777777" w:rsidR="00671BAA" w:rsidRDefault="00B84D6D">
    <w:pPr>
      <w:pStyle w:val="Header"/>
      <w:rPr>
        <w:b/>
        <w:sz w:val="20"/>
      </w:rPr>
    </w:pPr>
  </w:p>
  <w:p w14:paraId="3EDE4B73" w14:textId="77777777" w:rsidR="00671BAA" w:rsidRDefault="001F5BC1">
    <w:pPr>
      <w:pStyle w:val="Header"/>
      <w:pBdr>
        <w:bottom w:val="single" w:sz="6" w:space="1" w:color="auto"/>
      </w:pBdr>
      <w:tabs>
        <w:tab w:val="clear" w:pos="8640"/>
        <w:tab w:val="right" w:pos="9260"/>
      </w:tabs>
      <w:spacing w:after="20"/>
      <w:rPr>
        <w:sz w:val="20"/>
      </w:rPr>
    </w:pPr>
    <w:r>
      <w:rPr>
        <w:sz w:val="20"/>
      </w:rPr>
      <w:t>Part 236—Construction and Architect-Engineer Contracts</w:t>
    </w:r>
  </w:p>
  <w:p w14:paraId="71014939" w14:textId="77777777" w:rsidR="00671BAA" w:rsidRDefault="00B84D6D">
    <w:pPr>
      <w:pStyle w:val="Header"/>
      <w:tabs>
        <w:tab w:val="clear" w:pos="8640"/>
        <w:tab w:val="right" w:pos="9260"/>
      </w:tabs>
      <w:spacing w:before="20" w:line="20" w:lineRule="exact"/>
      <w:rPr>
        <w:b/>
        <w:position w:val="6"/>
        <w:sz w:val="20"/>
      </w:rPr>
    </w:pPr>
  </w:p>
  <w:p w14:paraId="596316BA" w14:textId="77777777" w:rsidR="00671BAA" w:rsidRDefault="00B84D6D">
    <w:pPr>
      <w:pStyle w:val="Header"/>
      <w:tabs>
        <w:tab w:val="clear" w:pos="8640"/>
        <w:tab w:val="right" w:pos="9260"/>
      </w:tabs>
      <w:rPr>
        <w:b/>
        <w:sz w:val="20"/>
      </w:rPr>
    </w:pPr>
  </w:p>
  <w:p w14:paraId="496BC3B3" w14:textId="77777777" w:rsidR="00671BAA" w:rsidRDefault="00B84D6D">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5A88F" w14:textId="77777777" w:rsidR="009546A6" w:rsidRDefault="001F5BC1">
    <w:pPr>
      <w:pStyle w:val="Header"/>
      <w:tabs>
        <w:tab w:val="clear" w:pos="8640"/>
      </w:tabs>
      <w:jc w:val="center"/>
    </w:pPr>
    <w:r>
      <w:t>Defense Federal Acquisition Regulation Supplement</w:t>
    </w:r>
  </w:p>
  <w:p w14:paraId="51C04E97" w14:textId="77777777" w:rsidR="009546A6" w:rsidRDefault="00B84D6D">
    <w:pPr>
      <w:pStyle w:val="Header"/>
      <w:rPr>
        <w:b/>
        <w:sz w:val="20"/>
      </w:rPr>
    </w:pPr>
  </w:p>
  <w:p w14:paraId="5993CC1F" w14:textId="77777777" w:rsidR="009546A6" w:rsidRDefault="001F5BC1">
    <w:pPr>
      <w:pStyle w:val="Header"/>
      <w:pBdr>
        <w:bottom w:val="single" w:sz="6" w:space="1" w:color="auto"/>
      </w:pBdr>
      <w:spacing w:after="10"/>
      <w:rPr>
        <w:sz w:val="20"/>
      </w:rPr>
    </w:pPr>
    <w:r>
      <w:rPr>
        <w:sz w:val="20"/>
      </w:rPr>
      <w:t>Part 236--Construction and Architect-Engineer Contracts</w:t>
    </w:r>
  </w:p>
  <w:p w14:paraId="160AB63A" w14:textId="77777777" w:rsidR="009546A6" w:rsidRDefault="00B84D6D">
    <w:pPr>
      <w:pStyle w:val="Header"/>
      <w:tabs>
        <w:tab w:val="right" w:pos="10260"/>
      </w:tabs>
      <w:rPr>
        <w:b/>
        <w:sz w:val="20"/>
      </w:rPr>
    </w:pPr>
  </w:p>
  <w:p w14:paraId="33FD974D" w14:textId="77777777" w:rsidR="009546A6" w:rsidRDefault="00B84D6D">
    <w:pPr>
      <w:pStyle w:val="Header"/>
      <w:tabs>
        <w:tab w:val="right" w:pos="10260"/>
      </w:tabs>
      <w:rPr>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FC82" w14:textId="77777777" w:rsidR="009546A6" w:rsidRDefault="001F5BC1">
    <w:pPr>
      <w:pStyle w:val="Header"/>
      <w:tabs>
        <w:tab w:val="clear" w:pos="8640"/>
      </w:tabs>
      <w:ind w:right="280"/>
      <w:jc w:val="center"/>
    </w:pPr>
    <w:r>
      <w:t>Defense Federal Acquisition Regulation Supplement</w:t>
    </w:r>
  </w:p>
  <w:p w14:paraId="2314F081" w14:textId="77777777" w:rsidR="009546A6" w:rsidRDefault="00B84D6D">
    <w:pPr>
      <w:pStyle w:val="Header"/>
      <w:rPr>
        <w:b/>
        <w:sz w:val="20"/>
      </w:rPr>
    </w:pPr>
  </w:p>
  <w:p w14:paraId="755B4034" w14:textId="77777777" w:rsidR="009546A6" w:rsidRDefault="001F5BC1">
    <w:pPr>
      <w:pStyle w:val="Header"/>
      <w:pBdr>
        <w:bottom w:val="single" w:sz="6" w:space="1" w:color="auto"/>
      </w:pBdr>
      <w:tabs>
        <w:tab w:val="clear" w:pos="8640"/>
        <w:tab w:val="right" w:pos="9260"/>
      </w:tabs>
      <w:spacing w:after="20"/>
      <w:ind w:left="994" w:hanging="994"/>
      <w:rPr>
        <w:sz w:val="20"/>
      </w:rPr>
    </w:pPr>
    <w:r>
      <w:rPr>
        <w:sz w:val="20"/>
      </w:rPr>
      <w:t>Part 236—Construction and Architect-Engineer Contracts</w:t>
    </w:r>
  </w:p>
  <w:p w14:paraId="48BB05B3" w14:textId="77777777" w:rsidR="009546A6" w:rsidRDefault="00B84D6D">
    <w:pPr>
      <w:pStyle w:val="Header"/>
      <w:tabs>
        <w:tab w:val="clear" w:pos="8640"/>
        <w:tab w:val="right" w:pos="9260"/>
      </w:tabs>
      <w:spacing w:before="20" w:line="20" w:lineRule="exact"/>
      <w:ind w:right="-440"/>
      <w:rPr>
        <w:b/>
        <w:position w:val="6"/>
        <w:sz w:val="20"/>
      </w:rPr>
    </w:pPr>
  </w:p>
  <w:p w14:paraId="49D672C7" w14:textId="77777777" w:rsidR="009546A6" w:rsidRDefault="00B84D6D">
    <w:pPr>
      <w:pStyle w:val="Header"/>
      <w:tabs>
        <w:tab w:val="clear" w:pos="8640"/>
        <w:tab w:val="right" w:pos="9260"/>
      </w:tabs>
      <w:ind w:right="-440"/>
      <w:rPr>
        <w:b/>
        <w:sz w:val="20"/>
      </w:rPr>
    </w:pPr>
  </w:p>
  <w:p w14:paraId="42FE1276" w14:textId="77777777" w:rsidR="009546A6" w:rsidRDefault="00B84D6D">
    <w:pPr>
      <w:pStyle w:val="Heade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89B7A" w14:textId="77777777" w:rsidR="00965E76" w:rsidRDefault="001F5BC1">
    <w:pPr>
      <w:pStyle w:val="Header"/>
      <w:tabs>
        <w:tab w:val="clear" w:pos="8640"/>
      </w:tabs>
      <w:jc w:val="center"/>
      <w:rPr>
        <w:rFonts w:ascii="Arial" w:hAnsi="Arial"/>
        <w:b/>
        <w:sz w:val="18"/>
      </w:rPr>
    </w:pPr>
    <w:r>
      <w:rPr>
        <w:rFonts w:ascii="Arial" w:hAnsi="Arial"/>
        <w:sz w:val="18"/>
      </w:rPr>
      <w:t>Defense Federal Acquisition Regulation Supplement</w:t>
    </w:r>
  </w:p>
  <w:p w14:paraId="51B19BB8" w14:textId="77777777" w:rsidR="00965E76" w:rsidRDefault="00B84D6D">
    <w:pPr>
      <w:pStyle w:val="Header"/>
      <w:rPr>
        <w:rFonts w:ascii="Arial" w:hAnsi="Arial"/>
        <w:sz w:val="18"/>
      </w:rPr>
    </w:pPr>
  </w:p>
  <w:p w14:paraId="25AFD11D" w14:textId="77777777" w:rsidR="00965E76" w:rsidRDefault="001F5BC1">
    <w:pPr>
      <w:pStyle w:val="Header"/>
      <w:pBdr>
        <w:bottom w:val="single" w:sz="6" w:space="1" w:color="auto"/>
      </w:pBdr>
      <w:spacing w:after="10"/>
      <w:rPr>
        <w:rFonts w:ascii="Arial" w:hAnsi="Arial"/>
        <w:b/>
        <w:sz w:val="20"/>
      </w:rPr>
    </w:pPr>
    <w:r>
      <w:rPr>
        <w:rFonts w:ascii="Arial" w:hAnsi="Arial"/>
        <w:sz w:val="20"/>
      </w:rPr>
      <w:t>Part 236—Construction and Architect-Engineer Contracts</w:t>
    </w:r>
  </w:p>
  <w:p w14:paraId="64F61542" w14:textId="77777777" w:rsidR="00965E76" w:rsidRDefault="00B84D6D">
    <w:pPr>
      <w:pStyle w:val="Header"/>
      <w:spacing w:before="10" w:line="40" w:lineRule="exact"/>
      <w:rPr>
        <w:rFonts w:ascii="Arial" w:hAnsi="Arial"/>
        <w:b/>
        <w:position w:val="6"/>
        <w:sz w:val="18"/>
      </w:rPr>
    </w:pPr>
  </w:p>
  <w:p w14:paraId="4F9A6901" w14:textId="77777777" w:rsidR="00965E76" w:rsidRDefault="00B84D6D">
    <w:pPr>
      <w:pStyle w:val="Header"/>
      <w:tabs>
        <w:tab w:val="right" w:pos="10260"/>
      </w:tabs>
      <w:rPr>
        <w:rFonts w:ascii="Arial" w:hAnsi="Arial"/>
        <w:sz w:val="20"/>
        <w:u w:val="single"/>
      </w:rPr>
    </w:pPr>
  </w:p>
  <w:p w14:paraId="71BB3802" w14:textId="77777777" w:rsidR="00965E76" w:rsidRDefault="00B84D6D">
    <w:pPr>
      <w:pStyle w:val="Header"/>
      <w:tabs>
        <w:tab w:val="right" w:pos="10260"/>
      </w:tabs>
      <w:rPr>
        <w:rFonts w:ascii="Arial" w:hAnsi="Arial"/>
        <w:sz w:val="20"/>
        <w:u w:val="singl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1F956" w14:textId="77777777" w:rsidR="00965E76" w:rsidRDefault="001F5BC1">
    <w:pPr>
      <w:pStyle w:val="Header"/>
      <w:tabs>
        <w:tab w:val="clear" w:pos="8640"/>
      </w:tabs>
      <w:jc w:val="center"/>
    </w:pPr>
    <w:r>
      <w:t>Defense Federal Acquisition Regulation Supplement</w:t>
    </w:r>
  </w:p>
  <w:p w14:paraId="19971862" w14:textId="77777777" w:rsidR="00965E76" w:rsidRDefault="00B84D6D">
    <w:pPr>
      <w:pStyle w:val="Header"/>
      <w:rPr>
        <w:b/>
        <w:sz w:val="20"/>
      </w:rPr>
    </w:pPr>
  </w:p>
  <w:p w14:paraId="548F2DA9" w14:textId="77777777" w:rsidR="00965E76" w:rsidRDefault="001F5BC1">
    <w:pPr>
      <w:pStyle w:val="Header"/>
      <w:pBdr>
        <w:bottom w:val="single" w:sz="6" w:space="1" w:color="auto"/>
      </w:pBdr>
      <w:tabs>
        <w:tab w:val="clear" w:pos="8640"/>
        <w:tab w:val="right" w:pos="9260"/>
      </w:tabs>
      <w:spacing w:after="20"/>
      <w:rPr>
        <w:sz w:val="20"/>
      </w:rPr>
    </w:pPr>
    <w:r>
      <w:rPr>
        <w:sz w:val="20"/>
      </w:rPr>
      <w:t>Part 236—Construction and Architect-Engineer Contracts</w:t>
    </w:r>
  </w:p>
  <w:p w14:paraId="13D77FDE" w14:textId="77777777" w:rsidR="00965E76" w:rsidRDefault="00B84D6D">
    <w:pPr>
      <w:pStyle w:val="Header"/>
      <w:tabs>
        <w:tab w:val="clear" w:pos="8640"/>
        <w:tab w:val="right" w:pos="9260"/>
      </w:tabs>
      <w:spacing w:before="20" w:line="20" w:lineRule="exact"/>
      <w:rPr>
        <w:b/>
        <w:position w:val="6"/>
        <w:sz w:val="18"/>
      </w:rPr>
    </w:pPr>
  </w:p>
  <w:p w14:paraId="4D512876" w14:textId="77777777" w:rsidR="00965E76" w:rsidRDefault="00B84D6D">
    <w:pPr>
      <w:pStyle w:val="Header"/>
      <w:tabs>
        <w:tab w:val="clear" w:pos="8640"/>
        <w:tab w:val="right" w:pos="9260"/>
      </w:tabs>
      <w:rPr>
        <w:b/>
        <w:sz w:val="20"/>
      </w:rPr>
    </w:pPr>
  </w:p>
  <w:p w14:paraId="3D8A1547" w14:textId="77777777" w:rsidR="00965E76" w:rsidRDefault="00B84D6D">
    <w:pPr>
      <w:pStyle w:val="Heade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A48C6" w14:textId="77777777" w:rsidR="008D6BE1" w:rsidRDefault="001F5BC1">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1F368011" w14:textId="77777777" w:rsidR="008D6BE1" w:rsidRDefault="00B84D6D">
    <w:pPr>
      <w:pStyle w:val="Header"/>
      <w:rPr>
        <w:rFonts w:ascii="Helvetica" w:hAnsi="Helvetica"/>
        <w:sz w:val="18"/>
      </w:rPr>
    </w:pPr>
  </w:p>
  <w:p w14:paraId="08DBBF21" w14:textId="77777777" w:rsidR="008D6BE1" w:rsidRDefault="001F5BC1">
    <w:pPr>
      <w:pStyle w:val="Header"/>
      <w:spacing w:after="10"/>
      <w:rPr>
        <w:rFonts w:ascii="Helvetica" w:hAnsi="Helvetica"/>
        <w:b/>
        <w:sz w:val="20"/>
      </w:rPr>
    </w:pPr>
    <w:r>
      <w:rPr>
        <w:rFonts w:ascii="Helvetica" w:hAnsi="Helvetica"/>
        <w:sz w:val="20"/>
      </w:rPr>
      <w:t>Part 236--Construction and Architect-Engineer Contracts</w:t>
    </w:r>
  </w:p>
  <w:p w14:paraId="71401C3E" w14:textId="77777777" w:rsidR="008D6BE1" w:rsidRDefault="001F5BC1">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43886CC3" w14:textId="77777777" w:rsidR="008D6BE1" w:rsidRDefault="00B84D6D">
    <w:pPr>
      <w:pStyle w:val="Header"/>
      <w:tabs>
        <w:tab w:val="right" w:pos="10260"/>
      </w:tabs>
      <w:ind w:right="-800"/>
      <w:rPr>
        <w:rFonts w:ascii="Helvetica" w:hAnsi="Helvetica"/>
        <w:sz w:val="20"/>
        <w:u w:val="single"/>
      </w:rPr>
    </w:pPr>
  </w:p>
  <w:p w14:paraId="63C14097" w14:textId="77777777" w:rsidR="008D6BE1" w:rsidRDefault="00B84D6D">
    <w:pPr>
      <w:pStyle w:val="Header"/>
      <w:tabs>
        <w:tab w:val="right" w:pos="10260"/>
      </w:tabs>
      <w:ind w:right="-800"/>
      <w:rPr>
        <w:rFonts w:ascii="Helvetica" w:hAnsi="Helvetica"/>
        <w:sz w:val="20"/>
        <w:u w:val="single"/>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E060B" w14:textId="77777777" w:rsidR="008D6BE1" w:rsidRDefault="001F5BC1">
    <w:pPr>
      <w:pStyle w:val="Header"/>
      <w:tabs>
        <w:tab w:val="clear" w:pos="8640"/>
      </w:tabs>
      <w:jc w:val="center"/>
    </w:pPr>
    <w:r>
      <w:t>Defense Federal Acquisition Regulation Supplement</w:t>
    </w:r>
  </w:p>
  <w:p w14:paraId="63CACEE0" w14:textId="77777777" w:rsidR="008D6BE1" w:rsidRDefault="00B84D6D">
    <w:pPr>
      <w:pStyle w:val="Header"/>
      <w:rPr>
        <w:b/>
        <w:sz w:val="20"/>
      </w:rPr>
    </w:pPr>
  </w:p>
  <w:p w14:paraId="766F6361" w14:textId="77777777" w:rsidR="008D6BE1" w:rsidRDefault="001F5BC1">
    <w:pPr>
      <w:pStyle w:val="Header"/>
      <w:pBdr>
        <w:bottom w:val="single" w:sz="6" w:space="1" w:color="auto"/>
      </w:pBdr>
      <w:tabs>
        <w:tab w:val="clear" w:pos="8640"/>
        <w:tab w:val="right" w:pos="9260"/>
      </w:tabs>
      <w:spacing w:after="20"/>
      <w:rPr>
        <w:sz w:val="20"/>
      </w:rPr>
    </w:pPr>
    <w:r>
      <w:rPr>
        <w:sz w:val="20"/>
      </w:rPr>
      <w:t>Part 236—Construction and Architect-Engineer Contracts</w:t>
    </w:r>
  </w:p>
  <w:p w14:paraId="2A4471AE" w14:textId="77777777" w:rsidR="008D6BE1" w:rsidRDefault="00B84D6D">
    <w:pPr>
      <w:pStyle w:val="Header"/>
      <w:tabs>
        <w:tab w:val="clear" w:pos="8640"/>
        <w:tab w:val="right" w:pos="9260"/>
      </w:tabs>
      <w:spacing w:before="20" w:line="20" w:lineRule="exact"/>
      <w:rPr>
        <w:b/>
        <w:position w:val="6"/>
        <w:sz w:val="18"/>
      </w:rPr>
    </w:pPr>
  </w:p>
  <w:p w14:paraId="1EC9FA5A" w14:textId="77777777" w:rsidR="008D6BE1" w:rsidRDefault="00B84D6D">
    <w:pPr>
      <w:pStyle w:val="Header"/>
      <w:tabs>
        <w:tab w:val="clear" w:pos="8640"/>
        <w:tab w:val="right" w:pos="9260"/>
      </w:tabs>
      <w:rPr>
        <w:b/>
        <w:sz w:val="20"/>
      </w:rPr>
    </w:pPr>
  </w:p>
  <w:p w14:paraId="459615E1" w14:textId="77777777" w:rsidR="008D6BE1" w:rsidRDefault="00B84D6D">
    <w:pPr>
      <w:pStyle w:val="Heade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87672" w14:textId="77777777" w:rsidR="00AA5213" w:rsidRDefault="001F5BC1">
    <w:pPr>
      <w:pStyle w:val="Header"/>
      <w:tabs>
        <w:tab w:val="clear" w:pos="8640"/>
      </w:tabs>
      <w:jc w:val="center"/>
    </w:pPr>
    <w:r>
      <w:t>Defense Federal Acquisition Regulation Supplement</w:t>
    </w:r>
  </w:p>
  <w:p w14:paraId="0984BDBF" w14:textId="77777777" w:rsidR="00AA5213" w:rsidRDefault="00B84D6D">
    <w:pPr>
      <w:pStyle w:val="Header"/>
      <w:rPr>
        <w:b/>
        <w:sz w:val="20"/>
      </w:rPr>
    </w:pPr>
  </w:p>
  <w:p w14:paraId="4470030E" w14:textId="77777777" w:rsidR="00AA5213" w:rsidRDefault="001F5BC1">
    <w:pPr>
      <w:pStyle w:val="Header"/>
      <w:pBdr>
        <w:bottom w:val="single" w:sz="6" w:space="1" w:color="auto"/>
      </w:pBdr>
      <w:spacing w:after="10"/>
      <w:rPr>
        <w:sz w:val="20"/>
      </w:rPr>
    </w:pPr>
    <w:r>
      <w:rPr>
        <w:sz w:val="20"/>
      </w:rPr>
      <w:t>Part 236—Construction and Architect-Engineer Contracts</w:t>
    </w:r>
  </w:p>
  <w:p w14:paraId="1832128B" w14:textId="77777777" w:rsidR="00AA5213" w:rsidRDefault="00B84D6D">
    <w:pPr>
      <w:pStyle w:val="Header"/>
      <w:spacing w:before="10" w:line="40" w:lineRule="exact"/>
      <w:rPr>
        <w:b/>
        <w:position w:val="6"/>
        <w:sz w:val="20"/>
      </w:rPr>
    </w:pPr>
  </w:p>
  <w:p w14:paraId="53FE2BE5" w14:textId="77777777" w:rsidR="00AA5213" w:rsidRDefault="00B84D6D">
    <w:pPr>
      <w:pStyle w:val="Header"/>
      <w:tabs>
        <w:tab w:val="right" w:pos="10260"/>
      </w:tabs>
      <w:rPr>
        <w:b/>
        <w:sz w:val="20"/>
      </w:rPr>
    </w:pPr>
  </w:p>
  <w:p w14:paraId="58E6E262" w14:textId="77777777" w:rsidR="00AA5213" w:rsidRDefault="00B84D6D">
    <w:pPr>
      <w:pStyle w:val="Header"/>
      <w:tabs>
        <w:tab w:val="right" w:pos="10260"/>
      </w:tabs>
      <w:rPr>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C1"/>
    <w:rsid w:val="00176F49"/>
    <w:rsid w:val="001F5BC1"/>
    <w:rsid w:val="002364C2"/>
    <w:rsid w:val="00505901"/>
    <w:rsid w:val="006005A5"/>
    <w:rsid w:val="007D6208"/>
    <w:rsid w:val="00850595"/>
    <w:rsid w:val="008C1D2D"/>
    <w:rsid w:val="00B8095C"/>
    <w:rsid w:val="00B84D6D"/>
    <w:rsid w:val="00BF48DE"/>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C553"/>
  <w15:chartTrackingRefBased/>
  <w15:docId w15:val="{E903878C-7D34-460E-A9B9-77E9570E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1F5BC1"/>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iPriority w:val="9"/>
    <w:unhideWhenUsed/>
    <w:qFormat/>
    <w:rsid w:val="001F5BC1"/>
    <w:pPr>
      <w:keepNext/>
      <w:spacing w:before="240" w:after="60" w:line="240" w:lineRule="auto"/>
      <w:jc w:val="center"/>
      <w:outlineLvl w:val="1"/>
    </w:pPr>
    <w:rPr>
      <w:rFonts w:ascii="Century Schoolbook" w:eastAsiaTheme="majorEastAsia" w:hAnsi="Century Schoolbook" w:cstheme="majorBidi"/>
      <w:b/>
      <w:bCs/>
      <w:iCs/>
      <w:sz w:val="28"/>
      <w:szCs w:val="28"/>
    </w:rPr>
  </w:style>
  <w:style w:type="paragraph" w:styleId="Heading3">
    <w:name w:val="heading 3"/>
    <w:link w:val="Heading3Char"/>
    <w:qFormat/>
    <w:rsid w:val="001F5BC1"/>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1F5BC1"/>
    <w:pPr>
      <w:spacing w:after="0" w:line="240" w:lineRule="auto"/>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BC1"/>
    <w:rPr>
      <w:rFonts w:ascii="Century Schoolbook" w:eastAsiaTheme="majorEastAsia" w:hAnsi="Century Schoolbook" w:cstheme="majorBidi"/>
      <w:b/>
      <w:kern w:val="32"/>
      <w:sz w:val="28"/>
      <w:szCs w:val="32"/>
    </w:rPr>
  </w:style>
  <w:style w:type="character" w:customStyle="1" w:styleId="Heading2Char">
    <w:name w:val="Heading 2 Char"/>
    <w:basedOn w:val="DefaultParagraphFont"/>
    <w:link w:val="Heading2"/>
    <w:uiPriority w:val="9"/>
    <w:rsid w:val="001F5BC1"/>
    <w:rPr>
      <w:rFonts w:ascii="Century Schoolbook" w:eastAsiaTheme="majorEastAsia" w:hAnsi="Century Schoolbook" w:cstheme="majorBidi"/>
      <w:b/>
      <w:bCs/>
      <w:iCs/>
      <w:sz w:val="28"/>
      <w:szCs w:val="28"/>
    </w:rPr>
  </w:style>
  <w:style w:type="character" w:customStyle="1" w:styleId="Heading3Char">
    <w:name w:val="Heading 3 Char"/>
    <w:basedOn w:val="DefaultParagraphFont"/>
    <w:link w:val="Heading3"/>
    <w:rsid w:val="001F5BC1"/>
    <w:rPr>
      <w:rFonts w:ascii="Century Schoolbook" w:eastAsia="Times New Roman" w:hAnsi="Century Schoolbook" w:cs="Times New Roman"/>
      <w:b/>
      <w:sz w:val="24"/>
      <w:szCs w:val="20"/>
    </w:rPr>
  </w:style>
  <w:style w:type="paragraph" w:styleId="Footer">
    <w:name w:val="footer"/>
    <w:basedOn w:val="Normal"/>
    <w:link w:val="FooterChar"/>
    <w:rsid w:val="001F5BC1"/>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FooterChar">
    <w:name w:val="Footer Char"/>
    <w:basedOn w:val="DefaultParagraphFont"/>
    <w:link w:val="Footer"/>
    <w:rsid w:val="001F5BC1"/>
    <w:rPr>
      <w:rFonts w:ascii="Century Schoolbook" w:eastAsia="Times New Roman" w:hAnsi="Century Schoolbook" w:cs="Times New Roman"/>
      <w:szCs w:val="20"/>
    </w:rPr>
  </w:style>
  <w:style w:type="paragraph" w:styleId="Header">
    <w:name w:val="header"/>
    <w:basedOn w:val="Normal"/>
    <w:link w:val="HeaderChar"/>
    <w:rsid w:val="001F5BC1"/>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HeaderChar">
    <w:name w:val="Header Char"/>
    <w:basedOn w:val="DefaultParagraphFont"/>
    <w:link w:val="Header"/>
    <w:rsid w:val="001F5BC1"/>
    <w:rPr>
      <w:rFonts w:ascii="Century Schoolbook" w:eastAsia="Times New Roman" w:hAnsi="Century Schoolbook" w:cs="Times New Roman"/>
      <w:szCs w:val="20"/>
    </w:rPr>
  </w:style>
  <w:style w:type="character" w:styleId="Hyperlink">
    <w:name w:val="Hyperlink"/>
    <w:basedOn w:val="DefaultParagraphFont"/>
    <w:uiPriority w:val="99"/>
    <w:unhideWhenUsed/>
    <w:rsid w:val="001F5BC1"/>
    <w:rPr>
      <w:color w:val="0000FF"/>
      <w:u w:val="single"/>
    </w:rPr>
  </w:style>
  <w:style w:type="paragraph" w:styleId="List2">
    <w:name w:val="List 2"/>
    <w:link w:val="List2Char"/>
    <w:uiPriority w:val="99"/>
    <w:unhideWhenUsed/>
    <w:rsid w:val="001F5BC1"/>
    <w:pPr>
      <w:spacing w:after="0" w:line="240" w:lineRule="auto"/>
      <w:ind w:left="720" w:hanging="360"/>
      <w:contextualSpacing/>
    </w:pPr>
    <w:rPr>
      <w:rFonts w:ascii="Century Schoolbook" w:eastAsia="Times New Roman" w:hAnsi="Century Schoolbook" w:cs="Times New Roman"/>
      <w:szCs w:val="20"/>
    </w:rPr>
  </w:style>
  <w:style w:type="character" w:customStyle="1" w:styleId="List2Char">
    <w:name w:val="List 2 Char"/>
    <w:basedOn w:val="DefaultParagraphFont"/>
    <w:link w:val="List2"/>
    <w:uiPriority w:val="99"/>
    <w:semiHidden/>
    <w:rsid w:val="001F5BC1"/>
    <w:rPr>
      <w:rFonts w:ascii="Century Schoolbook" w:eastAsia="Times New Roman" w:hAnsi="Century Schoolbook" w:cs="Times New Roman"/>
      <w:szCs w:val="20"/>
    </w:rPr>
  </w:style>
  <w:style w:type="paragraph" w:styleId="List3">
    <w:name w:val="List 3"/>
    <w:link w:val="List3Char"/>
    <w:uiPriority w:val="99"/>
    <w:unhideWhenUsed/>
    <w:rsid w:val="001F5BC1"/>
    <w:pPr>
      <w:spacing w:after="0" w:line="240" w:lineRule="auto"/>
      <w:ind w:left="108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176F49"/>
    <w:pPr>
      <w:ind w:left="0" w:firstLine="0"/>
    </w:pPr>
  </w:style>
  <w:style w:type="character" w:customStyle="1" w:styleId="ListChar">
    <w:name w:val="List Char"/>
    <w:basedOn w:val="DefaultParagraphFont"/>
    <w:link w:val="List"/>
    <w:uiPriority w:val="99"/>
    <w:semiHidden/>
    <w:rsid w:val="00176F49"/>
  </w:style>
  <w:style w:type="character" w:customStyle="1" w:styleId="List3Char">
    <w:name w:val="List 3 Char"/>
    <w:basedOn w:val="DefaultParagraphFont"/>
    <w:link w:val="List3"/>
    <w:semiHidden/>
    <w:rsid w:val="001F5BC1"/>
    <w:rPr>
      <w:rFonts w:ascii="Century Schoolbook" w:eastAsia="Times New Roman" w:hAnsi="Century Schoolbook" w:cs="Times New Roman"/>
      <w:szCs w:val="20"/>
    </w:rPr>
  </w:style>
  <w:style w:type="character" w:customStyle="1" w:styleId="Heading4Char">
    <w:name w:val="Heading 4 Char"/>
    <w:basedOn w:val="DefaultParagraphFont"/>
    <w:link w:val="Heading4"/>
    <w:rsid w:val="001F5BC1"/>
    <w:rPr>
      <w:rFonts w:ascii="Century Schoolbook" w:eastAsia="Times New Roman" w:hAnsi="Century Schoolbook" w:cs="Times New Roman"/>
      <w:b/>
      <w:sz w:val="24"/>
      <w:szCs w:val="20"/>
    </w:rPr>
  </w:style>
  <w:style w:type="paragraph" w:styleId="List4">
    <w:name w:val="List 4"/>
    <w:link w:val="List4Char"/>
    <w:uiPriority w:val="99"/>
    <w:unhideWhenUsed/>
    <w:rsid w:val="001F5BC1"/>
    <w:pPr>
      <w:spacing w:after="0" w:line="240" w:lineRule="auto"/>
      <w:ind w:left="1440" w:hanging="360"/>
      <w:contextualSpacing/>
    </w:pPr>
    <w:rPr>
      <w:rFonts w:ascii="Century Schoolbook" w:eastAsia="Times New Roman" w:hAnsi="Century Schoolbook" w:cs="Times New Roman"/>
      <w:szCs w:val="20"/>
    </w:rPr>
  </w:style>
  <w:style w:type="character" w:customStyle="1" w:styleId="List4Char">
    <w:name w:val="List 4 Char"/>
    <w:basedOn w:val="DefaultParagraphFont"/>
    <w:link w:val="List4"/>
    <w:uiPriority w:val="99"/>
    <w:rsid w:val="001F5BC1"/>
    <w:rPr>
      <w:rFonts w:ascii="Century Schoolbook" w:eastAsia="Times New Roman" w:hAnsi="Century Schoolbook" w:cs="Times New Roman"/>
      <w:szCs w:val="20"/>
    </w:rPr>
  </w:style>
  <w:style w:type="paragraph" w:styleId="TOC1">
    <w:name w:val="toc 1"/>
    <w:basedOn w:val="Normal"/>
    <w:next w:val="Normal"/>
    <w:autoRedefine/>
    <w:uiPriority w:val="39"/>
    <w:unhideWhenUsed/>
    <w:rsid w:val="001F5BC1"/>
    <w:pPr>
      <w:spacing w:after="100"/>
    </w:pPr>
    <w:rPr>
      <w:rFonts w:cs="Arial"/>
    </w:rPr>
  </w:style>
  <w:style w:type="paragraph" w:styleId="TOC2">
    <w:name w:val="toc 2"/>
    <w:basedOn w:val="Normal"/>
    <w:next w:val="Normal"/>
    <w:autoRedefine/>
    <w:uiPriority w:val="39"/>
    <w:unhideWhenUsed/>
    <w:rsid w:val="001F5BC1"/>
    <w:pPr>
      <w:spacing w:after="100"/>
      <w:ind w:left="220"/>
    </w:pPr>
  </w:style>
  <w:style w:type="paragraph" w:styleId="TOC3">
    <w:name w:val="toc 3"/>
    <w:basedOn w:val="Normal"/>
    <w:next w:val="Normal"/>
    <w:autoRedefine/>
    <w:uiPriority w:val="39"/>
    <w:unhideWhenUsed/>
    <w:rsid w:val="001F5BC1"/>
    <w:pPr>
      <w:spacing w:after="100"/>
      <w:ind w:left="440"/>
    </w:pPr>
  </w:style>
  <w:style w:type="paragraph" w:styleId="TOC4">
    <w:name w:val="toc 4"/>
    <w:basedOn w:val="Normal"/>
    <w:next w:val="Normal"/>
    <w:autoRedefine/>
    <w:uiPriority w:val="39"/>
    <w:unhideWhenUsed/>
    <w:rsid w:val="001F5BC1"/>
    <w:pPr>
      <w:spacing w:after="100"/>
      <w:ind w:left="660"/>
    </w:pPr>
  </w:style>
  <w:style w:type="paragraph" w:styleId="TOC5">
    <w:name w:val="toc 5"/>
    <w:basedOn w:val="Normal"/>
    <w:next w:val="Normal"/>
    <w:autoRedefine/>
    <w:uiPriority w:val="39"/>
    <w:semiHidden/>
    <w:unhideWhenUsed/>
    <w:rsid w:val="001F5BC1"/>
    <w:pPr>
      <w:spacing w:after="100"/>
      <w:ind w:left="880"/>
    </w:pPr>
  </w:style>
  <w:style w:type="paragraph" w:styleId="TOC6">
    <w:name w:val="toc 6"/>
    <w:basedOn w:val="Normal"/>
    <w:next w:val="Normal"/>
    <w:autoRedefine/>
    <w:uiPriority w:val="39"/>
    <w:semiHidden/>
    <w:unhideWhenUsed/>
    <w:rsid w:val="001F5BC1"/>
    <w:pPr>
      <w:spacing w:after="100"/>
      <w:ind w:left="1100"/>
    </w:pPr>
  </w:style>
  <w:style w:type="paragraph" w:styleId="TOC7">
    <w:name w:val="toc 7"/>
    <w:basedOn w:val="Normal"/>
    <w:next w:val="Normal"/>
    <w:autoRedefine/>
    <w:uiPriority w:val="39"/>
    <w:semiHidden/>
    <w:unhideWhenUsed/>
    <w:rsid w:val="001F5BC1"/>
    <w:pPr>
      <w:spacing w:after="100"/>
      <w:ind w:left="1320"/>
    </w:pPr>
  </w:style>
  <w:style w:type="paragraph" w:styleId="TOC8">
    <w:name w:val="toc 8"/>
    <w:basedOn w:val="Normal"/>
    <w:next w:val="Normal"/>
    <w:autoRedefine/>
    <w:uiPriority w:val="39"/>
    <w:semiHidden/>
    <w:unhideWhenUsed/>
    <w:rsid w:val="001F5BC1"/>
    <w:pPr>
      <w:spacing w:after="100"/>
      <w:ind w:left="1540"/>
    </w:pPr>
  </w:style>
  <w:style w:type="paragraph" w:styleId="TOC9">
    <w:name w:val="toc 9"/>
    <w:basedOn w:val="Normal"/>
    <w:next w:val="Normal"/>
    <w:autoRedefine/>
    <w:uiPriority w:val="39"/>
    <w:semiHidden/>
    <w:unhideWhenUsed/>
    <w:rsid w:val="001F5BC1"/>
    <w:pPr>
      <w:spacing w:after="100"/>
      <w:ind w:left="1760"/>
    </w:pPr>
  </w:style>
  <w:style w:type="paragraph" w:styleId="List">
    <w:name w:val="List"/>
    <w:basedOn w:val="Normal"/>
    <w:link w:val="ListChar"/>
    <w:uiPriority w:val="99"/>
    <w:semiHidden/>
    <w:unhideWhenUsed/>
    <w:rsid w:val="00176F49"/>
    <w:pPr>
      <w:ind w:left="360" w:hanging="360"/>
      <w:contextualSpacing/>
    </w:pPr>
  </w:style>
  <w:style w:type="character" w:customStyle="1" w:styleId="List1Char">
    <w:name w:val="List 1 Char"/>
    <w:basedOn w:val="ListChar"/>
    <w:link w:val="List1"/>
    <w:rsid w:val="00176F49"/>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cq.osd.mil/dpap/dars/pgi/pgi_htm/PGI236_2.htm" TargetMode="External"/><Relationship Id="rId18" Type="http://schemas.openxmlformats.org/officeDocument/2006/relationships/hyperlink" Target="http://www.acq.osd.mil/dpap/dars/dfars/html/current/216_3.htm" TargetMode="External"/><Relationship Id="rId26" Type="http://schemas.openxmlformats.org/officeDocument/2006/relationships/header" Target="header3.xml"/><Relationship Id="rId39" Type="http://schemas.openxmlformats.org/officeDocument/2006/relationships/hyperlink" Target="http://www.acq.osd.mil/dpap/dars/dfars/html/current/252236.htm" TargetMode="External"/><Relationship Id="rId21" Type="http://schemas.openxmlformats.org/officeDocument/2006/relationships/hyperlink" Target="http://en.wikipedia.org/wiki/Bahrain" TargetMode="External"/><Relationship Id="rId34" Type="http://schemas.openxmlformats.org/officeDocument/2006/relationships/header" Target="header7.xml"/><Relationship Id="rId42" Type="http://schemas.openxmlformats.org/officeDocument/2006/relationships/hyperlink" Target="http://www.acq.osd.mil/dpap/dars/dfars/html/current/252236.htm" TargetMode="External"/><Relationship Id="rId47" Type="http://schemas.openxmlformats.org/officeDocument/2006/relationships/hyperlink" Target="http://www.acq.osd.mil/dpap/dars/dfars/html/current/252236.htm" TargetMode="External"/><Relationship Id="rId50" Type="http://schemas.openxmlformats.org/officeDocument/2006/relationships/hyperlink" Target="http://www.acq.osd.mil/dpap/dars/dfars/html/current/246_7.htm" TargetMode="External"/><Relationship Id="rId55" Type="http://schemas.openxmlformats.org/officeDocument/2006/relationships/hyperlink" Target="http://www.acq.osd.mil/dpap/dars/pgi/pgi_htm/PGI236_6.htm" TargetMode="External"/><Relationship Id="rId63" Type="http://schemas.openxmlformats.org/officeDocument/2006/relationships/fontTable" Target="fontTable.xml"/><Relationship Id="rId7" Type="http://schemas.openxmlformats.org/officeDocument/2006/relationships/hyperlink" Target="http://www.acq.osd.mil/dpap/dars/dfars/html/current/252236.htm" TargetMode="External"/><Relationship Id="rId2" Type="http://schemas.openxmlformats.org/officeDocument/2006/relationships/settings" Target="settings.xml"/><Relationship Id="rId16" Type="http://schemas.openxmlformats.org/officeDocument/2006/relationships/hyperlink" Target="http://www.acq.osd.mil/dpap/dars/dfars/html/current/216_3.htm" TargetMode="External"/><Relationship Id="rId20" Type="http://schemas.openxmlformats.org/officeDocument/2006/relationships/hyperlink" Target="http://en.wikipedia.org/wiki/Qatar" TargetMode="External"/><Relationship Id="rId29" Type="http://schemas.openxmlformats.org/officeDocument/2006/relationships/footer" Target="footer4.xml"/><Relationship Id="rId41" Type="http://schemas.openxmlformats.org/officeDocument/2006/relationships/hyperlink" Target="http://www.acq.osd.mil/dpap/dars/dfars/html/current/252236.htm" TargetMode="External"/><Relationship Id="rId54" Type="http://schemas.openxmlformats.org/officeDocument/2006/relationships/footer" Target="footer10.xml"/><Relationship Id="rId62" Type="http://schemas.openxmlformats.org/officeDocument/2006/relationships/footer" Target="footer13.xml"/><Relationship Id="rId1" Type="http://schemas.openxmlformats.org/officeDocument/2006/relationships/styles" Target="styles.xml"/><Relationship Id="rId6" Type="http://schemas.openxmlformats.org/officeDocument/2006/relationships/hyperlink" Target="http://www.acq.osd.mil/dpap/dars/dfars/html/current/252236.htm" TargetMode="External"/><Relationship Id="rId11" Type="http://schemas.openxmlformats.org/officeDocument/2006/relationships/footer" Target="footer1.xml"/><Relationship Id="rId24" Type="http://schemas.openxmlformats.org/officeDocument/2006/relationships/hyperlink" Target="http://www.acq.osd.mil/dpap/dars/pgi/pgi_htm/PGI236_2.htm" TargetMode="External"/><Relationship Id="rId32" Type="http://schemas.openxmlformats.org/officeDocument/2006/relationships/footer" Target="footer5.xml"/><Relationship Id="rId37" Type="http://schemas.openxmlformats.org/officeDocument/2006/relationships/footer" Target="footer8.xml"/><Relationship Id="rId40" Type="http://schemas.openxmlformats.org/officeDocument/2006/relationships/hyperlink" Target="http://www.acq.osd.mil/dpap/dars/dfars/html/current/252236.htm" TargetMode="External"/><Relationship Id="rId45" Type="http://schemas.openxmlformats.org/officeDocument/2006/relationships/hyperlink" Target="http://www.acq.osd.mil/dpap/dars/dfars/html/current/252236.htm" TargetMode="External"/><Relationship Id="rId53" Type="http://schemas.openxmlformats.org/officeDocument/2006/relationships/footer" Target="footer9.xml"/><Relationship Id="rId58" Type="http://schemas.openxmlformats.org/officeDocument/2006/relationships/footer" Target="footer11.xml"/><Relationship Id="rId5" Type="http://schemas.openxmlformats.org/officeDocument/2006/relationships/endnotes" Target="endnotes.xml"/><Relationship Id="rId15" Type="http://schemas.openxmlformats.org/officeDocument/2006/relationships/hyperlink" Target="http://www.acq.osd.mil/dpap/dars/pgi/pgi_htm/PGI236_2.htm" TargetMode="External"/><Relationship Id="rId23" Type="http://schemas.openxmlformats.org/officeDocument/2006/relationships/hyperlink" Target="http://en.wikipedia.org/wiki/Iraq" TargetMode="External"/><Relationship Id="rId28" Type="http://schemas.openxmlformats.org/officeDocument/2006/relationships/footer" Target="footer3.xml"/><Relationship Id="rId36" Type="http://schemas.openxmlformats.org/officeDocument/2006/relationships/footer" Target="footer7.xml"/><Relationship Id="rId49" Type="http://schemas.openxmlformats.org/officeDocument/2006/relationships/hyperlink" Target="http://www.acq.osd.mil/dpap/dars/dfars/html/current/252236.htm" TargetMode="External"/><Relationship Id="rId57" Type="http://schemas.openxmlformats.org/officeDocument/2006/relationships/header" Target="header11.xml"/><Relationship Id="rId61" Type="http://schemas.openxmlformats.org/officeDocument/2006/relationships/footer" Target="footer12.xml"/><Relationship Id="rId10" Type="http://schemas.openxmlformats.org/officeDocument/2006/relationships/header" Target="header2.xml"/><Relationship Id="rId19" Type="http://schemas.openxmlformats.org/officeDocument/2006/relationships/hyperlink" Target="http://en.wikipedia.org/wiki/United_Arab_Emirates" TargetMode="External"/><Relationship Id="rId31" Type="http://schemas.openxmlformats.org/officeDocument/2006/relationships/header" Target="header6.xml"/><Relationship Id="rId44" Type="http://schemas.openxmlformats.org/officeDocument/2006/relationships/hyperlink" Target="http://www.acq.osd.mil/dpap/dars/dfars/html/current/252236.htm" TargetMode="External"/><Relationship Id="rId52" Type="http://schemas.openxmlformats.org/officeDocument/2006/relationships/header" Target="header10.xml"/><Relationship Id="rId60" Type="http://schemas.openxmlformats.org/officeDocument/2006/relationships/header" Target="header13.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hyperlink" Target="http://www.acq.osd.mil/dpap/dars/dfars/html/current/211_5.htm" TargetMode="External"/><Relationship Id="rId22" Type="http://schemas.openxmlformats.org/officeDocument/2006/relationships/hyperlink" Target="http://en.wikipedia.org/wiki/Kuwait" TargetMode="External"/><Relationship Id="rId27" Type="http://schemas.openxmlformats.org/officeDocument/2006/relationships/header" Target="header4.xml"/><Relationship Id="rId30" Type="http://schemas.openxmlformats.org/officeDocument/2006/relationships/header" Target="header5.xml"/><Relationship Id="rId35" Type="http://schemas.openxmlformats.org/officeDocument/2006/relationships/header" Target="header8.xml"/><Relationship Id="rId43" Type="http://schemas.openxmlformats.org/officeDocument/2006/relationships/hyperlink" Target="http://www.acq.osd.mil/dpap/dars/dfars/html/current/252236.htm" TargetMode="External"/><Relationship Id="rId48" Type="http://schemas.openxmlformats.org/officeDocument/2006/relationships/hyperlink" Target="http://www.acq.osd.mil/dpap/dars/dfars/html/current/252236.htm" TargetMode="External"/><Relationship Id="rId56" Type="http://schemas.openxmlformats.org/officeDocument/2006/relationships/hyperlink" Target="http://www.acq.osd.mil/dpap/dars/dfars/html/current/252236.htm" TargetMode="External"/><Relationship Id="rId64" Type="http://schemas.openxmlformats.org/officeDocument/2006/relationships/theme" Target="theme/theme1.xml"/><Relationship Id="rId8" Type="http://schemas.openxmlformats.org/officeDocument/2006/relationships/hyperlink" Target="http://www.acq.osd.mil/dpap/dars/dfars/html/current/252236.htm" TargetMode="External"/><Relationship Id="rId51" Type="http://schemas.openxmlformats.org/officeDocument/2006/relationships/header" Target="header9.xml"/><Relationship Id="rId3"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www.acq.osd.mil/dpap/dars/dfars/html/current/216_3.htm" TargetMode="External"/><Relationship Id="rId25" Type="http://schemas.openxmlformats.org/officeDocument/2006/relationships/hyperlink" Target="http://www.acq.osd.mil/dpap/dars/dfars/html/current/237_75.htm" TargetMode="External"/><Relationship Id="rId33" Type="http://schemas.openxmlformats.org/officeDocument/2006/relationships/footer" Target="footer6.xml"/><Relationship Id="rId38" Type="http://schemas.openxmlformats.org/officeDocument/2006/relationships/hyperlink" Target="http://www.acq.osd.mil/dpap/dars/dfars/html/current/252236.htm" TargetMode="External"/><Relationship Id="rId46" Type="http://schemas.openxmlformats.org/officeDocument/2006/relationships/hyperlink" Target="http://www.acq.osd.mil/dpap/dars/dfars/html/current/252236.htm" TargetMode="External"/><Relationship Id="rId59"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3145</Words>
  <Characters>17928</Characters>
  <Application>Microsoft Office Word</Application>
  <DocSecurity>0</DocSecurity>
  <Lines>149</Lines>
  <Paragraphs>42</Paragraphs>
  <ScaleCrop>false</ScaleCrop>
  <Company/>
  <LinksUpToDate>false</LinksUpToDate>
  <CharactersWithSpaces>21031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2020-04-09T21:23:00Z</dcterms:created>
  <dcterms:modified xsi:type="dcterms:W3CDTF">2020-04-14T14:58:00Z</dcterms:modified>
</cp:coreProperties>
</file>