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0C00B" w14:textId="77777777" w:rsidR="004256C3" w:rsidRDefault="004256C3">
      <w:pPr>
        <w:sectPr w:rsidR="004256C3">
          <w:pgSz w:w="12240" w:h="15840"/>
          <w:pgMar w:top="1440" w:right="1440" w:bottom="1440" w:left="1440" w:header="720" w:footer="720" w:gutter="0"/>
          <w:cols w:space="720"/>
          <w:docGrid w:linePitch="360"/>
        </w:sectPr>
      </w:pPr>
    </w:p>
    <w:p w14:paraId="4654496D" w14:textId="77777777" w:rsidR="004256C3" w:rsidRDefault="004256C3" w:rsidP="00ED7DCC">
      <w:pPr>
        <w:pStyle w:val="Heading1"/>
      </w:pPr>
      <w:bookmarkStart w:id="0" w:name="_Toc37677735"/>
      <w:bookmarkStart w:id="1" w:name="_Toc37754828"/>
      <w:r w:rsidRPr="007B495C">
        <w:lastRenderedPageBreak/>
        <w:t>PART 2</w:t>
      </w:r>
      <w:r>
        <w:t>43</w:t>
      </w:r>
      <w:r w:rsidRPr="007B495C">
        <w:t xml:space="preserve"> - </w:t>
      </w:r>
      <w:r>
        <w:br/>
      </w:r>
      <w:r w:rsidRPr="00435D86">
        <w:t>Contract Modifications</w:t>
      </w:r>
      <w:bookmarkEnd w:id="0"/>
      <w:bookmarkEnd w:id="1"/>
    </w:p>
    <w:p w14:paraId="2A91B5DD" w14:textId="77777777" w:rsidR="004256C3" w:rsidRDefault="004256C3">
      <w:r>
        <w:br w:type="page"/>
      </w:r>
      <w:r>
        <w:lastRenderedPageBreak/>
        <w:br/>
      </w:r>
    </w:p>
    <w:p w14:paraId="32FA9BE7" w14:textId="77777777" w:rsidR="00922CBC" w:rsidRDefault="00922CBC" w:rsidP="004256C3">
      <w:pPr>
        <w:jc w:val="center"/>
        <w:rPr>
          <w:rFonts w:ascii="Arial" w:hAnsi="Arial" w:cs="Arial"/>
          <w:b/>
        </w:rPr>
      </w:pPr>
      <w:r>
        <w:rPr>
          <w:rFonts w:ascii="Arial" w:hAnsi="Arial" w:cs="Arial"/>
          <w:b/>
        </w:rPr>
        <w:t>Table of Contents</w:t>
      </w:r>
    </w:p>
    <w:p w14:paraId="448E405E" w14:textId="27621C1D" w:rsidR="00026623" w:rsidRDefault="00026623" w:rsidP="00026623">
      <w:pPr>
        <w:pStyle w:val="TOC1"/>
        <w:tabs>
          <w:tab w:val="right" w:leader="dot" w:pos="9350"/>
        </w:tabs>
        <w:rPr>
          <w:rFonts w:asciiTheme="minorHAnsi" w:eastAsiaTheme="minorEastAsia" w:hAnsiTheme="minorHAnsi" w:cstheme="minorBidi"/>
          <w:noProof/>
        </w:rPr>
      </w:pPr>
      <w:r>
        <w:rPr>
          <w:rStyle w:val="Hyperlink"/>
          <w:caps/>
          <w:noProof/>
        </w:rPr>
        <w:fldChar w:fldCharType="begin"/>
      </w:r>
      <w:r>
        <w:rPr>
          <w:rStyle w:val="Hyperlink"/>
          <w:caps/>
          <w:noProof/>
        </w:rPr>
        <w:instrText xml:space="preserve"> TOC \o "1-4" \n \h \z \u </w:instrText>
      </w:r>
      <w:r>
        <w:rPr>
          <w:rStyle w:val="Hyperlink"/>
          <w:caps/>
          <w:noProof/>
        </w:rPr>
        <w:fldChar w:fldCharType="separate"/>
      </w:r>
      <w:hyperlink w:anchor="_Toc37754828" w:history="1">
        <w:r w:rsidRPr="00950E85">
          <w:rPr>
            <w:rStyle w:val="Hyperlink"/>
            <w:noProof/>
          </w:rPr>
          <w:t>PART 243 -  Contract Modifications</w:t>
        </w:r>
      </w:hyperlink>
    </w:p>
    <w:p w14:paraId="204837EF" w14:textId="38E283EF" w:rsidR="00026623" w:rsidRDefault="00026623" w:rsidP="00026623">
      <w:pPr>
        <w:pStyle w:val="TOC2"/>
        <w:tabs>
          <w:tab w:val="right" w:leader="dot" w:pos="9350"/>
        </w:tabs>
        <w:rPr>
          <w:rFonts w:asciiTheme="minorHAnsi" w:eastAsiaTheme="minorEastAsia" w:hAnsiTheme="minorHAnsi"/>
          <w:noProof/>
        </w:rPr>
      </w:pPr>
      <w:hyperlink w:anchor="_Toc37754829" w:history="1">
        <w:r w:rsidRPr="00950E85">
          <w:rPr>
            <w:rStyle w:val="Hyperlink"/>
            <w:caps/>
            <w:noProof/>
          </w:rPr>
          <w:t>subpart 243.1--general</w:t>
        </w:r>
      </w:hyperlink>
    </w:p>
    <w:p w14:paraId="0D9680E0" w14:textId="52FC9255" w:rsidR="00026623" w:rsidRDefault="00026623" w:rsidP="00026623">
      <w:pPr>
        <w:pStyle w:val="TOC4"/>
        <w:tabs>
          <w:tab w:val="right" w:leader="dot" w:pos="9350"/>
        </w:tabs>
        <w:rPr>
          <w:rFonts w:asciiTheme="minorHAnsi" w:eastAsiaTheme="minorEastAsia" w:hAnsiTheme="minorHAnsi"/>
          <w:noProof/>
        </w:rPr>
      </w:pPr>
      <w:hyperlink w:anchor="_Toc37754830" w:history="1">
        <w:r w:rsidRPr="00950E85">
          <w:rPr>
            <w:rStyle w:val="Hyperlink"/>
            <w:noProof/>
          </w:rPr>
          <w:t>243.107-70  Notification of substantial impact on employment.</w:t>
        </w:r>
      </w:hyperlink>
    </w:p>
    <w:p w14:paraId="61DADBED" w14:textId="4C9FD239" w:rsidR="00026623" w:rsidRDefault="00026623" w:rsidP="00026623">
      <w:pPr>
        <w:pStyle w:val="TOC3"/>
        <w:tabs>
          <w:tab w:val="right" w:leader="dot" w:pos="9350"/>
        </w:tabs>
        <w:rPr>
          <w:rFonts w:asciiTheme="minorHAnsi" w:eastAsiaTheme="minorEastAsia" w:hAnsiTheme="minorHAnsi"/>
          <w:noProof/>
        </w:rPr>
      </w:pPr>
      <w:hyperlink w:anchor="_Toc37754831" w:history="1">
        <w:r w:rsidRPr="00950E85">
          <w:rPr>
            <w:rStyle w:val="Hyperlink"/>
            <w:noProof/>
          </w:rPr>
          <w:t>243.170  Identification of foreign military sale (FMS) requirements.</w:t>
        </w:r>
      </w:hyperlink>
    </w:p>
    <w:p w14:paraId="24340909" w14:textId="766CE9B3" w:rsidR="00026623" w:rsidRDefault="00026623" w:rsidP="00026623">
      <w:pPr>
        <w:pStyle w:val="TOC3"/>
        <w:tabs>
          <w:tab w:val="right" w:leader="dot" w:pos="9350"/>
        </w:tabs>
        <w:rPr>
          <w:rFonts w:asciiTheme="minorHAnsi" w:eastAsiaTheme="minorEastAsia" w:hAnsiTheme="minorHAnsi"/>
          <w:noProof/>
        </w:rPr>
      </w:pPr>
      <w:hyperlink w:anchor="_Toc37754832" w:history="1">
        <w:r w:rsidRPr="00950E85">
          <w:rPr>
            <w:rStyle w:val="Hyperlink"/>
            <w:noProof/>
          </w:rPr>
          <w:t>243.171  Obligation or deobligation of funds.</w:t>
        </w:r>
      </w:hyperlink>
    </w:p>
    <w:p w14:paraId="7B4B745C" w14:textId="18BE2B58" w:rsidR="00026623" w:rsidRDefault="00026623" w:rsidP="00026623">
      <w:pPr>
        <w:pStyle w:val="TOC3"/>
        <w:tabs>
          <w:tab w:val="right" w:leader="dot" w:pos="9350"/>
        </w:tabs>
        <w:rPr>
          <w:rFonts w:asciiTheme="minorHAnsi" w:eastAsiaTheme="minorEastAsia" w:hAnsiTheme="minorHAnsi"/>
          <w:noProof/>
        </w:rPr>
      </w:pPr>
      <w:hyperlink w:anchor="_Toc37754833" w:history="1">
        <w:r w:rsidRPr="00950E85">
          <w:rPr>
            <w:rStyle w:val="Hyperlink"/>
            <w:noProof/>
          </w:rPr>
          <w:t>243.172  Application of modifications.</w:t>
        </w:r>
      </w:hyperlink>
    </w:p>
    <w:p w14:paraId="18BBE250" w14:textId="345CF48B" w:rsidR="00026623" w:rsidRDefault="00026623" w:rsidP="00026623">
      <w:pPr>
        <w:pStyle w:val="TOC2"/>
        <w:tabs>
          <w:tab w:val="right" w:leader="dot" w:pos="9350"/>
        </w:tabs>
        <w:rPr>
          <w:rFonts w:asciiTheme="minorHAnsi" w:eastAsiaTheme="minorEastAsia" w:hAnsiTheme="minorHAnsi"/>
          <w:noProof/>
        </w:rPr>
      </w:pPr>
      <w:hyperlink w:anchor="_Toc37754834" w:history="1">
        <w:r w:rsidRPr="00950E85">
          <w:rPr>
            <w:rStyle w:val="Hyperlink"/>
            <w:caps/>
            <w:noProof/>
          </w:rPr>
          <w:t>SUBPART 243.2--CHANGE ORDERS</w:t>
        </w:r>
      </w:hyperlink>
    </w:p>
    <w:p w14:paraId="7AE5D852" w14:textId="3CCE3B7F" w:rsidR="00026623" w:rsidRDefault="00026623" w:rsidP="00026623">
      <w:pPr>
        <w:pStyle w:val="TOC3"/>
        <w:tabs>
          <w:tab w:val="right" w:leader="dot" w:pos="9350"/>
        </w:tabs>
        <w:rPr>
          <w:rFonts w:asciiTheme="minorHAnsi" w:eastAsiaTheme="minorEastAsia" w:hAnsiTheme="minorHAnsi"/>
          <w:noProof/>
        </w:rPr>
      </w:pPr>
      <w:hyperlink w:anchor="_Toc37754835" w:history="1">
        <w:r w:rsidRPr="00950E85">
          <w:rPr>
            <w:rStyle w:val="Hyperlink"/>
            <w:noProof/>
          </w:rPr>
          <w:t>243.204  Administration.</w:t>
        </w:r>
      </w:hyperlink>
    </w:p>
    <w:p w14:paraId="5EA8CA02" w14:textId="341BAA57" w:rsidR="00026623" w:rsidRDefault="00026623" w:rsidP="00026623">
      <w:pPr>
        <w:pStyle w:val="TOC4"/>
        <w:tabs>
          <w:tab w:val="right" w:leader="dot" w:pos="9350"/>
        </w:tabs>
        <w:rPr>
          <w:rFonts w:asciiTheme="minorHAnsi" w:eastAsiaTheme="minorEastAsia" w:hAnsiTheme="minorHAnsi"/>
          <w:noProof/>
        </w:rPr>
      </w:pPr>
      <w:hyperlink w:anchor="_Toc37754836" w:history="1">
        <w:r w:rsidRPr="00950E85">
          <w:rPr>
            <w:rStyle w:val="Hyperlink"/>
            <w:rFonts w:cs="Courier New"/>
            <w:noProof/>
          </w:rPr>
          <w:t>243.204-70  Definitization of change orders.</w:t>
        </w:r>
      </w:hyperlink>
    </w:p>
    <w:p w14:paraId="0C5A9143" w14:textId="765DE480" w:rsidR="00026623" w:rsidRDefault="00026623" w:rsidP="00026623">
      <w:pPr>
        <w:pStyle w:val="TOC3"/>
        <w:tabs>
          <w:tab w:val="right" w:leader="dot" w:pos="9350"/>
        </w:tabs>
        <w:rPr>
          <w:rFonts w:asciiTheme="minorHAnsi" w:eastAsiaTheme="minorEastAsia" w:hAnsiTheme="minorHAnsi"/>
          <w:noProof/>
        </w:rPr>
      </w:pPr>
      <w:hyperlink w:anchor="_Toc37754837" w:history="1">
        <w:r w:rsidRPr="00950E85">
          <w:rPr>
            <w:rStyle w:val="Hyperlink"/>
            <w:rFonts w:cs="Courier New"/>
            <w:noProof/>
          </w:rPr>
          <w:t>243.204-70-1  Scope.</w:t>
        </w:r>
      </w:hyperlink>
    </w:p>
    <w:p w14:paraId="09836559" w14:textId="15B37370" w:rsidR="00026623" w:rsidRDefault="00026623" w:rsidP="00026623">
      <w:pPr>
        <w:pStyle w:val="TOC3"/>
        <w:tabs>
          <w:tab w:val="right" w:leader="dot" w:pos="9350"/>
        </w:tabs>
        <w:rPr>
          <w:rFonts w:asciiTheme="minorHAnsi" w:eastAsiaTheme="minorEastAsia" w:hAnsiTheme="minorHAnsi"/>
          <w:noProof/>
        </w:rPr>
      </w:pPr>
      <w:hyperlink w:anchor="_Toc37754838" w:history="1">
        <w:r w:rsidRPr="00950E85">
          <w:rPr>
            <w:rStyle w:val="Hyperlink"/>
            <w:rFonts w:cs="Courier New"/>
            <w:noProof/>
          </w:rPr>
          <w:t>243.204-70-3  Definitization schedule.</w:t>
        </w:r>
      </w:hyperlink>
    </w:p>
    <w:p w14:paraId="10D3CF0B" w14:textId="2B982A6B" w:rsidR="00026623" w:rsidRDefault="00026623" w:rsidP="00026623">
      <w:pPr>
        <w:pStyle w:val="TOC3"/>
        <w:tabs>
          <w:tab w:val="right" w:leader="dot" w:pos="9350"/>
        </w:tabs>
        <w:rPr>
          <w:rFonts w:asciiTheme="minorHAnsi" w:eastAsiaTheme="minorEastAsia" w:hAnsiTheme="minorHAnsi"/>
          <w:noProof/>
        </w:rPr>
      </w:pPr>
      <w:hyperlink w:anchor="_Toc37754839" w:history="1">
        <w:r w:rsidRPr="00950E85">
          <w:rPr>
            <w:rStyle w:val="Hyperlink"/>
            <w:rFonts w:cs="Courier New"/>
            <w:noProof/>
          </w:rPr>
          <w:t>243.204-70-4  Limitations on obligations.</w:t>
        </w:r>
      </w:hyperlink>
    </w:p>
    <w:p w14:paraId="28BA85F4" w14:textId="22D5EC83" w:rsidR="00026623" w:rsidRDefault="00026623" w:rsidP="00026623">
      <w:pPr>
        <w:pStyle w:val="TOC3"/>
        <w:tabs>
          <w:tab w:val="right" w:leader="dot" w:pos="9350"/>
        </w:tabs>
        <w:rPr>
          <w:rFonts w:asciiTheme="minorHAnsi" w:eastAsiaTheme="minorEastAsia" w:hAnsiTheme="minorHAnsi"/>
          <w:noProof/>
        </w:rPr>
      </w:pPr>
      <w:hyperlink w:anchor="_Toc37754840" w:history="1">
        <w:r w:rsidRPr="00950E85">
          <w:rPr>
            <w:rStyle w:val="Hyperlink"/>
            <w:rFonts w:cs="Courier New"/>
            <w:noProof/>
          </w:rPr>
          <w:t>243.204–70–7  Plans and reports.</w:t>
        </w:r>
      </w:hyperlink>
    </w:p>
    <w:p w14:paraId="16B1BAE2" w14:textId="2092DFDB" w:rsidR="00026623" w:rsidRDefault="00026623" w:rsidP="00026623">
      <w:pPr>
        <w:pStyle w:val="TOC4"/>
        <w:tabs>
          <w:tab w:val="right" w:leader="dot" w:pos="9350"/>
        </w:tabs>
        <w:rPr>
          <w:rFonts w:asciiTheme="minorHAnsi" w:eastAsiaTheme="minorEastAsia" w:hAnsiTheme="minorHAnsi"/>
          <w:noProof/>
        </w:rPr>
      </w:pPr>
      <w:hyperlink w:anchor="_Toc37754841" w:history="1">
        <w:r w:rsidRPr="00950E85">
          <w:rPr>
            <w:rStyle w:val="Hyperlink"/>
            <w:noProof/>
          </w:rPr>
          <w:t>243.204-71  Certification of requests for equitable adjustment.</w:t>
        </w:r>
      </w:hyperlink>
    </w:p>
    <w:p w14:paraId="3B5B3064" w14:textId="24377A2B" w:rsidR="00026623" w:rsidRDefault="00026623" w:rsidP="00026623">
      <w:pPr>
        <w:pStyle w:val="TOC3"/>
        <w:tabs>
          <w:tab w:val="right" w:leader="dot" w:pos="9350"/>
        </w:tabs>
        <w:rPr>
          <w:rFonts w:asciiTheme="minorHAnsi" w:eastAsiaTheme="minorEastAsia" w:hAnsiTheme="minorHAnsi"/>
          <w:noProof/>
        </w:rPr>
      </w:pPr>
      <w:hyperlink w:anchor="_Toc37754842" w:history="1">
        <w:r w:rsidRPr="00950E85">
          <w:rPr>
            <w:rStyle w:val="Hyperlink"/>
            <w:noProof/>
          </w:rPr>
          <w:t>243.205  Contract clauses.</w:t>
        </w:r>
      </w:hyperlink>
    </w:p>
    <w:p w14:paraId="345C4053" w14:textId="37E974CB" w:rsidR="00026623" w:rsidRDefault="00026623" w:rsidP="00026623">
      <w:pPr>
        <w:pStyle w:val="TOC4"/>
        <w:tabs>
          <w:tab w:val="right" w:leader="dot" w:pos="9350"/>
        </w:tabs>
        <w:rPr>
          <w:rFonts w:asciiTheme="minorHAnsi" w:eastAsiaTheme="minorEastAsia" w:hAnsiTheme="minorHAnsi"/>
          <w:noProof/>
        </w:rPr>
      </w:pPr>
      <w:hyperlink w:anchor="_Toc37754843" w:history="1">
        <w:r w:rsidRPr="00950E85">
          <w:rPr>
            <w:rStyle w:val="Hyperlink"/>
            <w:noProof/>
          </w:rPr>
          <w:t>243.205-70  Pricing of contract modifications.</w:t>
        </w:r>
      </w:hyperlink>
    </w:p>
    <w:p w14:paraId="521C7B61" w14:textId="2F381D23" w:rsidR="00026623" w:rsidRDefault="00026623" w:rsidP="00026623">
      <w:pPr>
        <w:pStyle w:val="TOC4"/>
        <w:tabs>
          <w:tab w:val="right" w:leader="dot" w:pos="9350"/>
        </w:tabs>
        <w:rPr>
          <w:rFonts w:asciiTheme="minorHAnsi" w:eastAsiaTheme="minorEastAsia" w:hAnsiTheme="minorHAnsi"/>
          <w:noProof/>
        </w:rPr>
      </w:pPr>
      <w:hyperlink w:anchor="_Toc37754844" w:history="1">
        <w:r w:rsidRPr="00950E85">
          <w:rPr>
            <w:rStyle w:val="Hyperlink"/>
            <w:noProof/>
          </w:rPr>
          <w:t>243.205-71  Requests for equitable adjustment.</w:t>
        </w:r>
      </w:hyperlink>
    </w:p>
    <w:p w14:paraId="29B6202A" w14:textId="40EDF697" w:rsidR="00026623" w:rsidRDefault="00026623" w:rsidP="00026623">
      <w:pPr>
        <w:pStyle w:val="TOC4"/>
        <w:tabs>
          <w:tab w:val="right" w:leader="dot" w:pos="9350"/>
        </w:tabs>
        <w:rPr>
          <w:rFonts w:asciiTheme="minorHAnsi" w:eastAsiaTheme="minorEastAsia" w:hAnsiTheme="minorHAnsi"/>
          <w:noProof/>
        </w:rPr>
      </w:pPr>
      <w:hyperlink w:anchor="_Toc37754845" w:history="1">
        <w:r w:rsidRPr="00950E85">
          <w:rPr>
            <w:rStyle w:val="Hyperlink"/>
            <w:rFonts w:cs="Courier New"/>
            <w:noProof/>
          </w:rPr>
          <w:t>243.205-72  Unpriced change orders.</w:t>
        </w:r>
      </w:hyperlink>
    </w:p>
    <w:p w14:paraId="05082040" w14:textId="4AFCC2A0" w:rsidR="004256C3" w:rsidRPr="004256C3" w:rsidRDefault="00026623" w:rsidP="004256C3">
      <w:pPr>
        <w:jc w:val="center"/>
        <w:rPr>
          <w:rFonts w:ascii="Arial" w:hAnsi="Arial" w:cs="Arial"/>
          <w:b/>
        </w:rPr>
      </w:pPr>
      <w:r>
        <w:rPr>
          <w:rStyle w:val="Hyperlink"/>
          <w:rFonts w:cs="Arial"/>
          <w:caps/>
          <w:noProof/>
        </w:rPr>
        <w:fldChar w:fldCharType="end"/>
      </w:r>
    </w:p>
    <w:p w14:paraId="23C9E7F5" w14:textId="77777777" w:rsidR="004256C3" w:rsidRPr="00BE6262" w:rsidRDefault="004256C3" w:rsidP="00BE6262">
      <w:pPr>
        <w:pStyle w:val="Heading2"/>
      </w:pPr>
      <w:bookmarkStart w:id="2" w:name="_Toc37346116"/>
      <w:bookmarkStart w:id="3" w:name="_Toc37677736"/>
      <w:bookmarkStart w:id="4" w:name="BM243_1"/>
      <w:bookmarkStart w:id="5" w:name="_Toc37754829"/>
      <w:r w:rsidRPr="00BE6262">
        <w:rPr>
          <w:caps/>
        </w:rPr>
        <w:t>subpart 243.1--general</w:t>
      </w:r>
      <w:bookmarkEnd w:id="2"/>
      <w:bookmarkEnd w:id="3"/>
      <w:bookmarkEnd w:id="5"/>
    </w:p>
    <w:p w14:paraId="13D45808" w14:textId="77777777" w:rsidR="004256C3" w:rsidRPr="004A755B" w:rsidRDefault="004256C3" w:rsidP="00BE6262">
      <w:pPr>
        <w:jc w:val="center"/>
      </w:pPr>
      <w:r w:rsidRPr="004A755B">
        <w:rPr>
          <w:i/>
        </w:rPr>
        <w:t>(Revised February 26, 2016)</w:t>
      </w:r>
    </w:p>
    <w:p w14:paraId="5441DCF5" w14:textId="77777777" w:rsidR="004256C3" w:rsidRPr="00531264" w:rsidRDefault="004256C3" w:rsidP="004A755B">
      <w:pPr>
        <w:pStyle w:val="Heading4"/>
      </w:pPr>
      <w:r>
        <w:rPr>
          <w:i/>
        </w:rPr>
        <w:br/>
      </w:r>
      <w:bookmarkStart w:id="6" w:name="_Toc37677737"/>
      <w:bookmarkStart w:id="7" w:name="_Toc37754830"/>
      <w:r w:rsidRPr="00490541">
        <w:t>243</w:t>
      </w:r>
      <w:r w:rsidRPr="00531264">
        <w:t>.</w:t>
      </w:r>
      <w:r w:rsidRPr="00490541">
        <w:t>107</w:t>
      </w:r>
      <w:r w:rsidRPr="00531264">
        <w:t>-</w:t>
      </w:r>
      <w:proofErr w:type="gramStart"/>
      <w:r w:rsidRPr="00490541">
        <w:t>70</w:t>
      </w:r>
      <w:r w:rsidRPr="00531264">
        <w:t xml:space="preserve">  </w:t>
      </w:r>
      <w:r w:rsidRPr="00490541">
        <w:t>Notification</w:t>
      </w:r>
      <w:proofErr w:type="gramEnd"/>
      <w:r w:rsidRPr="00531264">
        <w:t xml:space="preserve"> </w:t>
      </w:r>
      <w:r w:rsidRPr="00490541">
        <w:t>of</w:t>
      </w:r>
      <w:r w:rsidRPr="00531264">
        <w:t xml:space="preserve"> </w:t>
      </w:r>
      <w:r w:rsidRPr="00490541">
        <w:t>substantial</w:t>
      </w:r>
      <w:r w:rsidRPr="00531264">
        <w:t xml:space="preserve"> </w:t>
      </w:r>
      <w:r w:rsidRPr="00490541">
        <w:t>impact</w:t>
      </w:r>
      <w:r w:rsidRPr="00531264">
        <w:t xml:space="preserve"> </w:t>
      </w:r>
      <w:r w:rsidRPr="00490541">
        <w:t>on</w:t>
      </w:r>
      <w:r w:rsidRPr="00531264">
        <w:t xml:space="preserve"> </w:t>
      </w:r>
      <w:r w:rsidRPr="00490541">
        <w:t>employment</w:t>
      </w:r>
      <w:r w:rsidRPr="00531264">
        <w:t>.</w:t>
      </w:r>
      <w:bookmarkEnd w:id="6"/>
      <w:bookmarkEnd w:id="7"/>
    </w:p>
    <w:p w14:paraId="7DC689BA" w14:textId="77777777" w:rsidR="004256C3" w:rsidRPr="004A755B" w:rsidRDefault="004256C3" w:rsidP="004A755B">
      <w:r w:rsidRPr="004A755B">
        <w:t xml:space="preserve">The Secretary of Defense is required to notify the Secretary of Labor if a modification of a major defense contract or subcontract will have a substantial impact on employment.  The clause prescribed at </w:t>
      </w:r>
      <w:hyperlink r:id="rId6" w:anchor="249.7003" w:history="1">
        <w:r w:rsidRPr="004A755B">
          <w:rPr>
            <w:rStyle w:val="Hyperlink"/>
          </w:rPr>
          <w:t>249.7003</w:t>
        </w:r>
      </w:hyperlink>
      <w:r w:rsidRPr="004A755B">
        <w:t>(c) requires that the contractor notify its employees, its subcontractors, and State and local officials when a contract modification will have a substantial impact on employment.</w:t>
      </w:r>
    </w:p>
    <w:p w14:paraId="449EA5E6" w14:textId="77777777" w:rsidR="004256C3" w:rsidRPr="00531264" w:rsidRDefault="004256C3" w:rsidP="004A755B">
      <w:pPr>
        <w:pStyle w:val="Heading3"/>
      </w:pPr>
      <w:r>
        <w:lastRenderedPageBreak/>
        <w:br/>
      </w:r>
      <w:bookmarkStart w:id="8" w:name="_Toc37346117"/>
      <w:bookmarkStart w:id="9" w:name="_Toc37677738"/>
      <w:bookmarkStart w:id="10" w:name="_Toc37754831"/>
      <w:proofErr w:type="gramStart"/>
      <w:r w:rsidRPr="00FC7DE7">
        <w:t>243</w:t>
      </w:r>
      <w:r w:rsidRPr="00531264">
        <w:t>.</w:t>
      </w:r>
      <w:r w:rsidRPr="00FC7DE7">
        <w:t>170</w:t>
      </w:r>
      <w:r w:rsidRPr="00531264">
        <w:t xml:space="preserve">  </w:t>
      </w:r>
      <w:r w:rsidRPr="00FC7DE7">
        <w:t>Identification</w:t>
      </w:r>
      <w:proofErr w:type="gramEnd"/>
      <w:r w:rsidRPr="00531264">
        <w:t xml:space="preserve"> </w:t>
      </w:r>
      <w:r w:rsidRPr="00FC7DE7">
        <w:t>of</w:t>
      </w:r>
      <w:r w:rsidRPr="00531264">
        <w:t xml:space="preserve"> </w:t>
      </w:r>
      <w:r w:rsidRPr="00FC7DE7">
        <w:t>foreign</w:t>
      </w:r>
      <w:r w:rsidRPr="00531264">
        <w:t xml:space="preserve"> </w:t>
      </w:r>
      <w:r w:rsidRPr="00FC7DE7">
        <w:t>military</w:t>
      </w:r>
      <w:r w:rsidRPr="00531264">
        <w:t xml:space="preserve"> </w:t>
      </w:r>
      <w:r w:rsidRPr="00FC7DE7">
        <w:t>sale</w:t>
      </w:r>
      <w:r w:rsidRPr="00531264">
        <w:t xml:space="preserve"> (</w:t>
      </w:r>
      <w:r w:rsidRPr="00FC7DE7">
        <w:t>FMS</w:t>
      </w:r>
      <w:r w:rsidRPr="00531264">
        <w:t xml:space="preserve">) </w:t>
      </w:r>
      <w:r w:rsidRPr="00FC7DE7">
        <w:t>requirements</w:t>
      </w:r>
      <w:r w:rsidRPr="00531264">
        <w:t>.</w:t>
      </w:r>
      <w:bookmarkEnd w:id="8"/>
      <w:bookmarkEnd w:id="9"/>
      <w:bookmarkEnd w:id="10"/>
    </w:p>
    <w:p w14:paraId="154F2FD0" w14:textId="77777777" w:rsidR="004256C3" w:rsidRPr="004A755B" w:rsidRDefault="004256C3" w:rsidP="004A755B">
      <w:r w:rsidRPr="004A755B">
        <w:t xml:space="preserve">Follow the procedures at </w:t>
      </w:r>
      <w:hyperlink r:id="rId7" w:anchor="243.170" w:history="1">
        <w:r w:rsidRPr="004A755B">
          <w:rPr>
            <w:rStyle w:val="Hyperlink"/>
          </w:rPr>
          <w:t>PGI 243.170</w:t>
        </w:r>
      </w:hyperlink>
      <w:r w:rsidRPr="004A755B">
        <w:t xml:space="preserve"> for identifying contract modifications that add FMS requirements.</w:t>
      </w:r>
    </w:p>
    <w:p w14:paraId="19EA0E70" w14:textId="77777777" w:rsidR="004256C3" w:rsidRPr="00531264" w:rsidRDefault="004256C3" w:rsidP="004A755B">
      <w:pPr>
        <w:pStyle w:val="Heading3"/>
      </w:pPr>
      <w:r>
        <w:br/>
      </w:r>
      <w:bookmarkStart w:id="11" w:name="_Toc37346118"/>
      <w:bookmarkStart w:id="12" w:name="_Toc37677739"/>
      <w:bookmarkStart w:id="13" w:name="_Toc37754832"/>
      <w:proofErr w:type="gramStart"/>
      <w:r w:rsidRPr="00FC7DE7">
        <w:t>243</w:t>
      </w:r>
      <w:r w:rsidRPr="00531264">
        <w:t>.</w:t>
      </w:r>
      <w:r w:rsidRPr="00FC7DE7">
        <w:t>171</w:t>
      </w:r>
      <w:r w:rsidRPr="00531264">
        <w:t xml:space="preserve">  </w:t>
      </w:r>
      <w:r w:rsidRPr="00FC7DE7">
        <w:t>Obligation</w:t>
      </w:r>
      <w:proofErr w:type="gramEnd"/>
      <w:r w:rsidRPr="00531264">
        <w:t xml:space="preserve"> </w:t>
      </w:r>
      <w:r w:rsidRPr="00FC7DE7">
        <w:t>or</w:t>
      </w:r>
      <w:r w:rsidRPr="00531264">
        <w:t xml:space="preserve"> </w:t>
      </w:r>
      <w:proofErr w:type="spellStart"/>
      <w:r w:rsidRPr="00FC7DE7">
        <w:t>deobligation</w:t>
      </w:r>
      <w:proofErr w:type="spellEnd"/>
      <w:r w:rsidRPr="00531264">
        <w:t xml:space="preserve"> </w:t>
      </w:r>
      <w:r w:rsidRPr="00FC7DE7">
        <w:t>of</w:t>
      </w:r>
      <w:r w:rsidRPr="00531264">
        <w:t xml:space="preserve"> </w:t>
      </w:r>
      <w:r w:rsidRPr="00FC7DE7">
        <w:t>funds</w:t>
      </w:r>
      <w:r w:rsidRPr="00531264">
        <w:t>.</w:t>
      </w:r>
      <w:bookmarkEnd w:id="11"/>
      <w:bookmarkEnd w:id="12"/>
      <w:bookmarkEnd w:id="13"/>
    </w:p>
    <w:bookmarkEnd w:id="4"/>
    <w:p w14:paraId="4338AA4A" w14:textId="77777777" w:rsidR="004256C3" w:rsidRPr="004A755B" w:rsidRDefault="004256C3" w:rsidP="004A755B">
      <w:r w:rsidRPr="004A755B">
        <w:t xml:space="preserve">Follow the procedures at </w:t>
      </w:r>
      <w:hyperlink r:id="rId8" w:anchor="243.171" w:history="1">
        <w:r w:rsidRPr="004A755B">
          <w:rPr>
            <w:rStyle w:val="Hyperlink"/>
          </w:rPr>
          <w:t>PGI 243.171</w:t>
        </w:r>
      </w:hyperlink>
      <w:r w:rsidRPr="004A755B">
        <w:t xml:space="preserve"> when obligating or </w:t>
      </w:r>
      <w:proofErr w:type="spellStart"/>
      <w:r w:rsidRPr="004A755B">
        <w:t>deobligating</w:t>
      </w:r>
      <w:proofErr w:type="spellEnd"/>
      <w:r w:rsidRPr="004A755B">
        <w:t xml:space="preserve"> funds.</w:t>
      </w:r>
    </w:p>
    <w:p w14:paraId="6FE9BD49" w14:textId="77777777" w:rsidR="004256C3" w:rsidRPr="00531264" w:rsidRDefault="004256C3" w:rsidP="004A755B">
      <w:pPr>
        <w:pStyle w:val="Heading3"/>
      </w:pPr>
      <w:r>
        <w:br/>
      </w:r>
      <w:bookmarkStart w:id="14" w:name="_Toc37346119"/>
      <w:bookmarkStart w:id="15" w:name="_Toc37677740"/>
      <w:bookmarkStart w:id="16" w:name="_Toc37754833"/>
      <w:proofErr w:type="gramStart"/>
      <w:r w:rsidRPr="00FC7DE7">
        <w:t>243</w:t>
      </w:r>
      <w:r w:rsidRPr="00531264">
        <w:t>.</w:t>
      </w:r>
      <w:r w:rsidRPr="00FC7DE7">
        <w:t>172</w:t>
      </w:r>
      <w:r w:rsidRPr="00531264">
        <w:t xml:space="preserve">  </w:t>
      </w:r>
      <w:r w:rsidRPr="00FC7DE7">
        <w:t>Application</w:t>
      </w:r>
      <w:proofErr w:type="gramEnd"/>
      <w:r w:rsidRPr="00531264">
        <w:t xml:space="preserve"> </w:t>
      </w:r>
      <w:r w:rsidRPr="00FC7DE7">
        <w:t>of</w:t>
      </w:r>
      <w:r w:rsidRPr="00531264">
        <w:t xml:space="preserve"> </w:t>
      </w:r>
      <w:r w:rsidRPr="00FC7DE7">
        <w:t>modifications</w:t>
      </w:r>
      <w:r w:rsidRPr="00531264">
        <w:t>.</w:t>
      </w:r>
      <w:bookmarkEnd w:id="14"/>
      <w:bookmarkEnd w:id="15"/>
      <w:bookmarkEnd w:id="16"/>
    </w:p>
    <w:p w14:paraId="750F82A4" w14:textId="77777777" w:rsidR="004256C3" w:rsidRPr="004A755B" w:rsidRDefault="004256C3" w:rsidP="004A755B">
      <w:r w:rsidRPr="004A755B">
        <w:t xml:space="preserve">Follow the procedures at </w:t>
      </w:r>
      <w:hyperlink r:id="rId9" w:anchor="204.1671" w:history="1">
        <w:r w:rsidRPr="004A755B">
          <w:rPr>
            <w:rStyle w:val="Hyperlink"/>
          </w:rPr>
          <w:t>204.1671</w:t>
        </w:r>
      </w:hyperlink>
      <w:r w:rsidRPr="004A755B">
        <w:t xml:space="preserve"> for determining the sequence for application </w:t>
      </w:r>
      <w:proofErr w:type="spellStart"/>
      <w:r w:rsidRPr="004A755B">
        <w:t>ofmodifications</w:t>
      </w:r>
      <w:proofErr w:type="spellEnd"/>
      <w:r w:rsidRPr="004A755B">
        <w:t xml:space="preserve"> to a contract or order.</w:t>
      </w:r>
    </w:p>
    <w:p w14:paraId="6F13C7C9" w14:textId="77777777" w:rsidR="004256C3" w:rsidRPr="004A755B" w:rsidRDefault="004256C3" w:rsidP="004A755B">
      <w:r w:rsidRPr="004A755B">
        <w:br/>
      </w:r>
    </w:p>
    <w:p w14:paraId="64E44DBF" w14:textId="77777777" w:rsidR="004256C3" w:rsidRDefault="004256C3">
      <w:pPr>
        <w:sectPr w:rsidR="004256C3" w:rsidSect="005A101C">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25878F99" w14:textId="77777777" w:rsidR="004256C3" w:rsidRPr="00446390" w:rsidRDefault="004256C3" w:rsidP="00446390">
      <w:pPr>
        <w:pStyle w:val="Heading2"/>
      </w:pPr>
      <w:bookmarkStart w:id="17" w:name="_Toc37346120"/>
      <w:bookmarkStart w:id="18" w:name="_Toc37677741"/>
      <w:bookmarkStart w:id="19" w:name="BM243_2"/>
      <w:bookmarkStart w:id="20" w:name="_Toc37754834"/>
      <w:r w:rsidRPr="00446390">
        <w:rPr>
          <w:caps/>
        </w:rPr>
        <w:lastRenderedPageBreak/>
        <w:t>SUBPART 243.2--CHANGE ORDERS</w:t>
      </w:r>
      <w:bookmarkEnd w:id="17"/>
      <w:bookmarkEnd w:id="18"/>
      <w:bookmarkEnd w:id="20"/>
    </w:p>
    <w:p w14:paraId="5C9CBA0C" w14:textId="77777777" w:rsidR="004256C3" w:rsidRPr="00D3161F" w:rsidRDefault="004256C3" w:rsidP="00446390">
      <w:pPr>
        <w:jc w:val="center"/>
      </w:pPr>
      <w:r w:rsidRPr="00D3161F">
        <w:rPr>
          <w:i/>
        </w:rPr>
        <w:t>(Revised June 29, 2018)</w:t>
      </w:r>
    </w:p>
    <w:p w14:paraId="039A338F" w14:textId="77777777" w:rsidR="004256C3" w:rsidRDefault="004256C3" w:rsidP="00D3161F">
      <w:pPr>
        <w:pStyle w:val="Heading3"/>
      </w:pPr>
      <w:r>
        <w:rPr>
          <w:i/>
        </w:rPr>
        <w:br/>
      </w:r>
      <w:bookmarkStart w:id="21" w:name="_Toc37346121"/>
      <w:bookmarkStart w:id="22" w:name="_Toc37677742"/>
      <w:bookmarkStart w:id="23" w:name="_Toc37754835"/>
      <w:proofErr w:type="gramStart"/>
      <w:r w:rsidRPr="004A4063">
        <w:t>243</w:t>
      </w:r>
      <w:r>
        <w:t>.</w:t>
      </w:r>
      <w:r w:rsidRPr="004A4063">
        <w:t>204</w:t>
      </w:r>
      <w:r>
        <w:t xml:space="preserve">  </w:t>
      </w:r>
      <w:r w:rsidRPr="004A4063">
        <w:t>Administration</w:t>
      </w:r>
      <w:proofErr w:type="gramEnd"/>
      <w:r>
        <w:t>.</w:t>
      </w:r>
      <w:bookmarkEnd w:id="21"/>
      <w:bookmarkEnd w:id="22"/>
      <w:bookmarkEnd w:id="23"/>
    </w:p>
    <w:p w14:paraId="4DB89638" w14:textId="77777777" w:rsidR="004256C3" w:rsidRPr="00D3161F" w:rsidRDefault="004256C3" w:rsidP="00D3161F">
      <w:r w:rsidRPr="00D3161F">
        <w:t xml:space="preserve">Follow the procedures at </w:t>
      </w:r>
      <w:hyperlink r:id="rId14" w:anchor="243.204" w:history="1">
        <w:r w:rsidRPr="00D3161F">
          <w:rPr>
            <w:rStyle w:val="Hyperlink"/>
          </w:rPr>
          <w:t>PGI 243.204</w:t>
        </w:r>
      </w:hyperlink>
      <w:r w:rsidRPr="00D3161F">
        <w:t xml:space="preserve"> for administration of change orders.</w:t>
      </w:r>
    </w:p>
    <w:p w14:paraId="3D67AEB2" w14:textId="77777777" w:rsidR="004256C3" w:rsidRDefault="004256C3" w:rsidP="00D3161F">
      <w:pPr>
        <w:pStyle w:val="Heading4"/>
      </w:pPr>
      <w:r>
        <w:br/>
      </w:r>
      <w:bookmarkStart w:id="24" w:name="_Toc37677743"/>
      <w:bookmarkStart w:id="25" w:name="_Toc37754836"/>
      <w:r w:rsidRPr="001B578E">
        <w:rPr>
          <w:rFonts w:cs="Courier New"/>
          <w:szCs w:val="24"/>
        </w:rPr>
        <w:t>243</w:t>
      </w:r>
      <w:r w:rsidRPr="000149F6">
        <w:rPr>
          <w:rFonts w:cs="Courier New"/>
          <w:szCs w:val="24"/>
        </w:rPr>
        <w:t>.</w:t>
      </w:r>
      <w:r w:rsidRPr="001B578E">
        <w:rPr>
          <w:rFonts w:cs="Courier New"/>
          <w:szCs w:val="24"/>
        </w:rPr>
        <w:t>204</w:t>
      </w:r>
      <w:r w:rsidRPr="000149F6">
        <w:rPr>
          <w:rFonts w:cs="Courier New"/>
          <w:szCs w:val="24"/>
        </w:rPr>
        <w:t>-</w:t>
      </w:r>
      <w:proofErr w:type="gramStart"/>
      <w:r w:rsidRPr="001B578E">
        <w:rPr>
          <w:rFonts w:cs="Courier New"/>
          <w:szCs w:val="24"/>
        </w:rPr>
        <w:t>70</w:t>
      </w:r>
      <w:r w:rsidRPr="000149F6">
        <w:rPr>
          <w:rFonts w:cs="Courier New"/>
          <w:szCs w:val="24"/>
        </w:rPr>
        <w:t xml:space="preserve">  </w:t>
      </w:r>
      <w:proofErr w:type="spellStart"/>
      <w:r w:rsidRPr="001B578E">
        <w:rPr>
          <w:rFonts w:cs="Courier New"/>
          <w:szCs w:val="24"/>
        </w:rPr>
        <w:t>Definitization</w:t>
      </w:r>
      <w:proofErr w:type="spellEnd"/>
      <w:proofErr w:type="gramEnd"/>
      <w:r w:rsidRPr="000149F6">
        <w:rPr>
          <w:rFonts w:cs="Courier New"/>
          <w:szCs w:val="24"/>
        </w:rPr>
        <w:t xml:space="preserve"> </w:t>
      </w:r>
      <w:r w:rsidRPr="001B578E">
        <w:rPr>
          <w:rFonts w:cs="Courier New"/>
          <w:szCs w:val="24"/>
        </w:rPr>
        <w:t>of</w:t>
      </w:r>
      <w:r w:rsidRPr="000149F6">
        <w:rPr>
          <w:rFonts w:cs="Courier New"/>
          <w:szCs w:val="24"/>
        </w:rPr>
        <w:t xml:space="preserve"> </w:t>
      </w:r>
      <w:r w:rsidRPr="001B578E">
        <w:rPr>
          <w:rFonts w:cs="Courier New"/>
          <w:szCs w:val="24"/>
        </w:rPr>
        <w:t>change</w:t>
      </w:r>
      <w:r w:rsidRPr="000149F6">
        <w:rPr>
          <w:rFonts w:cs="Courier New"/>
          <w:szCs w:val="24"/>
        </w:rPr>
        <w:t xml:space="preserve"> </w:t>
      </w:r>
      <w:r w:rsidRPr="001B578E">
        <w:rPr>
          <w:rFonts w:cs="Courier New"/>
          <w:szCs w:val="24"/>
        </w:rPr>
        <w:t>orders</w:t>
      </w:r>
      <w:r w:rsidRPr="000149F6">
        <w:rPr>
          <w:rFonts w:cs="Courier New"/>
          <w:szCs w:val="24"/>
        </w:rPr>
        <w:t>.</w:t>
      </w:r>
      <w:bookmarkEnd w:id="24"/>
      <w:bookmarkEnd w:id="25"/>
    </w:p>
    <w:p w14:paraId="4DA5C006" w14:textId="77777777" w:rsidR="004256C3" w:rsidRDefault="004256C3" w:rsidP="00D3161F">
      <w:pPr>
        <w:pStyle w:val="Heading3"/>
      </w:pPr>
      <w:r>
        <w:rPr>
          <w:rFonts w:cs="Courier New"/>
          <w:b w:val="0"/>
          <w:szCs w:val="24"/>
        </w:rPr>
        <w:br/>
      </w:r>
      <w:bookmarkStart w:id="26" w:name="_Toc37346122"/>
      <w:bookmarkStart w:id="27" w:name="_Toc37677744"/>
      <w:bookmarkStart w:id="28" w:name="_Toc37754837"/>
      <w:r w:rsidRPr="004A4063">
        <w:rPr>
          <w:rFonts w:cs="Courier New"/>
          <w:szCs w:val="24"/>
        </w:rPr>
        <w:t>243</w:t>
      </w:r>
      <w:r w:rsidRPr="000149F6">
        <w:rPr>
          <w:rFonts w:cs="Courier New"/>
          <w:szCs w:val="24"/>
        </w:rPr>
        <w:t>.</w:t>
      </w:r>
      <w:r w:rsidRPr="004A4063">
        <w:rPr>
          <w:rFonts w:cs="Courier New"/>
          <w:szCs w:val="24"/>
        </w:rPr>
        <w:t>204</w:t>
      </w:r>
      <w:r w:rsidRPr="000149F6">
        <w:rPr>
          <w:rFonts w:cs="Courier New"/>
          <w:szCs w:val="24"/>
        </w:rPr>
        <w:t>-</w:t>
      </w:r>
      <w:r w:rsidRPr="004A4063">
        <w:rPr>
          <w:rFonts w:cs="Courier New"/>
          <w:szCs w:val="24"/>
        </w:rPr>
        <w:t>70</w:t>
      </w:r>
      <w:r w:rsidRPr="000149F6">
        <w:rPr>
          <w:rFonts w:cs="Courier New"/>
          <w:szCs w:val="24"/>
        </w:rPr>
        <w:t>-</w:t>
      </w:r>
      <w:proofErr w:type="gramStart"/>
      <w:r w:rsidRPr="004A4063">
        <w:rPr>
          <w:rFonts w:cs="Courier New"/>
          <w:szCs w:val="24"/>
        </w:rPr>
        <w:t>1</w:t>
      </w:r>
      <w:r w:rsidRPr="000149F6">
        <w:rPr>
          <w:rFonts w:cs="Courier New"/>
          <w:szCs w:val="24"/>
        </w:rPr>
        <w:t xml:space="preserve">  </w:t>
      </w:r>
      <w:r w:rsidRPr="004A4063">
        <w:rPr>
          <w:rFonts w:cs="Courier New"/>
          <w:szCs w:val="24"/>
        </w:rPr>
        <w:t>Scope</w:t>
      </w:r>
      <w:proofErr w:type="gramEnd"/>
      <w:r w:rsidRPr="000149F6">
        <w:rPr>
          <w:rFonts w:cs="Courier New"/>
          <w:szCs w:val="24"/>
        </w:rPr>
        <w:t>.</w:t>
      </w:r>
      <w:bookmarkEnd w:id="26"/>
      <w:bookmarkEnd w:id="27"/>
      <w:bookmarkEnd w:id="28"/>
    </w:p>
    <w:p w14:paraId="6AC48C74" w14:textId="77777777" w:rsidR="004256C3" w:rsidRDefault="004256C3" w:rsidP="00FC302D">
      <w:pPr>
        <w:pStyle w:val="List1"/>
      </w:pPr>
      <w:r w:rsidRPr="004A4063">
        <w:rPr>
          <w:b/>
        </w:rPr>
        <w:br/>
      </w:r>
      <w:r w:rsidRPr="004A4063">
        <w:t>(a)</w:t>
      </w:r>
      <w:r w:rsidRPr="000149F6">
        <w:rPr>
          <w:rFonts w:cs="Courier New"/>
          <w:szCs w:val="24"/>
        </w:rPr>
        <w:t xml:space="preserve">  This subsection applies to unpriced change orders with an estimate</w:t>
      </w:r>
      <w:r>
        <w:rPr>
          <w:rFonts w:cs="Courier New"/>
          <w:szCs w:val="24"/>
        </w:rPr>
        <w:t>d value exceeding $5 million.</w:t>
      </w:r>
    </w:p>
    <w:p w14:paraId="114D3C06" w14:textId="77777777" w:rsidR="004256C3" w:rsidRDefault="004256C3" w:rsidP="00FC302D">
      <w:pPr>
        <w:pStyle w:val="List1"/>
      </w:pPr>
      <w:r>
        <w:rPr>
          <w:rFonts w:cs="Courier New"/>
          <w:szCs w:val="24"/>
        </w:rPr>
        <w:br/>
      </w:r>
      <w:r w:rsidRPr="000149F6">
        <w:rPr>
          <w:rFonts w:cs="Courier New"/>
          <w:szCs w:val="24"/>
        </w:rP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14:paraId="5B046BA6" w14:textId="77777777" w:rsidR="004256C3" w:rsidRPr="00D3161F" w:rsidRDefault="004256C3" w:rsidP="00D3161F">
      <w:r w:rsidRPr="00D3161F">
        <w:rPr>
          <w:rFonts w:cs="Courier New"/>
          <w:szCs w:val="24"/>
        </w:rPr>
        <w:br/>
        <w:t>Price Ceiling.</w:t>
      </w:r>
    </w:p>
    <w:p w14:paraId="53A2A55B" w14:textId="77777777" w:rsidR="004256C3" w:rsidRPr="00D3161F" w:rsidRDefault="004256C3" w:rsidP="00D3161F">
      <w:r w:rsidRPr="00D3161F">
        <w:t xml:space="preserve">Unpriced change orders shall include a not-to-exceed price.  </w:t>
      </w:r>
    </w:p>
    <w:p w14:paraId="21AE7D09" w14:textId="77777777" w:rsidR="004256C3" w:rsidRDefault="004256C3" w:rsidP="00D3161F">
      <w:pPr>
        <w:pStyle w:val="Heading3"/>
      </w:pPr>
      <w:r>
        <w:rPr>
          <w:rFonts w:cs="Courier New"/>
          <w:szCs w:val="24"/>
        </w:rPr>
        <w:br/>
      </w:r>
      <w:bookmarkStart w:id="29" w:name="217.7404-3"/>
      <w:bookmarkStart w:id="30" w:name="_Toc37346123"/>
      <w:bookmarkStart w:id="31" w:name="_Toc37677745"/>
      <w:bookmarkStart w:id="32" w:name="_Toc37754838"/>
      <w:r w:rsidRPr="004A4063">
        <w:rPr>
          <w:rFonts w:cs="Courier New"/>
          <w:szCs w:val="24"/>
        </w:rPr>
        <w:t>243</w:t>
      </w:r>
      <w:r w:rsidRPr="000149F6">
        <w:rPr>
          <w:rFonts w:cs="Courier New"/>
          <w:szCs w:val="24"/>
        </w:rPr>
        <w:t>.</w:t>
      </w:r>
      <w:r w:rsidRPr="004A4063">
        <w:rPr>
          <w:rFonts w:cs="Courier New"/>
          <w:szCs w:val="24"/>
        </w:rPr>
        <w:t>204</w:t>
      </w:r>
      <w:r w:rsidRPr="000149F6">
        <w:rPr>
          <w:rFonts w:cs="Courier New"/>
          <w:szCs w:val="24"/>
        </w:rPr>
        <w:t>-</w:t>
      </w:r>
      <w:r w:rsidRPr="004A4063">
        <w:rPr>
          <w:rFonts w:cs="Courier New"/>
          <w:szCs w:val="24"/>
        </w:rPr>
        <w:t>70</w:t>
      </w:r>
      <w:r w:rsidRPr="000149F6">
        <w:rPr>
          <w:rFonts w:cs="Courier New"/>
          <w:szCs w:val="24"/>
        </w:rPr>
        <w:t>-</w:t>
      </w:r>
      <w:bookmarkEnd w:id="29"/>
      <w:proofErr w:type="gramStart"/>
      <w:r w:rsidRPr="004A4063">
        <w:rPr>
          <w:rFonts w:cs="Courier New"/>
          <w:szCs w:val="24"/>
        </w:rPr>
        <w:t>3</w:t>
      </w:r>
      <w:r w:rsidRPr="000149F6">
        <w:rPr>
          <w:rFonts w:cs="Courier New"/>
          <w:szCs w:val="24"/>
        </w:rPr>
        <w:t xml:space="preserve">  </w:t>
      </w:r>
      <w:proofErr w:type="spellStart"/>
      <w:r w:rsidRPr="004A4063">
        <w:rPr>
          <w:rFonts w:cs="Courier New"/>
          <w:szCs w:val="24"/>
        </w:rPr>
        <w:t>Definitization</w:t>
      </w:r>
      <w:proofErr w:type="spellEnd"/>
      <w:proofErr w:type="gramEnd"/>
      <w:r w:rsidRPr="000149F6">
        <w:rPr>
          <w:rFonts w:cs="Courier New"/>
          <w:szCs w:val="24"/>
        </w:rPr>
        <w:t xml:space="preserve"> </w:t>
      </w:r>
      <w:r w:rsidRPr="004A4063">
        <w:rPr>
          <w:rFonts w:cs="Courier New"/>
          <w:szCs w:val="24"/>
        </w:rPr>
        <w:t>schedule</w:t>
      </w:r>
      <w:r w:rsidRPr="000149F6">
        <w:rPr>
          <w:rFonts w:cs="Courier New"/>
          <w:szCs w:val="24"/>
        </w:rPr>
        <w:t>.</w:t>
      </w:r>
      <w:bookmarkEnd w:id="30"/>
      <w:bookmarkEnd w:id="31"/>
      <w:bookmarkEnd w:id="32"/>
    </w:p>
    <w:p w14:paraId="3DFF881A" w14:textId="77777777" w:rsidR="004256C3" w:rsidRDefault="004256C3" w:rsidP="00FC302D">
      <w:pPr>
        <w:pStyle w:val="List1"/>
      </w:pPr>
      <w:r>
        <w:rPr>
          <w:rFonts w:cs="Courier New"/>
          <w:b/>
          <w:szCs w:val="24"/>
        </w:rPr>
        <w:br/>
      </w:r>
      <w:r w:rsidRPr="000149F6">
        <w:rPr>
          <w:rFonts w:cs="Courier New"/>
          <w:szCs w:val="24"/>
        </w:rPr>
        <w:t xml:space="preserve">(a)  Unpriced change orders shall contain </w:t>
      </w:r>
      <w:proofErr w:type="spellStart"/>
      <w:r w:rsidRPr="000149F6">
        <w:rPr>
          <w:rFonts w:cs="Courier New"/>
          <w:szCs w:val="24"/>
        </w:rPr>
        <w:t>definitization</w:t>
      </w:r>
      <w:proofErr w:type="spellEnd"/>
      <w:r w:rsidRPr="000149F6">
        <w:rPr>
          <w:rFonts w:cs="Courier New"/>
          <w:szCs w:val="24"/>
        </w:rPr>
        <w:t xml:space="preserve"> schedules that provide for </w:t>
      </w:r>
      <w:proofErr w:type="spellStart"/>
      <w:r w:rsidRPr="000149F6">
        <w:rPr>
          <w:rFonts w:cs="Courier New"/>
          <w:szCs w:val="24"/>
        </w:rPr>
        <w:t>definitization</w:t>
      </w:r>
      <w:proofErr w:type="spellEnd"/>
      <w:r w:rsidRPr="000149F6">
        <w:rPr>
          <w:rFonts w:cs="Courier New"/>
          <w:szCs w:val="24"/>
        </w:rPr>
        <w:t xml:space="preserve"> by the earlier of—</w:t>
      </w:r>
    </w:p>
    <w:p w14:paraId="0F153261" w14:textId="77777777" w:rsidR="004256C3" w:rsidRDefault="004256C3" w:rsidP="00D3161F">
      <w:pPr>
        <w:pStyle w:val="List2"/>
      </w:pPr>
      <w:r>
        <w:rPr>
          <w:rFonts w:cs="Courier New"/>
          <w:szCs w:val="24"/>
        </w:rPr>
        <w:br/>
      </w:r>
      <w:r w:rsidRPr="000149F6">
        <w:rPr>
          <w:rFonts w:cs="Courier New"/>
          <w:szCs w:val="24"/>
        </w:rPr>
        <w:t>(1)  The date that is 180 days after issuance of the change order (this date may be extended but may not exceed the date that is 180 days after the contractor submits a qualifying proposal); or</w:t>
      </w:r>
    </w:p>
    <w:p w14:paraId="3B3A5A0D" w14:textId="77777777" w:rsidR="004256C3" w:rsidRDefault="004256C3" w:rsidP="00D3161F">
      <w:pPr>
        <w:pStyle w:val="List2"/>
      </w:pPr>
      <w:r>
        <w:rPr>
          <w:rFonts w:cs="Courier New"/>
          <w:szCs w:val="24"/>
        </w:rPr>
        <w:br/>
      </w:r>
      <w:r w:rsidRPr="000149F6">
        <w:rPr>
          <w:rFonts w:cs="Courier New"/>
          <w:szCs w:val="24"/>
        </w:rPr>
        <w:t>(2)  The date on which the amount of funds obligated under the change order is equal to more than 50 percent of the not-to-exceed price.</w:t>
      </w:r>
    </w:p>
    <w:p w14:paraId="489D8202" w14:textId="77777777" w:rsidR="004256C3" w:rsidRDefault="004256C3" w:rsidP="00FC302D">
      <w:pPr>
        <w:pStyle w:val="List1"/>
      </w:pPr>
      <w:r>
        <w:rPr>
          <w:rFonts w:cs="Courier New"/>
          <w:szCs w:val="24"/>
        </w:rPr>
        <w:br/>
      </w:r>
      <w:r w:rsidRPr="000149F6">
        <w:rPr>
          <w:rFonts w:cs="Courier New"/>
          <w:szCs w:val="24"/>
        </w:rPr>
        <w:t xml:space="preserve">(b)  Submission of a qualifying proposal in accordance with the </w:t>
      </w:r>
      <w:proofErr w:type="spellStart"/>
      <w:r w:rsidRPr="000149F6">
        <w:rPr>
          <w:rFonts w:cs="Courier New"/>
          <w:szCs w:val="24"/>
        </w:rPr>
        <w:t>definitization</w:t>
      </w:r>
      <w:proofErr w:type="spellEnd"/>
      <w:r w:rsidRPr="000149F6">
        <w:rPr>
          <w:rFonts w:cs="Courier New"/>
          <w:szCs w:val="24"/>
        </w:rPr>
        <w:t xml:space="preserve"> schedule is a material element of the contract.  If the contractor does not submit a timely qualifying </w:t>
      </w:r>
      <w:r w:rsidRPr="000149F6">
        <w:rPr>
          <w:rFonts w:cs="Courier New"/>
          <w:szCs w:val="24"/>
        </w:rPr>
        <w:lastRenderedPageBreak/>
        <w:t>proposal, the cont</w:t>
      </w:r>
      <w:r>
        <w:rPr>
          <w:rFonts w:cs="Courier New"/>
          <w:szCs w:val="24"/>
        </w:rPr>
        <w:t>r</w:t>
      </w:r>
      <w:r w:rsidRPr="000149F6">
        <w:rPr>
          <w:rFonts w:cs="Courier New"/>
          <w:szCs w:val="24"/>
        </w:rPr>
        <w:t xml:space="preserve">acting officer may suspend or reduce progress payments under FAR </w:t>
      </w:r>
      <w:proofErr w:type="gramStart"/>
      <w:r w:rsidRPr="000149F6">
        <w:rPr>
          <w:rFonts w:cs="Courier New"/>
          <w:szCs w:val="24"/>
        </w:rPr>
        <w:t>32.503-6, or</w:t>
      </w:r>
      <w:proofErr w:type="gramEnd"/>
      <w:r w:rsidRPr="000149F6">
        <w:rPr>
          <w:rFonts w:cs="Courier New"/>
          <w:szCs w:val="24"/>
        </w:rPr>
        <w:t xml:space="preserve"> take other appropriate action.</w:t>
      </w:r>
    </w:p>
    <w:p w14:paraId="5D916609" w14:textId="77777777" w:rsidR="004256C3" w:rsidRDefault="004256C3" w:rsidP="00D3161F">
      <w:pPr>
        <w:pStyle w:val="Heading3"/>
      </w:pPr>
      <w:r>
        <w:rPr>
          <w:rFonts w:cs="Courier New"/>
          <w:szCs w:val="24"/>
        </w:rPr>
        <w:br/>
      </w:r>
      <w:bookmarkStart w:id="33" w:name="_Toc37346124"/>
      <w:bookmarkStart w:id="34" w:name="_Toc37677746"/>
      <w:bookmarkStart w:id="35" w:name="_Toc37754839"/>
      <w:r w:rsidRPr="004A4063">
        <w:rPr>
          <w:rFonts w:cs="Courier New"/>
          <w:szCs w:val="24"/>
        </w:rPr>
        <w:t>243</w:t>
      </w:r>
      <w:r w:rsidRPr="000149F6">
        <w:rPr>
          <w:rFonts w:cs="Courier New"/>
          <w:szCs w:val="24"/>
        </w:rPr>
        <w:t>.</w:t>
      </w:r>
      <w:r w:rsidRPr="004A4063">
        <w:rPr>
          <w:rFonts w:cs="Courier New"/>
          <w:szCs w:val="24"/>
        </w:rPr>
        <w:t>204</w:t>
      </w:r>
      <w:r w:rsidRPr="000149F6">
        <w:rPr>
          <w:rFonts w:cs="Courier New"/>
          <w:szCs w:val="24"/>
        </w:rPr>
        <w:t>-</w:t>
      </w:r>
      <w:r w:rsidRPr="004A4063">
        <w:rPr>
          <w:rFonts w:cs="Courier New"/>
          <w:szCs w:val="24"/>
        </w:rPr>
        <w:t>70</w:t>
      </w:r>
      <w:r w:rsidRPr="000149F6">
        <w:rPr>
          <w:rFonts w:cs="Courier New"/>
          <w:szCs w:val="24"/>
        </w:rPr>
        <w:t>-</w:t>
      </w:r>
      <w:proofErr w:type="gramStart"/>
      <w:r w:rsidRPr="004A4063">
        <w:rPr>
          <w:rFonts w:cs="Courier New"/>
          <w:szCs w:val="24"/>
        </w:rPr>
        <w:t>4</w:t>
      </w:r>
      <w:r w:rsidRPr="000149F6">
        <w:rPr>
          <w:rFonts w:cs="Courier New"/>
          <w:szCs w:val="24"/>
        </w:rPr>
        <w:t xml:space="preserve">  </w:t>
      </w:r>
      <w:r w:rsidRPr="004A4063">
        <w:rPr>
          <w:rFonts w:cs="Courier New"/>
          <w:szCs w:val="24"/>
        </w:rPr>
        <w:t>Limitations</w:t>
      </w:r>
      <w:proofErr w:type="gramEnd"/>
      <w:r w:rsidRPr="000149F6">
        <w:rPr>
          <w:rFonts w:cs="Courier New"/>
          <w:szCs w:val="24"/>
        </w:rPr>
        <w:t xml:space="preserve"> </w:t>
      </w:r>
      <w:r w:rsidRPr="004A4063">
        <w:rPr>
          <w:rFonts w:cs="Courier New"/>
          <w:szCs w:val="24"/>
        </w:rPr>
        <w:t>on</w:t>
      </w:r>
      <w:r w:rsidRPr="000149F6">
        <w:rPr>
          <w:rFonts w:cs="Courier New"/>
          <w:szCs w:val="24"/>
        </w:rPr>
        <w:t xml:space="preserve"> </w:t>
      </w:r>
      <w:r w:rsidRPr="004A4063">
        <w:rPr>
          <w:rFonts w:cs="Courier New"/>
          <w:szCs w:val="24"/>
        </w:rPr>
        <w:t>obligations</w:t>
      </w:r>
      <w:r w:rsidRPr="000149F6">
        <w:rPr>
          <w:rFonts w:cs="Courier New"/>
          <w:szCs w:val="24"/>
        </w:rPr>
        <w:t>.</w:t>
      </w:r>
      <w:bookmarkEnd w:id="33"/>
      <w:bookmarkEnd w:id="34"/>
      <w:bookmarkEnd w:id="35"/>
    </w:p>
    <w:p w14:paraId="2E0442E9" w14:textId="77777777" w:rsidR="004256C3" w:rsidRDefault="004256C3" w:rsidP="00FC302D">
      <w:pPr>
        <w:pStyle w:val="List1"/>
      </w:pPr>
      <w:r>
        <w:rPr>
          <w:rFonts w:cs="Courier New"/>
          <w:b/>
          <w:szCs w:val="24"/>
        </w:rPr>
        <w:br/>
      </w:r>
      <w:r w:rsidRPr="000149F6">
        <w:rPr>
          <w:rFonts w:cs="Courier New"/>
          <w:szCs w:val="24"/>
        </w:rPr>
        <w:t xml:space="preserve">(a)  The Government shall not obligate more than 50 percent of the not-to-exceed price before </w:t>
      </w:r>
      <w:proofErr w:type="spellStart"/>
      <w:r w:rsidRPr="000149F6">
        <w:rPr>
          <w:rFonts w:cs="Courier New"/>
          <w:szCs w:val="24"/>
        </w:rPr>
        <w:t>definitization</w:t>
      </w:r>
      <w:proofErr w:type="spellEnd"/>
      <w:r w:rsidRPr="000149F6">
        <w:rPr>
          <w:rFonts w:cs="Courier New"/>
          <w:szCs w:val="24"/>
        </w:rPr>
        <w:t xml:space="preserve">.  However, if a contractor submits a qualifying proposal before 50 percent of the not-to-exceed price has been obligated by the Government, the limitation on obligations before </w:t>
      </w:r>
      <w:proofErr w:type="spellStart"/>
      <w:r w:rsidRPr="000149F6">
        <w:rPr>
          <w:rFonts w:cs="Courier New"/>
          <w:szCs w:val="24"/>
        </w:rPr>
        <w:t>definitization</w:t>
      </w:r>
      <w:proofErr w:type="spellEnd"/>
      <w:r w:rsidRPr="000149F6">
        <w:rPr>
          <w:rFonts w:cs="Courier New"/>
          <w:szCs w:val="24"/>
        </w:rPr>
        <w:t xml:space="preserve"> may be increased to no more than 75 percent (see </w:t>
      </w:r>
      <w:hyperlink r:id="rId15" w:anchor="232.102-70" w:history="1">
        <w:r w:rsidRPr="000149F6">
          <w:rPr>
            <w:rStyle w:val="Hyperlink"/>
            <w:rFonts w:cs="Courier New"/>
            <w:szCs w:val="24"/>
          </w:rPr>
          <w:t>232.102-70</w:t>
        </w:r>
      </w:hyperlink>
      <w:r w:rsidRPr="000149F6">
        <w:rPr>
          <w:rFonts w:cs="Courier New"/>
          <w:szCs w:val="24"/>
        </w:rPr>
        <w:t xml:space="preserve"> for coverage on provisional delivery payments).</w:t>
      </w:r>
    </w:p>
    <w:p w14:paraId="74879DBD" w14:textId="77777777" w:rsidR="004256C3" w:rsidRDefault="004256C3" w:rsidP="00FC302D">
      <w:pPr>
        <w:pStyle w:val="List1"/>
      </w:pPr>
      <w:r>
        <w:rPr>
          <w:rFonts w:cs="Courier New"/>
          <w:szCs w:val="24"/>
        </w:rPr>
        <w:br/>
      </w:r>
      <w:r w:rsidRPr="000149F6">
        <w:rPr>
          <w:rFonts w:cs="Courier New"/>
          <w:szCs w:val="24"/>
        </w:rPr>
        <w:t xml:space="preserve">(b)  Obligations should be consistent with the contractor’s requirements for the </w:t>
      </w:r>
      <w:proofErr w:type="spellStart"/>
      <w:r w:rsidRPr="000149F6">
        <w:rPr>
          <w:rFonts w:cs="Courier New"/>
          <w:szCs w:val="24"/>
        </w:rPr>
        <w:t>undefinitized</w:t>
      </w:r>
      <w:proofErr w:type="spellEnd"/>
      <w:r w:rsidRPr="000149F6">
        <w:rPr>
          <w:rFonts w:cs="Courier New"/>
          <w:szCs w:val="24"/>
        </w:rPr>
        <w:t xml:space="preserve"> period.</w:t>
      </w:r>
    </w:p>
    <w:p w14:paraId="11BB453D" w14:textId="77777777" w:rsidR="004256C3" w:rsidRPr="00D3161F" w:rsidRDefault="004256C3" w:rsidP="00D3161F">
      <w:r w:rsidRPr="00D3161F">
        <w:rPr>
          <w:rFonts w:cs="Courier New"/>
          <w:szCs w:val="24"/>
        </w:rPr>
        <w:br/>
        <w:t>Exceptions.</w:t>
      </w:r>
    </w:p>
    <w:p w14:paraId="585BE616" w14:textId="77777777" w:rsidR="004256C3" w:rsidRDefault="004256C3" w:rsidP="00FC302D">
      <w:pPr>
        <w:pStyle w:val="List1"/>
      </w:pPr>
      <w:r>
        <w:rPr>
          <w:rFonts w:cs="Courier New"/>
          <w:b/>
          <w:szCs w:val="24"/>
        </w:rPr>
        <w:br/>
      </w:r>
      <w:r w:rsidRPr="000149F6">
        <w:rPr>
          <w:rFonts w:cs="Courier New"/>
          <w:szCs w:val="24"/>
        </w:rPr>
        <w:t xml:space="preserve">(a)  The limitations in </w:t>
      </w:r>
      <w:hyperlink r:id="rId16" w:anchor="243.204-70-2" w:history="1">
        <w:r w:rsidRPr="00D522BC">
          <w:rPr>
            <w:rStyle w:val="Hyperlink"/>
            <w:rFonts w:cs="Courier New"/>
            <w:szCs w:val="24"/>
          </w:rPr>
          <w:t>243.204-70-2</w:t>
        </w:r>
      </w:hyperlink>
      <w:r w:rsidRPr="000149F6">
        <w:rPr>
          <w:rFonts w:cs="Courier New"/>
          <w:szCs w:val="24"/>
        </w:rPr>
        <w:t xml:space="preserve">, </w:t>
      </w:r>
      <w:hyperlink r:id="rId17" w:anchor="243.204-70-3" w:history="1">
        <w:r w:rsidRPr="00D522BC">
          <w:rPr>
            <w:rStyle w:val="Hyperlink"/>
            <w:rFonts w:cs="Courier New"/>
            <w:szCs w:val="24"/>
          </w:rPr>
          <w:t>243.204-70-3</w:t>
        </w:r>
      </w:hyperlink>
      <w:r w:rsidRPr="000149F6">
        <w:rPr>
          <w:rFonts w:cs="Courier New"/>
          <w:szCs w:val="24"/>
        </w:rPr>
        <w:t xml:space="preserve">, and </w:t>
      </w:r>
      <w:hyperlink r:id="rId18" w:anchor="243.204-70-4" w:history="1">
        <w:r w:rsidRPr="00D522BC">
          <w:rPr>
            <w:rStyle w:val="Hyperlink"/>
            <w:rFonts w:cs="Courier New"/>
            <w:szCs w:val="24"/>
          </w:rPr>
          <w:t>243.204-70-4</w:t>
        </w:r>
      </w:hyperlink>
      <w:r w:rsidRPr="000149F6">
        <w:rPr>
          <w:rFonts w:cs="Courier New"/>
          <w:szCs w:val="24"/>
        </w:rPr>
        <w:t xml:space="preserve"> do not apply to unpriced change orders for the purchase of initial spares.</w:t>
      </w:r>
    </w:p>
    <w:p w14:paraId="5896CB48" w14:textId="77777777" w:rsidR="004256C3" w:rsidRDefault="004256C3" w:rsidP="00FC302D">
      <w:pPr>
        <w:pStyle w:val="List1"/>
      </w:pPr>
      <w:r>
        <w:rPr>
          <w:rFonts w:cs="Courier New"/>
          <w:szCs w:val="24"/>
        </w:rPr>
        <w:br/>
      </w:r>
      <w:r w:rsidRPr="000149F6">
        <w:rPr>
          <w:rFonts w:cs="Courier New"/>
          <w:szCs w:val="24"/>
        </w:rPr>
        <w:t xml:space="preserve">(b)  The limitations in </w:t>
      </w:r>
      <w:hyperlink r:id="rId19" w:anchor="243.204-70-4" w:history="1">
        <w:r w:rsidRPr="00D522BC">
          <w:rPr>
            <w:rStyle w:val="Hyperlink"/>
            <w:rFonts w:cs="Courier New"/>
            <w:szCs w:val="24"/>
          </w:rPr>
          <w:t>243.204-70-4</w:t>
        </w:r>
      </w:hyperlink>
      <w:r w:rsidRPr="000149F6">
        <w:rPr>
          <w:rFonts w:cs="Courier New"/>
          <w:szCs w:val="24"/>
        </w:rPr>
        <w:t>(a) do not apply to unpriced change orders for ship construction and ship repair.</w:t>
      </w:r>
    </w:p>
    <w:p w14:paraId="2C017B93" w14:textId="77777777" w:rsidR="004256C3" w:rsidRDefault="004256C3" w:rsidP="00FC302D">
      <w:pPr>
        <w:pStyle w:val="List1"/>
      </w:pPr>
      <w:r>
        <w:rPr>
          <w:rFonts w:cs="Courier New"/>
          <w:szCs w:val="24"/>
        </w:rPr>
        <w:br/>
      </w:r>
      <w:r w:rsidRPr="000149F6">
        <w:rPr>
          <w:rFonts w:cs="Courier New"/>
          <w:szCs w:val="24"/>
        </w:rPr>
        <w:t xml:space="preserve">(c)  The head of the agency may waive the limitations in </w:t>
      </w:r>
      <w:hyperlink r:id="rId20" w:anchor="243.204-70-2" w:history="1">
        <w:r w:rsidRPr="00D522BC">
          <w:rPr>
            <w:rStyle w:val="Hyperlink"/>
            <w:rFonts w:cs="Courier New"/>
            <w:szCs w:val="24"/>
          </w:rPr>
          <w:t>243.204-70-2</w:t>
        </w:r>
      </w:hyperlink>
      <w:r w:rsidRPr="000149F6">
        <w:rPr>
          <w:rFonts w:cs="Courier New"/>
          <w:szCs w:val="24"/>
        </w:rPr>
        <w:t xml:space="preserve">, </w:t>
      </w:r>
      <w:hyperlink r:id="rId21" w:anchor="243.204-70-3" w:history="1">
        <w:r w:rsidRPr="00D522BC">
          <w:rPr>
            <w:rStyle w:val="Hyperlink"/>
            <w:rFonts w:cs="Courier New"/>
            <w:szCs w:val="24"/>
          </w:rPr>
          <w:t>243.204-70-3</w:t>
        </w:r>
      </w:hyperlink>
      <w:r w:rsidRPr="000149F6">
        <w:rPr>
          <w:rFonts w:cs="Courier New"/>
          <w:szCs w:val="24"/>
        </w:rPr>
        <w:t xml:space="preserve">, and </w:t>
      </w:r>
      <w:hyperlink r:id="rId22" w:anchor="243.204-70-4" w:history="1">
        <w:r w:rsidRPr="00D522BC">
          <w:rPr>
            <w:rStyle w:val="Hyperlink"/>
            <w:rFonts w:cs="Courier New"/>
            <w:szCs w:val="24"/>
          </w:rPr>
          <w:t>243.204-70-4</w:t>
        </w:r>
      </w:hyperlink>
      <w:r w:rsidRPr="000149F6">
        <w:rPr>
          <w:rFonts w:cs="Courier New"/>
          <w:szCs w:val="24"/>
        </w:rPr>
        <w:t xml:space="preserve"> for unpriced change orders if the head of the agency determines that the waiver is necessary to support—</w:t>
      </w:r>
    </w:p>
    <w:p w14:paraId="4FEE77E4" w14:textId="77777777" w:rsidR="004256C3" w:rsidRDefault="004256C3" w:rsidP="00D3161F">
      <w:pPr>
        <w:pStyle w:val="List2"/>
      </w:pPr>
      <w:r>
        <w:rPr>
          <w:rFonts w:cs="Courier New"/>
          <w:szCs w:val="24"/>
        </w:rPr>
        <w:br/>
      </w:r>
      <w:r w:rsidRPr="000149F6">
        <w:rPr>
          <w:rFonts w:cs="Courier New"/>
          <w:szCs w:val="24"/>
        </w:rPr>
        <w:t>(1)  A contingency operation; or</w:t>
      </w:r>
    </w:p>
    <w:p w14:paraId="0A7A363B" w14:textId="77777777" w:rsidR="004256C3" w:rsidRDefault="004256C3" w:rsidP="00D3161F">
      <w:pPr>
        <w:pStyle w:val="List2"/>
      </w:pPr>
      <w:r>
        <w:rPr>
          <w:rFonts w:cs="Courier New"/>
          <w:szCs w:val="24"/>
        </w:rPr>
        <w:br/>
      </w:r>
      <w:r w:rsidRPr="000149F6">
        <w:rPr>
          <w:rFonts w:cs="Courier New"/>
          <w:szCs w:val="24"/>
        </w:rPr>
        <w:t>(2)  A humanitarian or peacekeeping operation.</w:t>
      </w:r>
    </w:p>
    <w:p w14:paraId="0D7F2517" w14:textId="77777777" w:rsidR="004256C3" w:rsidRPr="00D3161F" w:rsidRDefault="004256C3" w:rsidP="00D3161F">
      <w:r w:rsidRPr="00D3161F">
        <w:rPr>
          <w:rFonts w:cs="Courier New"/>
          <w:szCs w:val="24"/>
        </w:rPr>
        <w:br/>
        <w:t>Allowable profit.</w:t>
      </w:r>
    </w:p>
    <w:p w14:paraId="61BEAAE9" w14:textId="77777777" w:rsidR="004256C3" w:rsidRPr="00D3161F" w:rsidRDefault="004256C3" w:rsidP="00D3161F">
      <w:r w:rsidRPr="00D3161F">
        <w:br/>
        <w:t>When the final price of an unpriced change order is negotiated after a substantial portion of the required performance has been completed, the head of the contracting activity shall ensure the profit allowed reflects—</w:t>
      </w:r>
    </w:p>
    <w:p w14:paraId="6AAF9864" w14:textId="77777777" w:rsidR="004256C3" w:rsidRDefault="004256C3" w:rsidP="00FC302D">
      <w:pPr>
        <w:pStyle w:val="List1"/>
      </w:pPr>
      <w:r>
        <w:rPr>
          <w:rFonts w:cs="Courier New"/>
          <w:szCs w:val="24"/>
        </w:rPr>
        <w:br/>
      </w:r>
      <w:r w:rsidRPr="000149F6">
        <w:rPr>
          <w:rFonts w:cs="Courier New"/>
          <w:szCs w:val="24"/>
        </w:rPr>
        <w:t xml:space="preserve">(a)  Any reduced cost risk to the contractor for costs incurred during contract performance before negotiation of the final </w:t>
      </w:r>
      <w:proofErr w:type="gramStart"/>
      <w:r w:rsidRPr="000149F6">
        <w:rPr>
          <w:rFonts w:cs="Courier New"/>
          <w:szCs w:val="24"/>
        </w:rPr>
        <w:t>price;</w:t>
      </w:r>
      <w:proofErr w:type="gramEnd"/>
      <w:r w:rsidRPr="000149F6">
        <w:rPr>
          <w:rFonts w:cs="Courier New"/>
          <w:szCs w:val="24"/>
        </w:rPr>
        <w:t xml:space="preserve"> </w:t>
      </w:r>
    </w:p>
    <w:p w14:paraId="6D7615CF" w14:textId="77777777" w:rsidR="004256C3" w:rsidRDefault="004256C3" w:rsidP="00FC302D">
      <w:pPr>
        <w:pStyle w:val="List1"/>
      </w:pPr>
      <w:r>
        <w:rPr>
          <w:rFonts w:cs="Courier New"/>
          <w:szCs w:val="24"/>
        </w:rPr>
        <w:br/>
      </w:r>
      <w:r w:rsidRPr="000149F6">
        <w:rPr>
          <w:rFonts w:cs="Courier New"/>
          <w:szCs w:val="24"/>
        </w:rPr>
        <w:t xml:space="preserve">(b)  </w:t>
      </w:r>
      <w:r>
        <w:rPr>
          <w:rFonts w:cs="Courier New"/>
          <w:szCs w:val="24"/>
        </w:rPr>
        <w:t xml:space="preserve">Any </w:t>
      </w:r>
      <w:r w:rsidRPr="000149F6">
        <w:rPr>
          <w:rFonts w:cs="Courier New"/>
          <w:szCs w:val="24"/>
        </w:rPr>
        <w:t>reduced cost risk</w:t>
      </w:r>
      <w:r>
        <w:rPr>
          <w:rFonts w:cs="Courier New"/>
          <w:szCs w:val="24"/>
        </w:rPr>
        <w:t xml:space="preserve"> to the contractor </w:t>
      </w:r>
      <w:r w:rsidRPr="000149F6">
        <w:rPr>
          <w:rFonts w:cs="Courier New"/>
          <w:szCs w:val="24"/>
        </w:rPr>
        <w:t xml:space="preserve">for costs </w:t>
      </w:r>
      <w:r>
        <w:rPr>
          <w:rFonts w:cs="Courier New"/>
          <w:szCs w:val="24"/>
        </w:rPr>
        <w:t xml:space="preserve">expected to be </w:t>
      </w:r>
      <w:r w:rsidRPr="000149F6">
        <w:rPr>
          <w:rFonts w:cs="Courier New"/>
          <w:szCs w:val="24"/>
        </w:rPr>
        <w:t xml:space="preserve">incurred during performance of the remainder of the contract; and </w:t>
      </w:r>
    </w:p>
    <w:p w14:paraId="662F8C1A" w14:textId="77777777" w:rsidR="004256C3" w:rsidRDefault="004256C3" w:rsidP="00FC302D">
      <w:pPr>
        <w:pStyle w:val="List1"/>
      </w:pPr>
      <w:r>
        <w:rPr>
          <w:rFonts w:cs="Courier New"/>
          <w:szCs w:val="24"/>
        </w:rPr>
        <w:br/>
      </w:r>
      <w:r w:rsidRPr="000149F6">
        <w:rPr>
          <w:rFonts w:cs="Courier New"/>
          <w:szCs w:val="24"/>
        </w:rPr>
        <w:t xml:space="preserve">(c)  The extent to which costs have been incurred prior to </w:t>
      </w:r>
      <w:proofErr w:type="spellStart"/>
      <w:r w:rsidRPr="000149F6">
        <w:rPr>
          <w:rFonts w:cs="Courier New"/>
          <w:szCs w:val="24"/>
        </w:rPr>
        <w:t>definitization</w:t>
      </w:r>
      <w:proofErr w:type="spellEnd"/>
      <w:r w:rsidRPr="000149F6">
        <w:rPr>
          <w:rFonts w:cs="Courier New"/>
          <w:szCs w:val="24"/>
        </w:rPr>
        <w:t xml:space="preserve"> of the </w:t>
      </w:r>
      <w:r>
        <w:rPr>
          <w:rFonts w:cs="Courier New"/>
          <w:szCs w:val="24"/>
        </w:rPr>
        <w:t xml:space="preserve">unpriced </w:t>
      </w:r>
      <w:r>
        <w:rPr>
          <w:rFonts w:cs="Courier New"/>
          <w:szCs w:val="24"/>
        </w:rPr>
        <w:lastRenderedPageBreak/>
        <w:t>change order</w:t>
      </w:r>
      <w:r w:rsidRPr="000149F6">
        <w:rPr>
          <w:rFonts w:cs="Courier New"/>
          <w:szCs w:val="24"/>
        </w:rPr>
        <w:t xml:space="preserve"> (see </w:t>
      </w:r>
      <w:hyperlink r:id="rId23" w:anchor="215.404-71-3" w:history="1">
        <w:r w:rsidRPr="001E40E7">
          <w:rPr>
            <w:rStyle w:val="Hyperlink"/>
            <w:rFonts w:cs="Courier New"/>
            <w:szCs w:val="24"/>
          </w:rPr>
          <w:t>215.404-71-3</w:t>
        </w:r>
      </w:hyperlink>
      <w:r w:rsidRPr="000149F6">
        <w:rPr>
          <w:rFonts w:cs="Courier New"/>
          <w:szCs w:val="24"/>
        </w:rPr>
        <w:t xml:space="preserve"> (d) (2)).  The risk assessment shall be documented in the </w:t>
      </w:r>
      <w:r>
        <w:rPr>
          <w:rFonts w:cs="Courier New"/>
          <w:szCs w:val="24"/>
        </w:rPr>
        <w:t>price negotiation memorandum</w:t>
      </w:r>
      <w:r w:rsidRPr="000149F6">
        <w:rPr>
          <w:rFonts w:cs="Courier New"/>
          <w:szCs w:val="24"/>
        </w:rPr>
        <w:t>.</w:t>
      </w:r>
    </w:p>
    <w:p w14:paraId="491E9C7C" w14:textId="77777777" w:rsidR="004256C3" w:rsidRPr="000149F6" w:rsidRDefault="004256C3" w:rsidP="00D3161F">
      <w:pPr>
        <w:pStyle w:val="Heading3"/>
      </w:pPr>
      <w:r>
        <w:rPr>
          <w:rFonts w:cs="Courier New"/>
          <w:szCs w:val="24"/>
        </w:rPr>
        <w:br/>
      </w:r>
      <w:bookmarkStart w:id="36" w:name="_Toc37346125"/>
      <w:bookmarkStart w:id="37" w:name="_Toc37677747"/>
      <w:bookmarkStart w:id="38" w:name="_Toc37754840"/>
      <w:r w:rsidRPr="004A4063">
        <w:rPr>
          <w:rFonts w:cs="Courier New"/>
          <w:szCs w:val="24"/>
        </w:rPr>
        <w:t>243</w:t>
      </w:r>
      <w:r w:rsidRPr="000149F6">
        <w:rPr>
          <w:rFonts w:cs="Courier New"/>
          <w:szCs w:val="24"/>
        </w:rPr>
        <w:t>.</w:t>
      </w:r>
      <w:r w:rsidRPr="004A4063">
        <w:rPr>
          <w:rFonts w:cs="Courier New"/>
          <w:szCs w:val="24"/>
        </w:rPr>
        <w:t>204</w:t>
      </w:r>
      <w:r w:rsidRPr="000149F6">
        <w:rPr>
          <w:rFonts w:cs="Courier New"/>
          <w:szCs w:val="24"/>
        </w:rPr>
        <w:t>–</w:t>
      </w:r>
      <w:r w:rsidRPr="004A4063">
        <w:rPr>
          <w:rFonts w:cs="Courier New"/>
          <w:szCs w:val="24"/>
        </w:rPr>
        <w:t>70</w:t>
      </w:r>
      <w:r w:rsidRPr="000149F6">
        <w:rPr>
          <w:rFonts w:cs="Courier New"/>
          <w:szCs w:val="24"/>
        </w:rPr>
        <w:t>–</w:t>
      </w:r>
      <w:proofErr w:type="gramStart"/>
      <w:r w:rsidRPr="004A4063">
        <w:rPr>
          <w:rFonts w:cs="Courier New"/>
          <w:szCs w:val="24"/>
        </w:rPr>
        <w:t>7</w:t>
      </w:r>
      <w:r w:rsidRPr="000149F6">
        <w:rPr>
          <w:rFonts w:cs="Courier New"/>
          <w:szCs w:val="24"/>
        </w:rPr>
        <w:t xml:space="preserve">  </w:t>
      </w:r>
      <w:r w:rsidRPr="004A4063">
        <w:rPr>
          <w:rFonts w:cs="Courier New"/>
          <w:szCs w:val="24"/>
        </w:rPr>
        <w:t>Plans</w:t>
      </w:r>
      <w:proofErr w:type="gramEnd"/>
      <w:r w:rsidRPr="000149F6">
        <w:rPr>
          <w:rFonts w:cs="Courier New"/>
          <w:szCs w:val="24"/>
        </w:rPr>
        <w:t xml:space="preserve"> </w:t>
      </w:r>
      <w:r w:rsidRPr="004A4063">
        <w:rPr>
          <w:rFonts w:cs="Courier New"/>
          <w:szCs w:val="24"/>
        </w:rPr>
        <w:t>and</w:t>
      </w:r>
      <w:r w:rsidRPr="000149F6">
        <w:rPr>
          <w:rFonts w:cs="Courier New"/>
          <w:szCs w:val="24"/>
        </w:rPr>
        <w:t xml:space="preserve"> </w:t>
      </w:r>
      <w:r w:rsidRPr="004A4063">
        <w:rPr>
          <w:rFonts w:cs="Courier New"/>
          <w:szCs w:val="24"/>
        </w:rPr>
        <w:t>reports</w:t>
      </w:r>
      <w:r w:rsidRPr="000149F6">
        <w:rPr>
          <w:rFonts w:cs="Courier New"/>
          <w:szCs w:val="24"/>
        </w:rPr>
        <w:t>.</w:t>
      </w:r>
      <w:bookmarkEnd w:id="36"/>
      <w:bookmarkEnd w:id="37"/>
      <w:bookmarkEnd w:id="38"/>
    </w:p>
    <w:p w14:paraId="36660F20" w14:textId="77777777" w:rsidR="004256C3" w:rsidRPr="00D3161F" w:rsidRDefault="004256C3" w:rsidP="00D3161F">
      <w:r w:rsidRPr="00D3161F">
        <w:rPr>
          <w:rFonts w:cs="Courier New"/>
          <w:szCs w:val="24"/>
        </w:rPr>
        <w:t xml:space="preserve">To provide for enhanced management and oversight of unpriced change </w:t>
      </w:r>
      <w:proofErr w:type="gramStart"/>
      <w:r w:rsidRPr="00D3161F">
        <w:rPr>
          <w:rFonts w:cs="Courier New"/>
          <w:szCs w:val="24"/>
        </w:rPr>
        <w:t>orders,  departments</w:t>
      </w:r>
      <w:proofErr w:type="gramEnd"/>
      <w:r w:rsidRPr="00D3161F">
        <w:rPr>
          <w:rFonts w:cs="Courier New"/>
          <w:szCs w:val="24"/>
        </w:rPr>
        <w:t xml:space="preserve"> and agencies shall—</w:t>
      </w:r>
    </w:p>
    <w:p w14:paraId="045EFC72" w14:textId="77777777" w:rsidR="004256C3" w:rsidRDefault="004256C3" w:rsidP="00FC302D">
      <w:pPr>
        <w:pStyle w:val="List1"/>
      </w:pPr>
      <w:r>
        <w:rPr>
          <w:rFonts w:cs="Courier New"/>
          <w:szCs w:val="24"/>
        </w:rPr>
        <w:br/>
      </w:r>
      <w:r w:rsidRPr="000149F6">
        <w:rPr>
          <w:rFonts w:cs="Courier New"/>
          <w:szCs w:val="24"/>
        </w:rPr>
        <w:t xml:space="preserve">(a) Include in the Consolidated </w:t>
      </w:r>
      <w:proofErr w:type="spellStart"/>
      <w:r w:rsidRPr="000149F6">
        <w:rPr>
          <w:rFonts w:cs="Courier New"/>
          <w:szCs w:val="24"/>
        </w:rPr>
        <w:t>Undefinitized</w:t>
      </w:r>
      <w:proofErr w:type="spellEnd"/>
      <w:r w:rsidRPr="000149F6">
        <w:rPr>
          <w:rFonts w:cs="Courier New"/>
          <w:szCs w:val="24"/>
        </w:rPr>
        <w:t xml:space="preserve"> Contract Action (UCA)</w:t>
      </w:r>
      <w:r>
        <w:rPr>
          <w:rFonts w:cs="Courier New"/>
          <w:szCs w:val="24"/>
        </w:rPr>
        <w:t xml:space="preserve"> </w:t>
      </w:r>
      <w:r w:rsidRPr="000149F6">
        <w:rPr>
          <w:rFonts w:cs="Courier New"/>
          <w:szCs w:val="24"/>
        </w:rPr>
        <w:t xml:space="preserve">Management Plan required by </w:t>
      </w:r>
      <w:hyperlink r:id="rId24" w:anchor="217.7405" w:history="1">
        <w:r w:rsidRPr="001E40E7">
          <w:rPr>
            <w:rStyle w:val="Hyperlink"/>
            <w:rFonts w:cs="Courier New"/>
            <w:szCs w:val="24"/>
          </w:rPr>
          <w:t>217.7405</w:t>
        </w:r>
      </w:hyperlink>
      <w:r w:rsidRPr="000149F6">
        <w:rPr>
          <w:rFonts w:cs="Courier New"/>
          <w:szCs w:val="24"/>
        </w:rPr>
        <w:t>, the actions planned and taken to ensure</w:t>
      </w:r>
      <w:r>
        <w:rPr>
          <w:rFonts w:cs="Courier New"/>
          <w:szCs w:val="24"/>
        </w:rPr>
        <w:t xml:space="preserve"> </w:t>
      </w:r>
      <w:r w:rsidRPr="000149F6">
        <w:rPr>
          <w:rFonts w:cs="Courier New"/>
          <w:szCs w:val="24"/>
        </w:rPr>
        <w:t>that unpriced change orders are definitized in accordance with this subsection; and</w:t>
      </w:r>
    </w:p>
    <w:p w14:paraId="4B074F45" w14:textId="77777777" w:rsidR="004256C3" w:rsidRDefault="004256C3" w:rsidP="00FC302D">
      <w:pPr>
        <w:pStyle w:val="List1"/>
      </w:pPr>
      <w:r>
        <w:rPr>
          <w:rFonts w:cs="Courier New"/>
          <w:szCs w:val="24"/>
        </w:rPr>
        <w:br/>
      </w:r>
      <w:r w:rsidRPr="000149F6">
        <w:rPr>
          <w:rFonts w:cs="Courier New"/>
          <w:szCs w:val="24"/>
        </w:rPr>
        <w:t xml:space="preserve">(b) Include in the Consolidated UCA Management Report required by </w:t>
      </w:r>
      <w:hyperlink r:id="rId25" w:anchor="217.7405" w:history="1">
        <w:r w:rsidRPr="00B153FC">
          <w:rPr>
            <w:rStyle w:val="Hyperlink"/>
            <w:rFonts w:cs="Courier New"/>
            <w:szCs w:val="24"/>
          </w:rPr>
          <w:t>217.7405</w:t>
        </w:r>
      </w:hyperlink>
      <w:r w:rsidRPr="000149F6">
        <w:rPr>
          <w:rFonts w:cs="Courier New"/>
          <w:szCs w:val="24"/>
        </w:rPr>
        <w:t>, each unpriced change order with an estimated value exceeding $5 million.</w:t>
      </w:r>
    </w:p>
    <w:p w14:paraId="7278EA32" w14:textId="77777777" w:rsidR="004256C3" w:rsidRDefault="004256C3" w:rsidP="00D3161F">
      <w:pPr>
        <w:pStyle w:val="Heading4"/>
      </w:pPr>
      <w:r>
        <w:rPr>
          <w:rFonts w:cs="Courier New"/>
          <w:szCs w:val="24"/>
        </w:rPr>
        <w:br/>
      </w:r>
      <w:bookmarkStart w:id="39" w:name="_Toc37677748"/>
      <w:bookmarkStart w:id="40" w:name="_Toc37754841"/>
      <w:r w:rsidRPr="001B578E">
        <w:t>243</w:t>
      </w:r>
      <w:r>
        <w:t>.</w:t>
      </w:r>
      <w:r w:rsidRPr="001B578E">
        <w:t>204</w:t>
      </w:r>
      <w:r>
        <w:t>-</w:t>
      </w:r>
      <w:proofErr w:type="gramStart"/>
      <w:r w:rsidRPr="001B578E">
        <w:t>71</w:t>
      </w:r>
      <w:r>
        <w:t xml:space="preserve">  </w:t>
      </w:r>
      <w:r w:rsidRPr="001B578E">
        <w:t>Certification</w:t>
      </w:r>
      <w:proofErr w:type="gramEnd"/>
      <w:r>
        <w:t xml:space="preserve"> </w:t>
      </w:r>
      <w:r w:rsidRPr="001B578E">
        <w:t>of</w:t>
      </w:r>
      <w:r>
        <w:t xml:space="preserve"> </w:t>
      </w:r>
      <w:r w:rsidRPr="001B578E">
        <w:t>requests</w:t>
      </w:r>
      <w:r>
        <w:t xml:space="preserve"> </w:t>
      </w:r>
      <w:r w:rsidRPr="001B578E">
        <w:t>for</w:t>
      </w:r>
      <w:r>
        <w:t xml:space="preserve"> </w:t>
      </w:r>
      <w:r w:rsidRPr="001B578E">
        <w:t>equitable</w:t>
      </w:r>
      <w:r>
        <w:t xml:space="preserve"> </w:t>
      </w:r>
      <w:r w:rsidRPr="001B578E">
        <w:t>adjustment</w:t>
      </w:r>
      <w:r>
        <w:t>.</w:t>
      </w:r>
      <w:bookmarkEnd w:id="39"/>
      <w:bookmarkEnd w:id="40"/>
    </w:p>
    <w:p w14:paraId="23BD8217" w14:textId="77777777" w:rsidR="004256C3" w:rsidRDefault="004256C3" w:rsidP="00FC302D">
      <w:pPr>
        <w:pStyle w:val="List1"/>
      </w:pPr>
      <w:r>
        <w:rPr>
          <w:b/>
        </w:rPr>
        <w:br/>
      </w:r>
      <w:r>
        <w:t xml:space="preserve">(a)  A request for equitable adjustment to contract terms that exceeds the simplified acquisition threshold may not be paid unless the contractor certifies the request in accordance with the clause at </w:t>
      </w:r>
      <w:hyperlink r:id="rId26" w:anchor="252.243-7002" w:history="1">
        <w:r w:rsidRPr="00B153FC">
          <w:rPr>
            <w:rStyle w:val="Hyperlink"/>
          </w:rPr>
          <w:t>252.243-7002</w:t>
        </w:r>
      </w:hyperlink>
      <w:r>
        <w:t>.</w:t>
      </w:r>
    </w:p>
    <w:p w14:paraId="383484FF" w14:textId="77777777" w:rsidR="004256C3" w:rsidRDefault="004256C3" w:rsidP="00FC302D">
      <w:pPr>
        <w:pStyle w:val="List1"/>
      </w:pPr>
      <w:r>
        <w:br/>
      </w:r>
      <w:r w:rsidRPr="000D4EF5">
        <w:t xml:space="preserve">(b)  </w:t>
      </w:r>
      <w:r w:rsidRPr="000D4EF5">
        <w:rPr>
          <w:rFonts w:cs="Courier New"/>
          <w:szCs w:val="24"/>
        </w:rPr>
        <w:t xml:space="preserve">To determine if the dollar threshold for requiring certification is met, add together the absolute value of each cost increase and each cost decrease.  See </w:t>
      </w:r>
      <w:hyperlink r:id="rId27" w:anchor="243.204-71" w:history="1">
        <w:r w:rsidRPr="0098296F">
          <w:rPr>
            <w:rStyle w:val="Hyperlink"/>
            <w:rFonts w:cs="Courier New"/>
            <w:szCs w:val="24"/>
          </w:rPr>
          <w:t>PGI 243.204</w:t>
        </w:r>
        <w:r>
          <w:rPr>
            <w:rStyle w:val="Hyperlink"/>
            <w:rFonts w:cs="Courier New"/>
            <w:szCs w:val="24"/>
          </w:rPr>
          <w:t xml:space="preserve"> </w:t>
        </w:r>
        <w:r w:rsidRPr="0098296F">
          <w:rPr>
            <w:rStyle w:val="Hyperlink"/>
            <w:rFonts w:cs="Courier New"/>
            <w:szCs w:val="24"/>
          </w:rPr>
          <w:t>-71</w:t>
        </w:r>
      </w:hyperlink>
      <w:r w:rsidRPr="000D4EF5">
        <w:rPr>
          <w:rFonts w:cs="Courier New"/>
          <w:szCs w:val="24"/>
        </w:rPr>
        <w:t>(b) for an example.</w:t>
      </w:r>
    </w:p>
    <w:p w14:paraId="51DEFFE8" w14:textId="77777777" w:rsidR="004256C3" w:rsidRDefault="004256C3" w:rsidP="00FC302D">
      <w:pPr>
        <w:pStyle w:val="List1"/>
      </w:pPr>
      <w:r>
        <w:br/>
        <w:t xml:space="preserve">(c)  The certification required by 10 U.S.C. 2410(a), as implemented in the clause at </w:t>
      </w:r>
      <w:hyperlink r:id="rId28" w:anchor="252.243-7002" w:history="1">
        <w:r w:rsidRPr="00381843">
          <w:rPr>
            <w:rStyle w:val="Hyperlink"/>
          </w:rPr>
          <w:t>252.243-7002</w:t>
        </w:r>
      </w:hyperlink>
      <w:r>
        <w:t>,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w:p w14:paraId="730C35E1" w14:textId="77777777" w:rsidR="004256C3" w:rsidRDefault="004256C3" w:rsidP="00D3161F">
      <w:pPr>
        <w:pStyle w:val="Heading3"/>
      </w:pPr>
      <w:r>
        <w:br/>
      </w:r>
      <w:bookmarkStart w:id="41" w:name="_Toc37346126"/>
      <w:bookmarkStart w:id="42" w:name="_Toc37677749"/>
      <w:bookmarkStart w:id="43" w:name="_Toc37754842"/>
      <w:proofErr w:type="gramStart"/>
      <w:r w:rsidRPr="004A4063">
        <w:t>243</w:t>
      </w:r>
      <w:r>
        <w:t>.</w:t>
      </w:r>
      <w:r w:rsidRPr="004A4063">
        <w:t>205</w:t>
      </w:r>
      <w:r>
        <w:t xml:space="preserve">  </w:t>
      </w:r>
      <w:r w:rsidRPr="004A4063">
        <w:t>Contract</w:t>
      </w:r>
      <w:proofErr w:type="gramEnd"/>
      <w:r>
        <w:t xml:space="preserve"> </w:t>
      </w:r>
      <w:r w:rsidRPr="004A4063">
        <w:t>clauses</w:t>
      </w:r>
      <w:r>
        <w:t>.</w:t>
      </w:r>
      <w:bookmarkEnd w:id="41"/>
      <w:bookmarkEnd w:id="42"/>
      <w:bookmarkEnd w:id="43"/>
    </w:p>
    <w:p w14:paraId="367BE755" w14:textId="77777777" w:rsidR="004256C3" w:rsidRDefault="004256C3" w:rsidP="00D3161F">
      <w:pPr>
        <w:pStyle w:val="Heading4"/>
      </w:pPr>
      <w:r>
        <w:rPr>
          <w:b w:val="0"/>
        </w:rPr>
        <w:br/>
      </w:r>
      <w:bookmarkStart w:id="44" w:name="_Toc37677750"/>
      <w:bookmarkStart w:id="45" w:name="_Toc37754843"/>
      <w:r w:rsidRPr="001B578E">
        <w:t>243</w:t>
      </w:r>
      <w:r>
        <w:t>.</w:t>
      </w:r>
      <w:r w:rsidRPr="001B578E">
        <w:t>205</w:t>
      </w:r>
      <w:r>
        <w:t>-</w:t>
      </w:r>
      <w:proofErr w:type="gramStart"/>
      <w:r w:rsidRPr="001B578E">
        <w:t>70</w:t>
      </w:r>
      <w:r>
        <w:t xml:space="preserve">  </w:t>
      </w:r>
      <w:r w:rsidRPr="001B578E">
        <w:t>Pricing</w:t>
      </w:r>
      <w:proofErr w:type="gramEnd"/>
      <w:r>
        <w:t xml:space="preserve"> </w:t>
      </w:r>
      <w:r w:rsidRPr="001B578E">
        <w:t>of</w:t>
      </w:r>
      <w:r>
        <w:t xml:space="preserve"> </w:t>
      </w:r>
      <w:r w:rsidRPr="001B578E">
        <w:t>contract</w:t>
      </w:r>
      <w:r>
        <w:t xml:space="preserve"> </w:t>
      </w:r>
      <w:r w:rsidRPr="001B578E">
        <w:t>modifications</w:t>
      </w:r>
      <w:r>
        <w:t>.</w:t>
      </w:r>
      <w:bookmarkEnd w:id="44"/>
      <w:bookmarkEnd w:id="45"/>
    </w:p>
    <w:p w14:paraId="4A66859D" w14:textId="77777777" w:rsidR="004256C3" w:rsidRPr="00D3161F" w:rsidRDefault="004256C3" w:rsidP="00D3161F">
      <w:r w:rsidRPr="00D3161F">
        <w:t xml:space="preserve">Use the clause at </w:t>
      </w:r>
      <w:hyperlink r:id="rId29" w:anchor="252.243-7001" w:history="1">
        <w:r w:rsidRPr="00D3161F">
          <w:rPr>
            <w:rStyle w:val="Hyperlink"/>
          </w:rPr>
          <w:t>252.243-7001</w:t>
        </w:r>
      </w:hyperlink>
      <w:r w:rsidRPr="00D3161F">
        <w:t>, Pricing of Contract Modifications, in solicitations and contracts when anticipating and using a fixed price type contract.</w:t>
      </w:r>
      <w:bookmarkEnd w:id="19"/>
    </w:p>
    <w:p w14:paraId="5A20BACA" w14:textId="77777777" w:rsidR="004256C3" w:rsidRDefault="004256C3" w:rsidP="00D3161F">
      <w:pPr>
        <w:pStyle w:val="Heading4"/>
      </w:pPr>
      <w:r>
        <w:br/>
      </w:r>
      <w:bookmarkStart w:id="46" w:name="_Toc37677751"/>
      <w:bookmarkStart w:id="47" w:name="_Toc37754844"/>
      <w:r w:rsidRPr="001B578E">
        <w:t>243</w:t>
      </w:r>
      <w:r>
        <w:t>.</w:t>
      </w:r>
      <w:r w:rsidRPr="001B578E">
        <w:t>205</w:t>
      </w:r>
      <w:r>
        <w:t>-</w:t>
      </w:r>
      <w:proofErr w:type="gramStart"/>
      <w:r w:rsidRPr="001B578E">
        <w:t>71</w:t>
      </w:r>
      <w:r>
        <w:t xml:space="preserve">  </w:t>
      </w:r>
      <w:r w:rsidRPr="001B578E">
        <w:t>Requests</w:t>
      </w:r>
      <w:proofErr w:type="gramEnd"/>
      <w:r>
        <w:t xml:space="preserve"> </w:t>
      </w:r>
      <w:r w:rsidRPr="001B578E">
        <w:t>for</w:t>
      </w:r>
      <w:r>
        <w:t xml:space="preserve"> </w:t>
      </w:r>
      <w:r w:rsidRPr="001B578E">
        <w:t>equitable</w:t>
      </w:r>
      <w:r>
        <w:t xml:space="preserve"> </w:t>
      </w:r>
      <w:r w:rsidRPr="001B578E">
        <w:t>adjustment</w:t>
      </w:r>
      <w:r>
        <w:t>.</w:t>
      </w:r>
      <w:bookmarkEnd w:id="46"/>
      <w:bookmarkEnd w:id="47"/>
    </w:p>
    <w:p w14:paraId="34AAC0A8" w14:textId="77777777" w:rsidR="004256C3" w:rsidRPr="00D3161F" w:rsidRDefault="004256C3" w:rsidP="00D3161F">
      <w:r w:rsidRPr="00D3161F">
        <w:t xml:space="preserve">Use the clause at </w:t>
      </w:r>
      <w:hyperlink r:id="rId30" w:anchor="252.243-7002" w:history="1">
        <w:r w:rsidRPr="00D3161F">
          <w:rPr>
            <w:rStyle w:val="Hyperlink"/>
          </w:rPr>
          <w:t>252.243-7002</w:t>
        </w:r>
      </w:hyperlink>
      <w:r w:rsidRPr="00D3161F">
        <w:t xml:space="preserve">, Requests for Equitable Adjustment, in solicitations and contracts,  including solicitations and contracts using FAR part 12 procedures for the acquisition of commercial items, that are estimated to exceed the simplified acquisition threshold. </w:t>
      </w:r>
    </w:p>
    <w:p w14:paraId="15ADCEBE" w14:textId="77777777" w:rsidR="004256C3" w:rsidRPr="00F27C5C" w:rsidRDefault="004256C3" w:rsidP="00D3161F">
      <w:pPr>
        <w:pStyle w:val="Heading4"/>
      </w:pPr>
      <w:r>
        <w:lastRenderedPageBreak/>
        <w:br/>
      </w:r>
      <w:bookmarkStart w:id="48" w:name="_Toc37677752"/>
      <w:bookmarkStart w:id="49" w:name="_Toc37754845"/>
      <w:r w:rsidRPr="001B578E">
        <w:rPr>
          <w:rFonts w:cs="Courier New"/>
          <w:szCs w:val="24"/>
        </w:rPr>
        <w:t>243</w:t>
      </w:r>
      <w:r w:rsidRPr="00F27C5C">
        <w:rPr>
          <w:rFonts w:cs="Courier New"/>
          <w:szCs w:val="24"/>
        </w:rPr>
        <w:t>.</w:t>
      </w:r>
      <w:r w:rsidRPr="001B578E">
        <w:rPr>
          <w:rFonts w:cs="Courier New"/>
          <w:szCs w:val="24"/>
        </w:rPr>
        <w:t>205</w:t>
      </w:r>
      <w:r w:rsidRPr="00F27C5C">
        <w:rPr>
          <w:rFonts w:cs="Courier New"/>
          <w:szCs w:val="24"/>
        </w:rPr>
        <w:t>-</w:t>
      </w:r>
      <w:proofErr w:type="gramStart"/>
      <w:r w:rsidRPr="001B578E">
        <w:rPr>
          <w:rFonts w:cs="Courier New"/>
          <w:szCs w:val="24"/>
        </w:rPr>
        <w:t>72</w:t>
      </w:r>
      <w:r w:rsidRPr="00F27C5C">
        <w:rPr>
          <w:rFonts w:cs="Courier New"/>
          <w:szCs w:val="24"/>
        </w:rPr>
        <w:t xml:space="preserve">  </w:t>
      </w:r>
      <w:r w:rsidRPr="001B578E">
        <w:rPr>
          <w:rFonts w:cs="Courier New"/>
          <w:szCs w:val="24"/>
        </w:rPr>
        <w:t>Unpriced</w:t>
      </w:r>
      <w:proofErr w:type="gramEnd"/>
      <w:r w:rsidRPr="00F27C5C">
        <w:rPr>
          <w:rFonts w:cs="Courier New"/>
          <w:szCs w:val="24"/>
        </w:rPr>
        <w:t xml:space="preserve"> </w:t>
      </w:r>
      <w:r w:rsidRPr="001B578E">
        <w:rPr>
          <w:rFonts w:cs="Courier New"/>
          <w:szCs w:val="24"/>
        </w:rPr>
        <w:t>change</w:t>
      </w:r>
      <w:r w:rsidRPr="00F27C5C">
        <w:rPr>
          <w:rFonts w:cs="Courier New"/>
          <w:szCs w:val="24"/>
        </w:rPr>
        <w:t xml:space="preserve"> </w:t>
      </w:r>
      <w:r w:rsidRPr="001B578E">
        <w:rPr>
          <w:rFonts w:cs="Courier New"/>
          <w:szCs w:val="24"/>
        </w:rPr>
        <w:t>orders</w:t>
      </w:r>
      <w:r w:rsidRPr="00F27C5C">
        <w:rPr>
          <w:rFonts w:cs="Courier New"/>
          <w:szCs w:val="24"/>
        </w:rPr>
        <w:t>.</w:t>
      </w:r>
      <w:bookmarkEnd w:id="48"/>
      <w:bookmarkEnd w:id="49"/>
    </w:p>
    <w:p w14:paraId="47E0FD1B" w14:textId="77777777" w:rsidR="004256C3" w:rsidRPr="00D3161F" w:rsidRDefault="004256C3" w:rsidP="00D3161F">
      <w:r w:rsidRPr="00D3161F">
        <w:rPr>
          <w:rFonts w:cs="Courier New"/>
          <w:szCs w:val="24"/>
        </w:rPr>
        <w:t xml:space="preserve">See the clause prescriptions at </w:t>
      </w:r>
      <w:hyperlink r:id="rId31" w:anchor="217.7406" w:history="1">
        <w:r w:rsidRPr="00D3161F">
          <w:rPr>
            <w:rStyle w:val="Hyperlink"/>
            <w:rFonts w:cs="Courier New"/>
            <w:szCs w:val="24"/>
          </w:rPr>
          <w:t>217.7406</w:t>
        </w:r>
      </w:hyperlink>
      <w:r w:rsidRPr="00D3161F">
        <w:rPr>
          <w:rFonts w:cs="Courier New"/>
          <w:szCs w:val="24"/>
        </w:rPr>
        <w:t xml:space="preserve"> for all unpriced change orders with an estimated value exceeding $5 million.</w:t>
      </w:r>
    </w:p>
    <w:p w14:paraId="1D5AC37C" w14:textId="77777777" w:rsidR="00850595" w:rsidRDefault="00850595"/>
    <w:sectPr w:rsidR="00850595" w:rsidSect="00C51D28">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9E11E" w14:textId="77777777" w:rsidR="00BA58DF" w:rsidRDefault="00BA58DF">
      <w:pPr>
        <w:spacing w:after="0" w:line="240" w:lineRule="auto"/>
      </w:pPr>
      <w:r>
        <w:separator/>
      </w:r>
    </w:p>
  </w:endnote>
  <w:endnote w:type="continuationSeparator" w:id="0">
    <w:p w14:paraId="5E2CA680" w14:textId="77777777" w:rsidR="00BA58DF" w:rsidRDefault="00BA5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3D34C" w14:textId="77777777" w:rsidR="0086631E" w:rsidRDefault="00BA58DF">
    <w:pPr>
      <w:tabs>
        <w:tab w:val="left" w:pos="80"/>
      </w:tabs>
      <w:ind w:right="-720"/>
      <w:rPr>
        <w:b/>
        <w:sz w:val="20"/>
      </w:rPr>
    </w:pPr>
  </w:p>
  <w:p w14:paraId="13CDBCBD" w14:textId="77777777" w:rsidR="0086631E" w:rsidRDefault="00BA58DF">
    <w:pPr>
      <w:tabs>
        <w:tab w:val="left" w:pos="80"/>
      </w:tabs>
      <w:ind w:right="-720"/>
      <w:rPr>
        <w:b/>
        <w:sz w:val="20"/>
      </w:rPr>
    </w:pPr>
  </w:p>
  <w:p w14:paraId="56CE65FE" w14:textId="77777777" w:rsidR="0086631E" w:rsidRDefault="004256C3">
    <w:pPr>
      <w:pBdr>
        <w:top w:val="single" w:sz="6" w:space="1" w:color="auto"/>
      </w:pBdr>
      <w:tabs>
        <w:tab w:val="right" w:pos="9260"/>
      </w:tabs>
      <w:ind w:right="-80"/>
      <w:rPr>
        <w:b/>
        <w:sz w:val="20"/>
      </w:rPr>
    </w:pPr>
    <w:r>
      <w:rPr>
        <w:sz w:val="20"/>
      </w:rPr>
      <w:t>243.1-</w:t>
    </w:r>
    <w:r>
      <w:rPr>
        <w:sz w:val="20"/>
      </w:rPr>
      <w:pgNum/>
    </w:r>
    <w:r>
      <w:rPr>
        <w:sz w:val="20"/>
      </w:rPr>
      <w:tab/>
    </w:r>
    <w:r>
      <w:rPr>
        <w:sz w:val="20"/>
      </w:rPr>
      <w:tab/>
      <w:t>1998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77E61" w14:textId="77777777" w:rsidR="0086631E" w:rsidRDefault="00BA58DF">
    <w:pPr>
      <w:pStyle w:val="Footer"/>
      <w:rPr>
        <w:b/>
        <w:sz w:val="20"/>
      </w:rPr>
    </w:pPr>
  </w:p>
  <w:p w14:paraId="79383404" w14:textId="77777777" w:rsidR="0086631E" w:rsidRDefault="00BA58DF">
    <w:pPr>
      <w:pStyle w:val="Footer"/>
      <w:rPr>
        <w:b/>
        <w:sz w:val="20"/>
      </w:rPr>
    </w:pPr>
  </w:p>
  <w:p w14:paraId="7C306321" w14:textId="77777777" w:rsidR="0086631E" w:rsidRDefault="004256C3">
    <w:pPr>
      <w:pStyle w:val="Footer"/>
      <w:pBdr>
        <w:top w:val="single" w:sz="6" w:space="1" w:color="auto"/>
      </w:pBdr>
      <w:tabs>
        <w:tab w:val="clear" w:pos="8640"/>
        <w:tab w:val="right" w:pos="9260"/>
      </w:tabs>
      <w:rPr>
        <w:sz w:val="20"/>
      </w:rPr>
    </w:pPr>
    <w:r>
      <w:rPr>
        <w:sz w:val="20"/>
      </w:rPr>
      <w:t>1998 EDITION</w:t>
    </w:r>
    <w:r>
      <w:rPr>
        <w:sz w:val="20"/>
      </w:rPr>
      <w:tab/>
    </w:r>
    <w:r>
      <w:rPr>
        <w:sz w:val="20"/>
      </w:rPr>
      <w:tab/>
      <w:t>243.1-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7650" w14:textId="77777777" w:rsidR="001E40E7" w:rsidRDefault="00BA58DF">
    <w:pPr>
      <w:tabs>
        <w:tab w:val="left" w:pos="80"/>
      </w:tabs>
      <w:ind w:right="-720"/>
      <w:rPr>
        <w:rFonts w:ascii="Geneva" w:hAnsi="Geneva"/>
        <w:sz w:val="18"/>
      </w:rPr>
    </w:pPr>
  </w:p>
  <w:p w14:paraId="11B2DB31" w14:textId="77777777" w:rsidR="001E40E7" w:rsidRDefault="00BA58DF">
    <w:pPr>
      <w:rPr>
        <w:rFonts w:ascii="Geneva" w:hAnsi="Geneva"/>
        <w:sz w:val="18"/>
      </w:rPr>
    </w:pPr>
  </w:p>
  <w:p w14:paraId="158FB1A8" w14:textId="77777777" w:rsidR="001E40E7" w:rsidRDefault="004256C3">
    <w:pPr>
      <w:tabs>
        <w:tab w:val="right" w:pos="9720"/>
      </w:tabs>
      <w:ind w:right="-720"/>
      <w:rPr>
        <w:rFonts w:ascii="Geneva" w:hAnsi="Geneva"/>
        <w:b/>
        <w:sz w:val="18"/>
      </w:rPr>
    </w:pPr>
    <w:r>
      <w:rPr>
        <w:rFonts w:ascii="Geneva" w:hAnsi="Geneva"/>
        <w:sz w:val="18"/>
      </w:rPr>
      <w:t>_____________________________________________________________________________</w:t>
    </w:r>
  </w:p>
  <w:p w14:paraId="449F3F1D" w14:textId="77777777" w:rsidR="001E40E7" w:rsidRDefault="004256C3">
    <w:pPr>
      <w:tabs>
        <w:tab w:val="right" w:pos="9260"/>
      </w:tabs>
      <w:ind w:right="-80"/>
      <w:rPr>
        <w:rFonts w:ascii="Helvetica" w:hAnsi="Helvetica"/>
        <w:b/>
        <w:sz w:val="20"/>
      </w:rPr>
    </w:pPr>
    <w:r>
      <w:rPr>
        <w:rFonts w:ascii="Helvetica" w:hAnsi="Helvetica"/>
        <w:sz w:val="20"/>
      </w:rPr>
      <w:t>243.2-</w:t>
    </w:r>
    <w:r>
      <w:rPr>
        <w:rFonts w:ascii="Helvetica" w:hAnsi="Helvetica"/>
        <w:sz w:val="20"/>
      </w:rPr>
      <w:pgNum/>
    </w:r>
    <w:r>
      <w:rPr>
        <w:rFonts w:ascii="Helvetica" w:hAnsi="Helvetica"/>
        <w:sz w:val="20"/>
      </w:rPr>
      <w:tab/>
    </w:r>
    <w:r>
      <w:rPr>
        <w:rFonts w:ascii="Helvetica" w:hAnsi="Helvetica"/>
        <w:sz w:val="20"/>
      </w:rPr>
      <w:tab/>
      <w:t>DAC 91-6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9763F" w14:textId="77777777" w:rsidR="001E40E7" w:rsidRDefault="00BA58DF">
    <w:pPr>
      <w:pStyle w:val="Footer"/>
      <w:rPr>
        <w:sz w:val="20"/>
      </w:rPr>
    </w:pPr>
  </w:p>
  <w:p w14:paraId="2A0A4ECA" w14:textId="77777777" w:rsidR="001E40E7" w:rsidRDefault="00BA58DF">
    <w:pPr>
      <w:pStyle w:val="Footer"/>
      <w:rPr>
        <w:sz w:val="20"/>
      </w:rPr>
    </w:pPr>
  </w:p>
  <w:p w14:paraId="687D779E" w14:textId="77777777" w:rsidR="001E40E7" w:rsidRDefault="004256C3">
    <w:pPr>
      <w:pStyle w:val="Footer"/>
      <w:pBdr>
        <w:top w:val="single" w:sz="6" w:space="1" w:color="auto"/>
      </w:pBdr>
      <w:tabs>
        <w:tab w:val="clear" w:pos="8640"/>
        <w:tab w:val="right" w:pos="9260"/>
      </w:tabs>
      <w:rPr>
        <w:sz w:val="20"/>
      </w:rPr>
    </w:pPr>
    <w:r>
      <w:rPr>
        <w:sz w:val="20"/>
      </w:rPr>
      <w:t>1998 EDITION</w:t>
    </w:r>
    <w:r>
      <w:rPr>
        <w:sz w:val="20"/>
      </w:rPr>
      <w:tab/>
    </w:r>
    <w:r>
      <w:rPr>
        <w:sz w:val="20"/>
      </w:rPr>
      <w:tab/>
      <w:t>243.2-</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C1B29" w14:textId="77777777" w:rsidR="00BA58DF" w:rsidRDefault="00BA58DF">
      <w:pPr>
        <w:spacing w:after="0" w:line="240" w:lineRule="auto"/>
      </w:pPr>
      <w:r>
        <w:separator/>
      </w:r>
    </w:p>
  </w:footnote>
  <w:footnote w:type="continuationSeparator" w:id="0">
    <w:p w14:paraId="75F8CAE2" w14:textId="77777777" w:rsidR="00BA58DF" w:rsidRDefault="00BA5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81919" w14:textId="77777777" w:rsidR="0086631E" w:rsidRDefault="004256C3">
    <w:pPr>
      <w:pStyle w:val="Header"/>
      <w:tabs>
        <w:tab w:val="clear" w:pos="8640"/>
      </w:tabs>
      <w:ind w:right="-440"/>
      <w:jc w:val="center"/>
    </w:pPr>
    <w:r>
      <w:t>Defense Federal Acquisition Regulation Supplement</w:t>
    </w:r>
  </w:p>
  <w:p w14:paraId="2B57B3E1" w14:textId="77777777" w:rsidR="0086631E" w:rsidRDefault="00BA58DF">
    <w:pPr>
      <w:pStyle w:val="Header"/>
      <w:rPr>
        <w:b/>
        <w:sz w:val="20"/>
      </w:rPr>
    </w:pPr>
  </w:p>
  <w:p w14:paraId="5E9C8E29" w14:textId="77777777" w:rsidR="0086631E" w:rsidRDefault="004256C3">
    <w:pPr>
      <w:pStyle w:val="Header"/>
      <w:pBdr>
        <w:bottom w:val="single" w:sz="6" w:space="1" w:color="auto"/>
      </w:pBdr>
      <w:spacing w:after="10"/>
      <w:rPr>
        <w:sz w:val="20"/>
      </w:rPr>
    </w:pPr>
    <w:r>
      <w:rPr>
        <w:sz w:val="20"/>
      </w:rPr>
      <w:t>Part 243-Contract Modifications</w:t>
    </w:r>
  </w:p>
  <w:p w14:paraId="3706A96A" w14:textId="77777777" w:rsidR="0086631E" w:rsidRDefault="00BA58DF">
    <w:pPr>
      <w:pStyle w:val="Header"/>
      <w:tabs>
        <w:tab w:val="right" w:pos="10260"/>
      </w:tabs>
      <w:ind w:right="-800"/>
      <w:rPr>
        <w:b/>
        <w:sz w:val="20"/>
      </w:rPr>
    </w:pPr>
  </w:p>
  <w:p w14:paraId="159E1E47" w14:textId="77777777" w:rsidR="0086631E" w:rsidRDefault="00BA58DF">
    <w:pPr>
      <w:pStyle w:val="Header"/>
      <w:tabs>
        <w:tab w:val="right" w:pos="10260"/>
      </w:tabs>
      <w:ind w:right="-800"/>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B7B3D" w14:textId="77777777" w:rsidR="0086631E" w:rsidRDefault="004256C3">
    <w:pPr>
      <w:pStyle w:val="Header"/>
      <w:tabs>
        <w:tab w:val="clear" w:pos="8640"/>
      </w:tabs>
      <w:jc w:val="center"/>
    </w:pPr>
    <w:r>
      <w:t>Defense Federal Acquisition Regulation Supplement</w:t>
    </w:r>
  </w:p>
  <w:p w14:paraId="6D739206" w14:textId="77777777" w:rsidR="0086631E" w:rsidRDefault="00BA58DF">
    <w:pPr>
      <w:pStyle w:val="Header"/>
      <w:rPr>
        <w:b/>
        <w:sz w:val="20"/>
      </w:rPr>
    </w:pPr>
  </w:p>
  <w:p w14:paraId="05B5D93C" w14:textId="77777777" w:rsidR="0086631E" w:rsidRDefault="004256C3">
    <w:pPr>
      <w:pStyle w:val="Header"/>
      <w:pBdr>
        <w:bottom w:val="single" w:sz="6" w:space="1" w:color="auto"/>
      </w:pBdr>
      <w:tabs>
        <w:tab w:val="clear" w:pos="8640"/>
        <w:tab w:val="right" w:pos="9260"/>
      </w:tabs>
      <w:spacing w:after="20"/>
      <w:rPr>
        <w:sz w:val="20"/>
      </w:rPr>
    </w:pPr>
    <w:r>
      <w:rPr>
        <w:sz w:val="20"/>
      </w:rPr>
      <w:t>Part 243—Contract Modifications</w:t>
    </w:r>
  </w:p>
  <w:p w14:paraId="2C5B9051" w14:textId="77777777" w:rsidR="0086631E" w:rsidRDefault="00BA58DF">
    <w:pPr>
      <w:pStyle w:val="Header"/>
      <w:tabs>
        <w:tab w:val="clear" w:pos="8640"/>
        <w:tab w:val="right" w:pos="9260"/>
      </w:tabs>
      <w:spacing w:before="20" w:line="20" w:lineRule="exact"/>
      <w:rPr>
        <w:b/>
        <w:position w:val="6"/>
        <w:sz w:val="18"/>
      </w:rPr>
    </w:pPr>
  </w:p>
  <w:p w14:paraId="4FBC2BC5" w14:textId="77777777" w:rsidR="0086631E" w:rsidRDefault="00BA58DF">
    <w:pPr>
      <w:pStyle w:val="Header"/>
      <w:tabs>
        <w:tab w:val="clear" w:pos="8640"/>
        <w:tab w:val="right" w:pos="9260"/>
      </w:tabs>
      <w:rPr>
        <w:b/>
        <w:sz w:val="20"/>
      </w:rPr>
    </w:pPr>
  </w:p>
  <w:p w14:paraId="00E81530" w14:textId="77777777" w:rsidR="0086631E" w:rsidRDefault="00BA58DF">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8B06F" w14:textId="77777777" w:rsidR="001E40E7" w:rsidRDefault="004256C3">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758551DC" w14:textId="77777777" w:rsidR="001E40E7" w:rsidRDefault="00BA58DF">
    <w:pPr>
      <w:pStyle w:val="Header"/>
      <w:rPr>
        <w:rFonts w:ascii="Helvetica" w:hAnsi="Helvetica"/>
        <w:sz w:val="18"/>
      </w:rPr>
    </w:pPr>
  </w:p>
  <w:p w14:paraId="16A26653" w14:textId="77777777" w:rsidR="001E40E7" w:rsidRDefault="004256C3">
    <w:pPr>
      <w:pStyle w:val="Header"/>
      <w:spacing w:after="10"/>
      <w:rPr>
        <w:rFonts w:ascii="Helvetica" w:hAnsi="Helvetica"/>
        <w:b/>
        <w:sz w:val="20"/>
      </w:rPr>
    </w:pPr>
    <w:r>
      <w:rPr>
        <w:rFonts w:ascii="Helvetica" w:hAnsi="Helvetica"/>
        <w:sz w:val="20"/>
      </w:rPr>
      <w:t>Part 243-Contract Modifications</w:t>
    </w:r>
  </w:p>
  <w:p w14:paraId="6F3C4C4D" w14:textId="77777777" w:rsidR="001E40E7" w:rsidRDefault="004256C3">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7748111E" w14:textId="77777777" w:rsidR="001E40E7" w:rsidRDefault="00BA58DF">
    <w:pPr>
      <w:pStyle w:val="Header"/>
      <w:tabs>
        <w:tab w:val="right" w:pos="10260"/>
      </w:tabs>
      <w:ind w:right="-800"/>
      <w:rPr>
        <w:rFonts w:ascii="Helvetica" w:hAnsi="Helvetica"/>
        <w:sz w:val="20"/>
        <w:u w:val="single"/>
      </w:rPr>
    </w:pPr>
  </w:p>
  <w:p w14:paraId="22C5A283" w14:textId="77777777" w:rsidR="001E40E7" w:rsidRDefault="00BA58DF">
    <w:pPr>
      <w:pStyle w:val="Header"/>
      <w:tabs>
        <w:tab w:val="right" w:pos="10260"/>
      </w:tabs>
      <w:ind w:right="-800"/>
      <w:rPr>
        <w:rFonts w:ascii="Helvetica" w:hAnsi="Helvetica"/>
        <w:sz w:val="2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BCD27" w14:textId="77777777" w:rsidR="001E40E7" w:rsidRDefault="004256C3">
    <w:pPr>
      <w:pStyle w:val="Header"/>
      <w:tabs>
        <w:tab w:val="clear" w:pos="8640"/>
      </w:tabs>
      <w:jc w:val="center"/>
    </w:pPr>
    <w:r>
      <w:t>Defense Federal Acquisition Regulation Supplement</w:t>
    </w:r>
  </w:p>
  <w:p w14:paraId="4C0A380B" w14:textId="77777777" w:rsidR="001E40E7" w:rsidRDefault="00BA58DF">
    <w:pPr>
      <w:pStyle w:val="Header"/>
      <w:rPr>
        <w:b/>
        <w:sz w:val="20"/>
      </w:rPr>
    </w:pPr>
  </w:p>
  <w:p w14:paraId="3F14E6E5" w14:textId="77777777" w:rsidR="001E40E7" w:rsidRDefault="004256C3">
    <w:pPr>
      <w:pStyle w:val="Header"/>
      <w:pBdr>
        <w:bottom w:val="single" w:sz="6" w:space="1" w:color="auto"/>
      </w:pBdr>
      <w:tabs>
        <w:tab w:val="clear" w:pos="8640"/>
        <w:tab w:val="right" w:pos="9260"/>
      </w:tabs>
      <w:spacing w:after="20"/>
      <w:rPr>
        <w:sz w:val="20"/>
      </w:rPr>
    </w:pPr>
    <w:r>
      <w:rPr>
        <w:sz w:val="20"/>
      </w:rPr>
      <w:t>Part 243—Contract Modifications</w:t>
    </w:r>
  </w:p>
  <w:p w14:paraId="1FEAC46C" w14:textId="77777777" w:rsidR="001E40E7" w:rsidRDefault="00BA58DF">
    <w:pPr>
      <w:pStyle w:val="Header"/>
      <w:tabs>
        <w:tab w:val="clear" w:pos="8640"/>
        <w:tab w:val="right" w:pos="9260"/>
      </w:tabs>
      <w:spacing w:before="20" w:line="20" w:lineRule="exact"/>
      <w:rPr>
        <w:b/>
        <w:position w:val="6"/>
        <w:sz w:val="20"/>
      </w:rPr>
    </w:pPr>
  </w:p>
  <w:p w14:paraId="0C7E25ED" w14:textId="77777777" w:rsidR="001E40E7" w:rsidRDefault="00BA58DF">
    <w:pPr>
      <w:pStyle w:val="Header"/>
      <w:tabs>
        <w:tab w:val="clear" w:pos="8640"/>
        <w:tab w:val="right" w:pos="9260"/>
      </w:tabs>
      <w:rPr>
        <w:b/>
        <w:sz w:val="20"/>
      </w:rPr>
    </w:pPr>
  </w:p>
  <w:p w14:paraId="5E819B89" w14:textId="77777777" w:rsidR="001E40E7" w:rsidRDefault="00BA58DF">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C3"/>
    <w:rsid w:val="00026623"/>
    <w:rsid w:val="004256C3"/>
    <w:rsid w:val="00505901"/>
    <w:rsid w:val="007D6208"/>
    <w:rsid w:val="00850595"/>
    <w:rsid w:val="00922CBC"/>
    <w:rsid w:val="00B8095C"/>
    <w:rsid w:val="00BA58DF"/>
    <w:rsid w:val="00BF48DE"/>
    <w:rsid w:val="00E15497"/>
    <w:rsid w:val="00EE23E5"/>
    <w:rsid w:val="00F210F4"/>
    <w:rsid w:val="00FC3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DD0A"/>
  <w15:chartTrackingRefBased/>
  <w15:docId w15:val="{30529434-3D55-4930-AEBB-8594A06A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4256C3"/>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4256C3"/>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4256C3"/>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4256C3"/>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6C3"/>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4256C3"/>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rsid w:val="004256C3"/>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4256C3"/>
    <w:rPr>
      <w:rFonts w:ascii="Century Schoolbook" w:eastAsia="Times New Roman" w:hAnsi="Century Schoolbook" w:cs="Times New Roman"/>
      <w:b/>
      <w:sz w:val="24"/>
      <w:szCs w:val="20"/>
    </w:rPr>
  </w:style>
  <w:style w:type="paragraph" w:styleId="Footer">
    <w:name w:val="footer"/>
    <w:basedOn w:val="Normal"/>
    <w:link w:val="FooterChar"/>
    <w:rsid w:val="004256C3"/>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4256C3"/>
    <w:rPr>
      <w:rFonts w:ascii="Century Schoolbook" w:eastAsia="Times New Roman" w:hAnsi="Century Schoolbook" w:cs="Times New Roman"/>
      <w:szCs w:val="20"/>
    </w:rPr>
  </w:style>
  <w:style w:type="paragraph" w:styleId="Header">
    <w:name w:val="header"/>
    <w:basedOn w:val="Normal"/>
    <w:link w:val="HeaderChar"/>
    <w:rsid w:val="004256C3"/>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4256C3"/>
    <w:rPr>
      <w:rFonts w:ascii="Century Schoolbook" w:eastAsia="Times New Roman" w:hAnsi="Century Schoolbook" w:cs="Times New Roman"/>
      <w:szCs w:val="20"/>
    </w:rPr>
  </w:style>
  <w:style w:type="character" w:styleId="Hyperlink">
    <w:name w:val="Hyperlink"/>
    <w:basedOn w:val="DefaultParagraphFont"/>
    <w:uiPriority w:val="99"/>
    <w:unhideWhenUsed/>
    <w:rsid w:val="004256C3"/>
    <w:rPr>
      <w:color w:val="0563C1" w:themeColor="hyperlink"/>
      <w:u w:val="single"/>
    </w:rPr>
  </w:style>
  <w:style w:type="paragraph" w:styleId="List2">
    <w:name w:val="List 2"/>
    <w:link w:val="List2Char"/>
    <w:uiPriority w:val="99"/>
    <w:semiHidden/>
    <w:unhideWhenUsed/>
    <w:rsid w:val="004256C3"/>
    <w:pPr>
      <w:spacing w:after="0" w:line="240" w:lineRule="auto"/>
      <w:ind w:left="72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FC302D"/>
    <w:pPr>
      <w:ind w:left="0" w:firstLine="0"/>
    </w:pPr>
  </w:style>
  <w:style w:type="character" w:customStyle="1" w:styleId="ListChar">
    <w:name w:val="List Char"/>
    <w:basedOn w:val="DefaultParagraphFont"/>
    <w:link w:val="List"/>
    <w:uiPriority w:val="99"/>
    <w:semiHidden/>
    <w:rsid w:val="00FC302D"/>
  </w:style>
  <w:style w:type="character" w:customStyle="1" w:styleId="List2Char">
    <w:name w:val="List 2 Char"/>
    <w:basedOn w:val="DefaultParagraphFont"/>
    <w:link w:val="List2"/>
    <w:uiPriority w:val="99"/>
    <w:semiHidden/>
    <w:rsid w:val="004256C3"/>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4256C3"/>
    <w:pPr>
      <w:spacing w:after="100"/>
    </w:pPr>
    <w:rPr>
      <w:rFonts w:cs="Arial"/>
    </w:rPr>
  </w:style>
  <w:style w:type="paragraph" w:styleId="TOC2">
    <w:name w:val="toc 2"/>
    <w:basedOn w:val="Normal"/>
    <w:next w:val="Normal"/>
    <w:autoRedefine/>
    <w:uiPriority w:val="39"/>
    <w:unhideWhenUsed/>
    <w:rsid w:val="004256C3"/>
    <w:pPr>
      <w:spacing w:after="100"/>
      <w:ind w:left="220"/>
    </w:pPr>
  </w:style>
  <w:style w:type="paragraph" w:styleId="TOC3">
    <w:name w:val="toc 3"/>
    <w:basedOn w:val="Normal"/>
    <w:next w:val="Normal"/>
    <w:autoRedefine/>
    <w:uiPriority w:val="39"/>
    <w:unhideWhenUsed/>
    <w:rsid w:val="004256C3"/>
    <w:pPr>
      <w:spacing w:after="100"/>
      <w:ind w:left="440"/>
    </w:pPr>
  </w:style>
  <w:style w:type="paragraph" w:styleId="TOC4">
    <w:name w:val="toc 4"/>
    <w:basedOn w:val="Normal"/>
    <w:next w:val="Normal"/>
    <w:autoRedefine/>
    <w:uiPriority w:val="39"/>
    <w:unhideWhenUsed/>
    <w:rsid w:val="004256C3"/>
    <w:pPr>
      <w:spacing w:after="100"/>
      <w:ind w:left="660"/>
    </w:pPr>
  </w:style>
  <w:style w:type="paragraph" w:styleId="TOC5">
    <w:name w:val="toc 5"/>
    <w:basedOn w:val="Normal"/>
    <w:next w:val="Normal"/>
    <w:autoRedefine/>
    <w:uiPriority w:val="39"/>
    <w:semiHidden/>
    <w:unhideWhenUsed/>
    <w:rsid w:val="004256C3"/>
    <w:pPr>
      <w:spacing w:after="100"/>
      <w:ind w:left="880"/>
    </w:pPr>
  </w:style>
  <w:style w:type="paragraph" w:styleId="TOC6">
    <w:name w:val="toc 6"/>
    <w:basedOn w:val="Normal"/>
    <w:next w:val="Normal"/>
    <w:autoRedefine/>
    <w:uiPriority w:val="39"/>
    <w:semiHidden/>
    <w:unhideWhenUsed/>
    <w:rsid w:val="004256C3"/>
    <w:pPr>
      <w:spacing w:after="100"/>
      <w:ind w:left="1100"/>
    </w:pPr>
  </w:style>
  <w:style w:type="paragraph" w:styleId="TOC7">
    <w:name w:val="toc 7"/>
    <w:basedOn w:val="Normal"/>
    <w:next w:val="Normal"/>
    <w:autoRedefine/>
    <w:uiPriority w:val="39"/>
    <w:semiHidden/>
    <w:unhideWhenUsed/>
    <w:rsid w:val="004256C3"/>
    <w:pPr>
      <w:spacing w:after="100"/>
      <w:ind w:left="1320"/>
    </w:pPr>
  </w:style>
  <w:style w:type="paragraph" w:styleId="TOC8">
    <w:name w:val="toc 8"/>
    <w:basedOn w:val="Normal"/>
    <w:next w:val="Normal"/>
    <w:autoRedefine/>
    <w:uiPriority w:val="39"/>
    <w:semiHidden/>
    <w:unhideWhenUsed/>
    <w:rsid w:val="004256C3"/>
    <w:pPr>
      <w:spacing w:after="100"/>
      <w:ind w:left="1540"/>
    </w:pPr>
  </w:style>
  <w:style w:type="paragraph" w:styleId="TOC9">
    <w:name w:val="toc 9"/>
    <w:basedOn w:val="Normal"/>
    <w:next w:val="Normal"/>
    <w:autoRedefine/>
    <w:uiPriority w:val="39"/>
    <w:semiHidden/>
    <w:unhideWhenUsed/>
    <w:rsid w:val="004256C3"/>
    <w:pPr>
      <w:spacing w:after="100"/>
      <w:ind w:left="1760"/>
    </w:pPr>
  </w:style>
  <w:style w:type="paragraph" w:styleId="List">
    <w:name w:val="List"/>
    <w:basedOn w:val="Normal"/>
    <w:link w:val="ListChar"/>
    <w:uiPriority w:val="99"/>
    <w:semiHidden/>
    <w:unhideWhenUsed/>
    <w:rsid w:val="00FC302D"/>
    <w:pPr>
      <w:ind w:left="360" w:hanging="360"/>
      <w:contextualSpacing/>
    </w:pPr>
  </w:style>
  <w:style w:type="character" w:customStyle="1" w:styleId="List1Char">
    <w:name w:val="List 1 Char"/>
    <w:basedOn w:val="ListChar"/>
    <w:link w:val="List1"/>
    <w:rsid w:val="00FC302D"/>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pgi/pgi_htm/current/PGI243_1.htm" TargetMode="External"/><Relationship Id="rId13" Type="http://schemas.openxmlformats.org/officeDocument/2006/relationships/footer" Target="footer2.xml"/><Relationship Id="rId18" Type="http://schemas.openxmlformats.org/officeDocument/2006/relationships/hyperlink" Target="http://www.acq.osd.mil/dpap/dars/dfars/html/current/243_2.htm" TargetMode="External"/><Relationship Id="rId26" Type="http://schemas.openxmlformats.org/officeDocument/2006/relationships/hyperlink" Target="http://www.acq.osd.mil/dpap/dars/dfars/html/current/252243.htm" TargetMode="External"/><Relationship Id="rId3" Type="http://schemas.openxmlformats.org/officeDocument/2006/relationships/webSettings" Target="webSettings.xml"/><Relationship Id="rId21" Type="http://schemas.openxmlformats.org/officeDocument/2006/relationships/hyperlink" Target="http://www.acq.osd.mil/dpap/dars/dfars/html/current/243_2.htm" TargetMode="External"/><Relationship Id="rId34" Type="http://schemas.openxmlformats.org/officeDocument/2006/relationships/footer" Target="footer3.xml"/><Relationship Id="rId7" Type="http://schemas.openxmlformats.org/officeDocument/2006/relationships/hyperlink" Target="http://www.acq.osd.mil/dpap/dars/pgi/pgi_htm/current/PGI243_1.htm" TargetMode="External"/><Relationship Id="rId12" Type="http://schemas.openxmlformats.org/officeDocument/2006/relationships/footer" Target="footer1.xml"/><Relationship Id="rId17" Type="http://schemas.openxmlformats.org/officeDocument/2006/relationships/hyperlink" Target="http://www.acq.osd.mil/dpap/dars/dfars/html/current/243_2.htm" TargetMode="External"/><Relationship Id="rId25" Type="http://schemas.openxmlformats.org/officeDocument/2006/relationships/hyperlink" Target="http://www.acq.osd.mil/dpap/dars/dfars/html/current/217_74.htm" TargetMode="External"/><Relationship Id="rId33"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hyperlink" Target="http://www.acq.osd.mil/dpap/dars/dfars/html/current/243_2.htm" TargetMode="External"/><Relationship Id="rId20" Type="http://schemas.openxmlformats.org/officeDocument/2006/relationships/hyperlink" Target="http://www.acq.osd.mil/dpap/dars/dfars/html/current/243_2.htm" TargetMode="External"/><Relationship Id="rId29" Type="http://schemas.openxmlformats.org/officeDocument/2006/relationships/hyperlink" Target="http://www.acq.osd.mil/dpap/dars/dfars/html/current/252243.htm" TargetMode="External"/><Relationship Id="rId1" Type="http://schemas.openxmlformats.org/officeDocument/2006/relationships/styles" Target="styles.xml"/><Relationship Id="rId6" Type="http://schemas.openxmlformats.org/officeDocument/2006/relationships/hyperlink" Target="http://www.acq.osd.mil/dpap/dars/dfars/html/current/249_70.htm" TargetMode="External"/><Relationship Id="rId11" Type="http://schemas.openxmlformats.org/officeDocument/2006/relationships/header" Target="header2.xml"/><Relationship Id="rId24" Type="http://schemas.openxmlformats.org/officeDocument/2006/relationships/hyperlink" Target="http://www.acq.osd.mil/dpap/dars/dfars/html/current/217_74.htm" TargetMode="External"/><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acq.osd.mil/dpap/dars/dfars/html/current/232_1.htm" TargetMode="External"/><Relationship Id="rId23" Type="http://schemas.openxmlformats.org/officeDocument/2006/relationships/hyperlink" Target="http://www.acq.osd.mil/dpap/dars/dfars/html/current/215_4.htm" TargetMode="External"/><Relationship Id="rId28" Type="http://schemas.openxmlformats.org/officeDocument/2006/relationships/hyperlink" Target="http://www.acq.osd.mil/dpap/dars/dfars/html/current/252243.htm"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acq.osd.mil/dpap/dars/dfars/html/current/243_2.htm" TargetMode="External"/><Relationship Id="rId31" Type="http://schemas.openxmlformats.org/officeDocument/2006/relationships/hyperlink" Target="http://www.acq.osd.mil/dpap/dars/dfars/html/current/217_74.htm" TargetMode="External"/><Relationship Id="rId4" Type="http://schemas.openxmlformats.org/officeDocument/2006/relationships/footnotes" Target="footnotes.xml"/><Relationship Id="rId9" Type="http://schemas.openxmlformats.org/officeDocument/2006/relationships/hyperlink" Target="http://www.acq.osd.mil/dpap/dars/dfars/html/current/204_16.htm" TargetMode="External"/><Relationship Id="rId14" Type="http://schemas.openxmlformats.org/officeDocument/2006/relationships/hyperlink" Target="http://creation/dpap/dars/pgi/pgi_htm/PGI243_2.htm" TargetMode="External"/><Relationship Id="rId22" Type="http://schemas.openxmlformats.org/officeDocument/2006/relationships/hyperlink" Target="http://www.acq.osd.mil/dpap/dars/dfars/html/current/243_2.htm" TargetMode="External"/><Relationship Id="rId27" Type="http://schemas.openxmlformats.org/officeDocument/2006/relationships/hyperlink" Target="http://www.acq.osd.mil/dpap/dars/pgi/pgi_htm/PGI243_2.htm" TargetMode="External"/><Relationship Id="rId30" Type="http://schemas.openxmlformats.org/officeDocument/2006/relationships/hyperlink" Target="http://www.acq.osd.mil/dpap/dars/dfars/html/current/252243.htm" TargetMode="External"/><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2020-04-09T21:25:00Z</dcterms:created>
  <dcterms:modified xsi:type="dcterms:W3CDTF">2020-04-14T15:06:00Z</dcterms:modified>
</cp:coreProperties>
</file>