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39727" w14:textId="77777777" w:rsidR="00AD74F3" w:rsidRDefault="00AD74F3">
      <w:pPr>
        <w:sectPr w:rsidR="00AD74F3">
          <w:pgSz w:w="12240" w:h="15840"/>
          <w:pgMar w:top="1440" w:right="1440" w:bottom="1440" w:left="1440" w:header="720" w:footer="720" w:gutter="0"/>
          <w:cols w:space="720"/>
          <w:docGrid w:linePitch="360"/>
        </w:sectPr>
      </w:pPr>
    </w:p>
    <w:p w14:paraId="78CA90FA" w14:textId="77777777" w:rsidR="00AD74F3" w:rsidRDefault="00AD74F3" w:rsidP="00D01A9C">
      <w:pPr>
        <w:pStyle w:val="Heading1"/>
      </w:pPr>
      <w:bookmarkStart w:id="0" w:name="_Toc37677753"/>
      <w:bookmarkStart w:id="1" w:name="_Toc37754841"/>
      <w:r w:rsidRPr="007B495C">
        <w:lastRenderedPageBreak/>
        <w:t>PART 2</w:t>
      </w:r>
      <w:r>
        <w:t>44</w:t>
      </w:r>
      <w:r w:rsidRPr="007B495C">
        <w:t xml:space="preserve"> - </w:t>
      </w:r>
      <w:r>
        <w:br/>
      </w:r>
      <w:r w:rsidRPr="00C45BF6">
        <w:t>Subcontracting Policies and Procedures</w:t>
      </w:r>
      <w:bookmarkEnd w:id="0"/>
      <w:bookmarkEnd w:id="1"/>
    </w:p>
    <w:p w14:paraId="0E28B08C" w14:textId="77777777" w:rsidR="00AD74F3" w:rsidRDefault="00AD74F3">
      <w:r>
        <w:br w:type="page"/>
      </w:r>
      <w:r>
        <w:lastRenderedPageBreak/>
        <w:br/>
      </w:r>
    </w:p>
    <w:p w14:paraId="4A09A9B9" w14:textId="77777777" w:rsidR="001B00CF" w:rsidRDefault="001B00CF" w:rsidP="00AD74F3">
      <w:pPr>
        <w:jc w:val="center"/>
        <w:rPr>
          <w:rFonts w:ascii="Arial" w:hAnsi="Arial" w:cs="Arial"/>
          <w:b/>
        </w:rPr>
      </w:pPr>
      <w:r>
        <w:rPr>
          <w:rFonts w:ascii="Arial" w:hAnsi="Arial" w:cs="Arial"/>
          <w:b/>
        </w:rPr>
        <w:t>Table of Contents</w:t>
      </w:r>
    </w:p>
    <w:p w14:paraId="69883CD3" w14:textId="18E70677" w:rsidR="00422A87" w:rsidRDefault="00422A87" w:rsidP="00422A87">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841" w:history="1">
        <w:r w:rsidRPr="00303CED">
          <w:rPr>
            <w:rStyle w:val="Hyperlink"/>
            <w:noProof/>
          </w:rPr>
          <w:t>PART 244 -  Subcontracting Policies and Procedures</w:t>
        </w:r>
      </w:hyperlink>
    </w:p>
    <w:p w14:paraId="2A926756" w14:textId="13B715A3" w:rsidR="00422A87" w:rsidRDefault="00422A87" w:rsidP="00422A87">
      <w:pPr>
        <w:pStyle w:val="TOC2"/>
        <w:tabs>
          <w:tab w:val="right" w:leader="dot" w:pos="9350"/>
        </w:tabs>
        <w:rPr>
          <w:rFonts w:asciiTheme="minorHAnsi" w:eastAsiaTheme="minorEastAsia" w:hAnsiTheme="minorHAnsi"/>
          <w:noProof/>
        </w:rPr>
      </w:pPr>
      <w:hyperlink w:anchor="_Toc37754842" w:history="1">
        <w:r w:rsidRPr="00303CED">
          <w:rPr>
            <w:rStyle w:val="Hyperlink"/>
            <w:caps/>
            <w:noProof/>
          </w:rPr>
          <w:t>SUBPART 244.1—GENERAL</w:t>
        </w:r>
      </w:hyperlink>
    </w:p>
    <w:p w14:paraId="4D930B4F" w14:textId="4B7EEB25" w:rsidR="00422A87" w:rsidRDefault="00422A87" w:rsidP="00422A87">
      <w:pPr>
        <w:pStyle w:val="TOC3"/>
        <w:tabs>
          <w:tab w:val="right" w:leader="dot" w:pos="9350"/>
        </w:tabs>
        <w:rPr>
          <w:rFonts w:asciiTheme="minorHAnsi" w:eastAsiaTheme="minorEastAsia" w:hAnsiTheme="minorHAnsi"/>
          <w:noProof/>
        </w:rPr>
      </w:pPr>
      <w:hyperlink w:anchor="_Toc37754843" w:history="1">
        <w:r w:rsidRPr="00303CED">
          <w:rPr>
            <w:rStyle w:val="Hyperlink"/>
            <w:noProof/>
          </w:rPr>
          <w:t>244.101  Definitions.</w:t>
        </w:r>
      </w:hyperlink>
    </w:p>
    <w:p w14:paraId="1D25B0F7" w14:textId="79ECDB35" w:rsidR="00422A87" w:rsidRDefault="00422A87" w:rsidP="00422A87">
      <w:pPr>
        <w:pStyle w:val="TOC2"/>
        <w:tabs>
          <w:tab w:val="right" w:leader="dot" w:pos="9350"/>
        </w:tabs>
        <w:rPr>
          <w:rFonts w:asciiTheme="minorHAnsi" w:eastAsiaTheme="minorEastAsia" w:hAnsiTheme="minorHAnsi"/>
          <w:noProof/>
        </w:rPr>
      </w:pPr>
      <w:hyperlink w:anchor="_Toc37754844" w:history="1">
        <w:r w:rsidRPr="00303CED">
          <w:rPr>
            <w:rStyle w:val="Hyperlink"/>
            <w:caps/>
            <w:noProof/>
          </w:rPr>
          <w:t>SUBPART 244.2—CONSENT TO SUBCONTRACTS</w:t>
        </w:r>
      </w:hyperlink>
    </w:p>
    <w:p w14:paraId="4A02B059" w14:textId="07F0BF3E" w:rsidR="00422A87" w:rsidRDefault="00422A87" w:rsidP="00422A87">
      <w:pPr>
        <w:pStyle w:val="TOC3"/>
        <w:tabs>
          <w:tab w:val="right" w:leader="dot" w:pos="9350"/>
        </w:tabs>
        <w:rPr>
          <w:rFonts w:asciiTheme="minorHAnsi" w:eastAsiaTheme="minorEastAsia" w:hAnsiTheme="minorHAnsi"/>
          <w:noProof/>
        </w:rPr>
      </w:pPr>
      <w:hyperlink w:anchor="_Toc37754845" w:history="1">
        <w:r w:rsidRPr="00303CED">
          <w:rPr>
            <w:rStyle w:val="Hyperlink"/>
            <w:noProof/>
          </w:rPr>
          <w:t>244.201  Consent and advance notification requirements.</w:t>
        </w:r>
      </w:hyperlink>
    </w:p>
    <w:p w14:paraId="64341E25" w14:textId="2F28F5C9" w:rsidR="00422A87" w:rsidRDefault="00422A87" w:rsidP="00422A87">
      <w:pPr>
        <w:pStyle w:val="TOC4"/>
        <w:tabs>
          <w:tab w:val="right" w:leader="dot" w:pos="9350"/>
        </w:tabs>
        <w:rPr>
          <w:rFonts w:asciiTheme="minorHAnsi" w:eastAsiaTheme="minorEastAsia" w:hAnsiTheme="minorHAnsi"/>
          <w:noProof/>
        </w:rPr>
      </w:pPr>
      <w:hyperlink w:anchor="_Toc37754846" w:history="1">
        <w:r w:rsidRPr="00303CED">
          <w:rPr>
            <w:rStyle w:val="Hyperlink"/>
            <w:noProof/>
          </w:rPr>
          <w:t>244.201-1  Consent requirements.</w:t>
        </w:r>
      </w:hyperlink>
    </w:p>
    <w:p w14:paraId="3E756D26" w14:textId="690AE572" w:rsidR="00422A87" w:rsidRDefault="00422A87" w:rsidP="00422A87">
      <w:pPr>
        <w:pStyle w:val="TOC3"/>
        <w:tabs>
          <w:tab w:val="right" w:leader="dot" w:pos="9350"/>
        </w:tabs>
        <w:rPr>
          <w:rFonts w:asciiTheme="minorHAnsi" w:eastAsiaTheme="minorEastAsia" w:hAnsiTheme="minorHAnsi"/>
          <w:noProof/>
        </w:rPr>
      </w:pPr>
      <w:hyperlink w:anchor="_Toc37754847" w:history="1">
        <w:r w:rsidRPr="00303CED">
          <w:rPr>
            <w:rStyle w:val="Hyperlink"/>
            <w:noProof/>
          </w:rPr>
          <w:t>244.202  Contracting officer’s evaluation.</w:t>
        </w:r>
      </w:hyperlink>
    </w:p>
    <w:p w14:paraId="39E92060" w14:textId="49FA6226" w:rsidR="00422A87" w:rsidRDefault="00422A87" w:rsidP="00422A87">
      <w:pPr>
        <w:pStyle w:val="TOC4"/>
        <w:tabs>
          <w:tab w:val="right" w:leader="dot" w:pos="9350"/>
        </w:tabs>
        <w:rPr>
          <w:rFonts w:asciiTheme="minorHAnsi" w:eastAsiaTheme="minorEastAsia" w:hAnsiTheme="minorHAnsi"/>
          <w:noProof/>
        </w:rPr>
      </w:pPr>
      <w:hyperlink w:anchor="_Toc37754848" w:history="1">
        <w:r w:rsidRPr="00303CED">
          <w:rPr>
            <w:rStyle w:val="Hyperlink"/>
            <w:noProof/>
          </w:rPr>
          <w:t>244.202-2  Considerations.</w:t>
        </w:r>
      </w:hyperlink>
    </w:p>
    <w:p w14:paraId="3F8BC6FC" w14:textId="4251FBA3" w:rsidR="00422A87" w:rsidRDefault="00422A87" w:rsidP="00422A87">
      <w:pPr>
        <w:pStyle w:val="TOC2"/>
        <w:tabs>
          <w:tab w:val="right" w:leader="dot" w:pos="9350"/>
        </w:tabs>
        <w:rPr>
          <w:rFonts w:asciiTheme="minorHAnsi" w:eastAsiaTheme="minorEastAsia" w:hAnsiTheme="minorHAnsi"/>
          <w:noProof/>
        </w:rPr>
      </w:pPr>
      <w:hyperlink w:anchor="_Toc37754849" w:history="1">
        <w:r w:rsidRPr="00303CED">
          <w:rPr>
            <w:rStyle w:val="Hyperlink"/>
            <w:caps/>
            <w:noProof/>
          </w:rPr>
          <w:t>subpart 244.3--contractors' purchasing systems reviews</w:t>
        </w:r>
      </w:hyperlink>
    </w:p>
    <w:p w14:paraId="705D8FA7" w14:textId="5B7DC387" w:rsidR="00422A87" w:rsidRDefault="00422A87" w:rsidP="00422A87">
      <w:pPr>
        <w:pStyle w:val="TOC3"/>
        <w:tabs>
          <w:tab w:val="right" w:leader="dot" w:pos="9350"/>
        </w:tabs>
        <w:rPr>
          <w:rFonts w:asciiTheme="minorHAnsi" w:eastAsiaTheme="minorEastAsia" w:hAnsiTheme="minorHAnsi"/>
          <w:noProof/>
        </w:rPr>
      </w:pPr>
      <w:hyperlink w:anchor="_Toc37754850" w:history="1">
        <w:r w:rsidRPr="00303CED">
          <w:rPr>
            <w:rStyle w:val="Hyperlink"/>
            <w:noProof/>
          </w:rPr>
          <w:t>244.301  Objective.</w:t>
        </w:r>
      </w:hyperlink>
    </w:p>
    <w:p w14:paraId="505CFF44" w14:textId="0C2A9FE8" w:rsidR="00422A87" w:rsidRDefault="00422A87" w:rsidP="00422A87">
      <w:pPr>
        <w:pStyle w:val="TOC3"/>
        <w:tabs>
          <w:tab w:val="right" w:leader="dot" w:pos="9350"/>
        </w:tabs>
        <w:rPr>
          <w:rFonts w:asciiTheme="minorHAnsi" w:eastAsiaTheme="minorEastAsia" w:hAnsiTheme="minorHAnsi"/>
          <w:noProof/>
        </w:rPr>
      </w:pPr>
      <w:hyperlink w:anchor="_Toc37754851" w:history="1">
        <w:r w:rsidRPr="00303CED">
          <w:rPr>
            <w:rStyle w:val="Hyperlink"/>
            <w:noProof/>
          </w:rPr>
          <w:t>244.303  Extent of review.</w:t>
        </w:r>
      </w:hyperlink>
    </w:p>
    <w:p w14:paraId="1AB9A873" w14:textId="2AD28554" w:rsidR="00422A87" w:rsidRDefault="00422A87" w:rsidP="00422A87">
      <w:pPr>
        <w:pStyle w:val="TOC3"/>
        <w:tabs>
          <w:tab w:val="right" w:leader="dot" w:pos="9350"/>
        </w:tabs>
        <w:rPr>
          <w:rFonts w:asciiTheme="minorHAnsi" w:eastAsiaTheme="minorEastAsia" w:hAnsiTheme="minorHAnsi"/>
          <w:noProof/>
        </w:rPr>
      </w:pPr>
      <w:hyperlink w:anchor="_Toc37754852" w:history="1">
        <w:r w:rsidRPr="00303CED">
          <w:rPr>
            <w:rStyle w:val="Hyperlink"/>
            <w:noProof/>
          </w:rPr>
          <w:t>244.305  Granting, withholding, or withdrawing approval.</w:t>
        </w:r>
      </w:hyperlink>
    </w:p>
    <w:p w14:paraId="5F8007F6" w14:textId="7D3D76B7" w:rsidR="00422A87" w:rsidRDefault="00422A87" w:rsidP="00422A87">
      <w:pPr>
        <w:pStyle w:val="TOC4"/>
        <w:tabs>
          <w:tab w:val="right" w:leader="dot" w:pos="9350"/>
        </w:tabs>
        <w:rPr>
          <w:rFonts w:asciiTheme="minorHAnsi" w:eastAsiaTheme="minorEastAsia" w:hAnsiTheme="minorHAnsi"/>
          <w:noProof/>
        </w:rPr>
      </w:pPr>
      <w:hyperlink w:anchor="_Toc37754853" w:history="1">
        <w:r w:rsidRPr="00303CED">
          <w:rPr>
            <w:rStyle w:val="Hyperlink"/>
            <w:noProof/>
          </w:rPr>
          <w:t>244.305-70  Policy.</w:t>
        </w:r>
      </w:hyperlink>
    </w:p>
    <w:p w14:paraId="4DBE4D72" w14:textId="36948076" w:rsidR="00422A87" w:rsidRDefault="00422A87" w:rsidP="00422A87">
      <w:pPr>
        <w:pStyle w:val="TOC4"/>
        <w:tabs>
          <w:tab w:val="right" w:leader="dot" w:pos="9350"/>
        </w:tabs>
        <w:rPr>
          <w:rFonts w:asciiTheme="minorHAnsi" w:eastAsiaTheme="minorEastAsia" w:hAnsiTheme="minorHAnsi"/>
          <w:noProof/>
        </w:rPr>
      </w:pPr>
      <w:hyperlink w:anchor="_Toc37754854" w:history="1">
        <w:r w:rsidRPr="00303CED">
          <w:rPr>
            <w:rStyle w:val="Hyperlink"/>
            <w:noProof/>
          </w:rPr>
          <w:t>244.305-71  Contract clause.</w:t>
        </w:r>
      </w:hyperlink>
    </w:p>
    <w:p w14:paraId="18ADE988" w14:textId="7AEC74E5" w:rsidR="00422A87" w:rsidRDefault="00422A87" w:rsidP="00422A87">
      <w:pPr>
        <w:pStyle w:val="TOC2"/>
        <w:tabs>
          <w:tab w:val="right" w:leader="dot" w:pos="9350"/>
        </w:tabs>
        <w:rPr>
          <w:rFonts w:asciiTheme="minorHAnsi" w:eastAsiaTheme="minorEastAsia" w:hAnsiTheme="minorHAnsi"/>
          <w:noProof/>
        </w:rPr>
      </w:pPr>
      <w:hyperlink w:anchor="_Toc37754855" w:history="1">
        <w:r w:rsidRPr="00303CED">
          <w:rPr>
            <w:rStyle w:val="Hyperlink"/>
            <w:caps/>
            <w:noProof/>
          </w:rPr>
          <w:t>subpart 244.4--SUBcontracts FOR COMMERCIAL ITEMS AND COMMERCIAL COMPONENTS</w:t>
        </w:r>
      </w:hyperlink>
    </w:p>
    <w:p w14:paraId="62E4B516" w14:textId="23F0A62E" w:rsidR="00422A87" w:rsidRDefault="00422A87" w:rsidP="00422A87">
      <w:pPr>
        <w:pStyle w:val="TOC3"/>
        <w:tabs>
          <w:tab w:val="right" w:leader="dot" w:pos="9350"/>
        </w:tabs>
        <w:rPr>
          <w:rFonts w:asciiTheme="minorHAnsi" w:eastAsiaTheme="minorEastAsia" w:hAnsiTheme="minorHAnsi"/>
          <w:noProof/>
        </w:rPr>
      </w:pPr>
      <w:hyperlink w:anchor="_Toc37754856" w:history="1">
        <w:r w:rsidRPr="00303CED">
          <w:rPr>
            <w:rStyle w:val="Hyperlink"/>
            <w:noProof/>
          </w:rPr>
          <w:t>244.402  Policy requirements.</w:t>
        </w:r>
      </w:hyperlink>
    </w:p>
    <w:p w14:paraId="7B03ED0C" w14:textId="1919D065" w:rsidR="00422A87" w:rsidRDefault="00422A87" w:rsidP="00422A87">
      <w:pPr>
        <w:pStyle w:val="TOC3"/>
        <w:tabs>
          <w:tab w:val="right" w:leader="dot" w:pos="9350"/>
        </w:tabs>
        <w:rPr>
          <w:rFonts w:asciiTheme="minorHAnsi" w:eastAsiaTheme="minorEastAsia" w:hAnsiTheme="minorHAnsi"/>
          <w:noProof/>
        </w:rPr>
      </w:pPr>
      <w:hyperlink w:anchor="_Toc37754857" w:history="1">
        <w:r w:rsidRPr="00303CED">
          <w:rPr>
            <w:rStyle w:val="Hyperlink"/>
            <w:noProof/>
          </w:rPr>
          <w:t>244.403  Contract clause.</w:t>
        </w:r>
      </w:hyperlink>
    </w:p>
    <w:p w14:paraId="4983BEF0" w14:textId="60A9E051" w:rsidR="00AD74F3" w:rsidRPr="00AD74F3" w:rsidRDefault="00422A87" w:rsidP="00AD74F3">
      <w:pPr>
        <w:jc w:val="center"/>
        <w:rPr>
          <w:rFonts w:ascii="Arial" w:hAnsi="Arial" w:cs="Arial"/>
          <w:b/>
        </w:rPr>
      </w:pPr>
      <w:r>
        <w:rPr>
          <w:rStyle w:val="Hyperlink"/>
          <w:noProof/>
        </w:rPr>
        <w:fldChar w:fldCharType="end"/>
      </w:r>
    </w:p>
    <w:p w14:paraId="5E40C68A" w14:textId="77777777" w:rsidR="00AD74F3" w:rsidRPr="00773C83" w:rsidRDefault="00AD74F3" w:rsidP="00773C83">
      <w:pPr>
        <w:pStyle w:val="Heading2"/>
      </w:pPr>
      <w:bookmarkStart w:id="2" w:name="_Toc37346127"/>
      <w:bookmarkStart w:id="3" w:name="_Toc37677754"/>
      <w:bookmarkStart w:id="4" w:name="BM244_2"/>
      <w:bookmarkStart w:id="5" w:name="_Toc37754842"/>
      <w:r w:rsidRPr="00773C83">
        <w:rPr>
          <w:caps/>
        </w:rPr>
        <w:t>SUBPART 244.1—GENERAL</w:t>
      </w:r>
      <w:bookmarkEnd w:id="2"/>
      <w:bookmarkEnd w:id="3"/>
      <w:bookmarkEnd w:id="5"/>
    </w:p>
    <w:p w14:paraId="760D95AA" w14:textId="77777777" w:rsidR="00AD74F3" w:rsidRPr="004E5EF9" w:rsidRDefault="00AD74F3" w:rsidP="00773C83">
      <w:pPr>
        <w:jc w:val="center"/>
      </w:pPr>
      <w:r w:rsidRPr="004E5EF9">
        <w:rPr>
          <w:i/>
        </w:rPr>
        <w:t>(Added May 18, 2011)</w:t>
      </w:r>
    </w:p>
    <w:p w14:paraId="02338C6E" w14:textId="77777777" w:rsidR="00AD74F3" w:rsidRPr="00CF4D1E" w:rsidRDefault="00AD74F3" w:rsidP="004E5EF9">
      <w:pPr>
        <w:pStyle w:val="Heading3"/>
      </w:pPr>
      <w:r>
        <w:rPr>
          <w:i/>
        </w:rPr>
        <w:br/>
      </w:r>
      <w:bookmarkStart w:id="6" w:name="_Toc37346128"/>
      <w:bookmarkStart w:id="7" w:name="_Toc37677755"/>
      <w:bookmarkStart w:id="8" w:name="_Toc37754843"/>
      <w:proofErr w:type="gramStart"/>
      <w:r w:rsidRPr="00120243">
        <w:t>244</w:t>
      </w:r>
      <w:r w:rsidRPr="00CF4D1E">
        <w:t>.</w:t>
      </w:r>
      <w:r w:rsidRPr="00120243">
        <w:t>101</w:t>
      </w:r>
      <w:r w:rsidRPr="00CF4D1E">
        <w:t xml:space="preserve">  </w:t>
      </w:r>
      <w:r w:rsidRPr="00120243">
        <w:t>Definitions</w:t>
      </w:r>
      <w:proofErr w:type="gramEnd"/>
      <w:r w:rsidRPr="00CF4D1E">
        <w:t>.</w:t>
      </w:r>
      <w:bookmarkEnd w:id="6"/>
      <w:bookmarkEnd w:id="7"/>
      <w:bookmarkEnd w:id="8"/>
      <w:r w:rsidRPr="00CF4D1E">
        <w:t xml:space="preserve">  </w:t>
      </w:r>
    </w:p>
    <w:p w14:paraId="0E9EFA35" w14:textId="77777777" w:rsidR="00AD74F3" w:rsidRPr="004E5EF9" w:rsidRDefault="00AD74F3" w:rsidP="004E5EF9">
      <w:r w:rsidRPr="004E5EF9">
        <w:t>As used in this subpart——</w:t>
      </w:r>
    </w:p>
    <w:p w14:paraId="03F1771C" w14:textId="77777777" w:rsidR="00AD74F3" w:rsidRPr="004E5EF9" w:rsidRDefault="00AD74F3" w:rsidP="004E5EF9">
      <w:r w:rsidRPr="004E5EF9">
        <w:br/>
        <w:t xml:space="preserve">“Acceptable purchasing system” and “purchasing system” are defined in the clause at </w:t>
      </w:r>
      <w:hyperlink r:id="rId6" w:anchor="252.244-7001" w:history="1">
        <w:r w:rsidRPr="004E5EF9">
          <w:rPr>
            <w:rStyle w:val="Hyperlink"/>
          </w:rPr>
          <w:t>252.244-7001</w:t>
        </w:r>
      </w:hyperlink>
      <w:r w:rsidRPr="004E5EF9">
        <w:t>, Contractor Purchasing System Administration.</w:t>
      </w:r>
    </w:p>
    <w:p w14:paraId="61732BF6" w14:textId="77777777" w:rsidR="00AD74F3" w:rsidRPr="004E5EF9" w:rsidRDefault="00AD74F3" w:rsidP="004E5EF9">
      <w:r w:rsidRPr="004E5EF9">
        <w:lastRenderedPageBreak/>
        <w:br/>
        <w:t xml:space="preserve">“Significant deficiency” is defined in the clause at </w:t>
      </w:r>
      <w:hyperlink r:id="rId7" w:anchor="252.244-7001" w:history="1">
        <w:r w:rsidRPr="004E5EF9">
          <w:rPr>
            <w:rStyle w:val="Hyperlink"/>
          </w:rPr>
          <w:t>252.244-7001</w:t>
        </w:r>
      </w:hyperlink>
      <w:r w:rsidRPr="004E5EF9">
        <w:t>, Contractor Purchasing System Administration.</w:t>
      </w:r>
    </w:p>
    <w:p w14:paraId="1A6A5E73" w14:textId="77777777" w:rsidR="00AD74F3" w:rsidRPr="004E5EF9" w:rsidRDefault="00AD74F3" w:rsidP="004E5EF9">
      <w:r w:rsidRPr="004E5EF9">
        <w:br/>
      </w:r>
      <w:bookmarkEnd w:id="4"/>
    </w:p>
    <w:p w14:paraId="7DB632B2" w14:textId="77777777" w:rsidR="00AD74F3" w:rsidRDefault="00AD74F3">
      <w:pPr>
        <w:sectPr w:rsidR="00AD74F3" w:rsidSect="00F206BF">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pPr>
    </w:p>
    <w:p w14:paraId="51C3DD76" w14:textId="77777777" w:rsidR="00AD74F3" w:rsidRPr="00B34245" w:rsidRDefault="00AD74F3" w:rsidP="00B34245">
      <w:pPr>
        <w:pStyle w:val="Heading2"/>
      </w:pPr>
      <w:bookmarkStart w:id="9" w:name="_Toc37346129"/>
      <w:bookmarkStart w:id="10" w:name="_Toc37677756"/>
      <w:bookmarkStart w:id="11" w:name="_Toc37754844"/>
      <w:r w:rsidRPr="00B34245">
        <w:rPr>
          <w:caps/>
        </w:rPr>
        <w:lastRenderedPageBreak/>
        <w:t>SUBPART 244.2—CONSENT TO SUBCONTRACTS</w:t>
      </w:r>
      <w:bookmarkEnd w:id="9"/>
      <w:bookmarkEnd w:id="10"/>
      <w:bookmarkEnd w:id="11"/>
    </w:p>
    <w:p w14:paraId="6213C903" w14:textId="77777777" w:rsidR="00AD74F3" w:rsidRPr="0019725D" w:rsidRDefault="00AD74F3" w:rsidP="00B34245">
      <w:pPr>
        <w:jc w:val="center"/>
      </w:pPr>
      <w:r w:rsidRPr="0019725D">
        <w:rPr>
          <w:i/>
        </w:rPr>
        <w:t>(Revised April 1, 2019)</w:t>
      </w:r>
    </w:p>
    <w:p w14:paraId="2C136D6E" w14:textId="77777777" w:rsidR="00AD74F3" w:rsidRDefault="00AD74F3" w:rsidP="0019725D">
      <w:pPr>
        <w:pStyle w:val="Heading3"/>
      </w:pPr>
      <w:r>
        <w:rPr>
          <w:i/>
        </w:rPr>
        <w:br/>
      </w:r>
      <w:bookmarkStart w:id="12" w:name="_Toc37346130"/>
      <w:bookmarkStart w:id="13" w:name="_Toc37677757"/>
      <w:bookmarkStart w:id="14" w:name="_Toc37754845"/>
      <w:proofErr w:type="gramStart"/>
      <w:r w:rsidRPr="00D664DD">
        <w:t>244</w:t>
      </w:r>
      <w:r w:rsidRPr="009C2FF9">
        <w:t>.</w:t>
      </w:r>
      <w:r w:rsidRPr="00D664DD">
        <w:t>201</w:t>
      </w:r>
      <w:r w:rsidRPr="009C2FF9">
        <w:t xml:space="preserve">  </w:t>
      </w:r>
      <w:r w:rsidRPr="00D664DD">
        <w:t>Consent</w:t>
      </w:r>
      <w:proofErr w:type="gramEnd"/>
      <w:r w:rsidRPr="009C2FF9">
        <w:t xml:space="preserve"> </w:t>
      </w:r>
      <w:r w:rsidRPr="00D664DD">
        <w:t>and</w:t>
      </w:r>
      <w:r w:rsidRPr="009C2FF9">
        <w:t xml:space="preserve"> </w:t>
      </w:r>
      <w:r w:rsidRPr="00D664DD">
        <w:t>advance</w:t>
      </w:r>
      <w:r w:rsidRPr="009C2FF9">
        <w:t xml:space="preserve"> </w:t>
      </w:r>
      <w:r w:rsidRPr="00D664DD">
        <w:t>notification</w:t>
      </w:r>
      <w:r w:rsidRPr="009C2FF9">
        <w:t xml:space="preserve"> </w:t>
      </w:r>
      <w:r w:rsidRPr="00D664DD">
        <w:t>requirements</w:t>
      </w:r>
      <w:r>
        <w:t>.</w:t>
      </w:r>
      <w:bookmarkEnd w:id="12"/>
      <w:bookmarkEnd w:id="13"/>
      <w:bookmarkEnd w:id="14"/>
    </w:p>
    <w:p w14:paraId="0059D9AD" w14:textId="77777777" w:rsidR="00AD74F3" w:rsidRDefault="00AD74F3" w:rsidP="0019725D">
      <w:pPr>
        <w:pStyle w:val="Heading4"/>
      </w:pPr>
      <w:r>
        <w:br/>
      </w:r>
      <w:bookmarkStart w:id="15" w:name="_Toc37677758"/>
      <w:bookmarkStart w:id="16" w:name="_Toc37754846"/>
      <w:r w:rsidRPr="00D15578">
        <w:t>244</w:t>
      </w:r>
      <w:r w:rsidRPr="00E05A65">
        <w:t>.</w:t>
      </w:r>
      <w:r w:rsidRPr="00D15578">
        <w:t>201</w:t>
      </w:r>
      <w:r w:rsidRPr="00E05A65">
        <w:t>-</w:t>
      </w:r>
      <w:proofErr w:type="gramStart"/>
      <w:r w:rsidRPr="00D15578">
        <w:t>1</w:t>
      </w:r>
      <w:r w:rsidRPr="00E05A65">
        <w:t xml:space="preserve">  </w:t>
      </w:r>
      <w:r w:rsidRPr="00D15578">
        <w:t>Consent</w:t>
      </w:r>
      <w:proofErr w:type="gramEnd"/>
      <w:r w:rsidRPr="00E05A65">
        <w:t xml:space="preserve"> </w:t>
      </w:r>
      <w:r w:rsidRPr="00D15578">
        <w:t>requirements</w:t>
      </w:r>
      <w:r w:rsidRPr="00E05A65">
        <w:t>.</w:t>
      </w:r>
      <w:bookmarkEnd w:id="15"/>
      <w:bookmarkEnd w:id="16"/>
    </w:p>
    <w:p w14:paraId="1200649E" w14:textId="77777777" w:rsidR="00AD74F3" w:rsidRDefault="00AD74F3" w:rsidP="007C00F8">
      <w:pPr>
        <w:pStyle w:val="List1"/>
      </w:pPr>
      <w:r w:rsidRPr="00D664DD">
        <w:br/>
        <w:t>(a)</w:t>
      </w:r>
      <w:r w:rsidRPr="008E219C">
        <w:rPr>
          <w:color w:val="000000"/>
          <w:szCs w:val="24"/>
          <w:lang w:val="en"/>
        </w:rPr>
        <w:t xml:space="preserve">  In accordance with section 824 of the National Defense Authorization Act for Fiscal Year 2019 (Pub. L. 115-232), notwithstanding the requirements in FAR 44.201-1(a), the contracting officer shall not withhold consent to subcontract </w:t>
      </w:r>
      <w:r w:rsidRPr="008E219C">
        <w:rPr>
          <w:szCs w:val="24"/>
        </w:rPr>
        <w:t>without the written approval of the program manager, or comparable requiring activity official exercising program management responsibilities,</w:t>
      </w:r>
      <w:r w:rsidRPr="008E219C">
        <w:rPr>
          <w:color w:val="000000"/>
          <w:szCs w:val="24"/>
          <w:lang w:val="en"/>
        </w:rPr>
        <w:t xml:space="preserve"> if the contractor has an approved purchasing system, as defined in FAR 44.101.</w:t>
      </w:r>
    </w:p>
    <w:p w14:paraId="3420BFAB" w14:textId="77777777" w:rsidR="00AD74F3" w:rsidRPr="0019725D" w:rsidRDefault="00AD74F3" w:rsidP="0019725D">
      <w:r w:rsidRPr="0019725D">
        <w:rPr>
          <w:szCs w:val="24"/>
        </w:rPr>
        <w:br/>
      </w:r>
      <w:r w:rsidRPr="0019725D">
        <w:t xml:space="preserve">(S-70)  In solicitations and contracts for information technology, whether acquired as a service or as a supply, that is a covered system or covered item of supply as those terms are defined at </w:t>
      </w:r>
      <w:hyperlink r:id="rId12" w:anchor="239.7301" w:history="1">
        <w:r w:rsidRPr="0019725D">
          <w:rPr>
            <w:rStyle w:val="Hyperlink"/>
          </w:rPr>
          <w:t>239.7301</w:t>
        </w:r>
      </w:hyperlink>
      <w:r w:rsidRPr="0019725D">
        <w:t xml:space="preserve">, consider the need for a consent to subcontract requirement regarding supply chain risk (see subpart </w:t>
      </w:r>
      <w:hyperlink r:id="rId13" w:history="1">
        <w:r w:rsidRPr="0019725D">
          <w:rPr>
            <w:rStyle w:val="Hyperlink"/>
          </w:rPr>
          <w:t>239.73</w:t>
        </w:r>
      </w:hyperlink>
      <w:r w:rsidRPr="0019725D">
        <w:t xml:space="preserve">).  For additional guidance see </w:t>
      </w:r>
      <w:hyperlink r:id="rId14" w:anchor="244.201-1" w:history="1">
        <w:r w:rsidRPr="0019725D">
          <w:rPr>
            <w:rStyle w:val="Hyperlink"/>
          </w:rPr>
          <w:t>PGI 244.201-1</w:t>
        </w:r>
      </w:hyperlink>
      <w:r w:rsidRPr="0019725D">
        <w:t>.</w:t>
      </w:r>
    </w:p>
    <w:p w14:paraId="6765C2CA" w14:textId="77777777" w:rsidR="00AD74F3" w:rsidRDefault="00AD74F3" w:rsidP="0019725D">
      <w:pPr>
        <w:pStyle w:val="Heading3"/>
      </w:pPr>
      <w:r>
        <w:br/>
      </w:r>
      <w:bookmarkStart w:id="17" w:name="_Toc37346131"/>
      <w:bookmarkStart w:id="18" w:name="_Toc37677759"/>
      <w:bookmarkStart w:id="19" w:name="_Toc37754847"/>
      <w:proofErr w:type="gramStart"/>
      <w:r w:rsidRPr="00D664DD">
        <w:t>244</w:t>
      </w:r>
      <w:r>
        <w:t>.</w:t>
      </w:r>
      <w:r w:rsidRPr="00D664DD">
        <w:t>202</w:t>
      </w:r>
      <w:r>
        <w:t xml:space="preserve">  </w:t>
      </w:r>
      <w:r w:rsidRPr="00D664DD">
        <w:t>Contracting</w:t>
      </w:r>
      <w:proofErr w:type="gramEnd"/>
      <w:r>
        <w:t xml:space="preserve"> </w:t>
      </w:r>
      <w:r w:rsidRPr="00D664DD">
        <w:t>officer’s</w:t>
      </w:r>
      <w:r>
        <w:t xml:space="preserve"> </w:t>
      </w:r>
      <w:r w:rsidRPr="00D664DD">
        <w:t>evaluation</w:t>
      </w:r>
      <w:r>
        <w:t>.</w:t>
      </w:r>
      <w:bookmarkEnd w:id="17"/>
      <w:bookmarkEnd w:id="18"/>
      <w:bookmarkEnd w:id="19"/>
    </w:p>
    <w:p w14:paraId="45EEB03A" w14:textId="77777777" w:rsidR="00AD74F3" w:rsidRDefault="00AD74F3" w:rsidP="0019725D">
      <w:pPr>
        <w:pStyle w:val="Heading4"/>
      </w:pPr>
      <w:r>
        <w:br/>
      </w:r>
      <w:bookmarkStart w:id="20" w:name="_Toc37677760"/>
      <w:bookmarkStart w:id="21" w:name="_Toc37754848"/>
      <w:r w:rsidRPr="00D15578">
        <w:t>244</w:t>
      </w:r>
      <w:r>
        <w:t>.</w:t>
      </w:r>
      <w:r w:rsidRPr="00D15578">
        <w:t>202</w:t>
      </w:r>
      <w:r>
        <w:t>-</w:t>
      </w:r>
      <w:proofErr w:type="gramStart"/>
      <w:r w:rsidRPr="00D15578">
        <w:t>2</w:t>
      </w:r>
      <w:r>
        <w:t xml:space="preserve">  </w:t>
      </w:r>
      <w:r w:rsidRPr="00D15578">
        <w:t>Considerations</w:t>
      </w:r>
      <w:proofErr w:type="gramEnd"/>
      <w:r>
        <w:t>.</w:t>
      </w:r>
      <w:bookmarkEnd w:id="20"/>
      <w:bookmarkEnd w:id="21"/>
    </w:p>
    <w:p w14:paraId="70EB69AC" w14:textId="77777777" w:rsidR="00AD74F3" w:rsidRDefault="00AD74F3" w:rsidP="007C00F8">
      <w:pPr>
        <w:pStyle w:val="List1"/>
      </w:pPr>
      <w:r>
        <w:rPr>
          <w:b/>
        </w:rPr>
        <w:br/>
      </w:r>
      <w:r>
        <w:t>(a)  Where other than lowest price is the basis for subcontractor selection, has the contractor adequately substantiated the selection as offering the greatest value to the Government?</w:t>
      </w:r>
    </w:p>
    <w:p w14:paraId="1241EC10" w14:textId="77777777" w:rsidR="00AD74F3" w:rsidRPr="0019725D" w:rsidRDefault="00AD74F3" w:rsidP="0019725D">
      <w:r w:rsidRPr="0019725D">
        <w:br/>
      </w:r>
    </w:p>
    <w:p w14:paraId="0609EFF7" w14:textId="77777777" w:rsidR="00AD74F3" w:rsidRDefault="00AD74F3">
      <w:pPr>
        <w:sectPr w:rsidR="00AD74F3" w:rsidSect="00713784">
          <w:headerReference w:type="even" r:id="rId15"/>
          <w:headerReference w:type="default" r:id="rId16"/>
          <w:footerReference w:type="even" r:id="rId17"/>
          <w:footerReference w:type="default" r:id="rId18"/>
          <w:pgSz w:w="12240" w:h="15840"/>
          <w:pgMar w:top="1440" w:right="1440" w:bottom="1440" w:left="1440" w:header="720" w:footer="720" w:gutter="0"/>
          <w:cols w:space="720"/>
          <w:docGrid w:linePitch="360"/>
        </w:sectPr>
      </w:pPr>
    </w:p>
    <w:p w14:paraId="46479B84" w14:textId="77777777" w:rsidR="00AD74F3" w:rsidRPr="000217A9" w:rsidRDefault="00AD74F3" w:rsidP="000217A9">
      <w:pPr>
        <w:pStyle w:val="Heading2"/>
      </w:pPr>
      <w:bookmarkStart w:id="22" w:name="_Toc37346132"/>
      <w:bookmarkStart w:id="23" w:name="_Toc37677761"/>
      <w:bookmarkStart w:id="24" w:name="BM244_3"/>
      <w:bookmarkStart w:id="25" w:name="_Toc37754849"/>
      <w:r w:rsidRPr="000217A9">
        <w:rPr>
          <w:caps/>
        </w:rPr>
        <w:lastRenderedPageBreak/>
        <w:t>subpart 244.3--contractors' purchasing systems reviews</w:t>
      </w:r>
      <w:bookmarkEnd w:id="22"/>
      <w:bookmarkEnd w:id="23"/>
      <w:bookmarkEnd w:id="25"/>
    </w:p>
    <w:p w14:paraId="4425E70D" w14:textId="77777777" w:rsidR="00AD74F3" w:rsidRPr="00C506D4" w:rsidRDefault="00AD74F3" w:rsidP="000217A9">
      <w:pPr>
        <w:jc w:val="center"/>
      </w:pPr>
      <w:r w:rsidRPr="00C506D4">
        <w:rPr>
          <w:i/>
        </w:rPr>
        <w:t>(Revised May 6, 2014)</w:t>
      </w:r>
    </w:p>
    <w:p w14:paraId="7D1DBE3A" w14:textId="77777777" w:rsidR="00AD74F3" w:rsidRDefault="00AD74F3" w:rsidP="00C506D4">
      <w:pPr>
        <w:pStyle w:val="Heading3"/>
      </w:pPr>
      <w:r>
        <w:rPr>
          <w:i/>
        </w:rPr>
        <w:br/>
      </w:r>
      <w:bookmarkStart w:id="26" w:name="_Toc37346133"/>
      <w:bookmarkStart w:id="27" w:name="_Toc37677762"/>
      <w:bookmarkStart w:id="28" w:name="_Toc37754850"/>
      <w:proofErr w:type="gramStart"/>
      <w:r w:rsidRPr="000A2ECF">
        <w:t>244</w:t>
      </w:r>
      <w:r>
        <w:t>.</w:t>
      </w:r>
      <w:r w:rsidRPr="000A2ECF">
        <w:t>301</w:t>
      </w:r>
      <w:r>
        <w:t xml:space="preserve">  </w:t>
      </w:r>
      <w:r w:rsidRPr="000A2ECF">
        <w:t>Objective</w:t>
      </w:r>
      <w:proofErr w:type="gramEnd"/>
      <w:r>
        <w:t>.</w:t>
      </w:r>
      <w:bookmarkEnd w:id="26"/>
      <w:bookmarkEnd w:id="27"/>
      <w:bookmarkEnd w:id="28"/>
    </w:p>
    <w:p w14:paraId="7917B579" w14:textId="77777777" w:rsidR="00AD74F3" w:rsidRPr="00C506D4" w:rsidRDefault="00AD74F3" w:rsidP="00C506D4">
      <w:r w:rsidRPr="00C506D4">
        <w:t>The administrative contracting officer (ACO) is solely responsible for initiating reviews of the contractor's purchasing systems, but other organizations may request that the ACO initiate such reviews.</w:t>
      </w:r>
    </w:p>
    <w:p w14:paraId="1D99CD48" w14:textId="77777777" w:rsidR="00AD74F3" w:rsidRDefault="00AD74F3" w:rsidP="00C506D4">
      <w:pPr>
        <w:pStyle w:val="Heading3"/>
      </w:pPr>
      <w:r>
        <w:br/>
      </w:r>
      <w:bookmarkStart w:id="29" w:name="_Toc37346134"/>
      <w:bookmarkStart w:id="30" w:name="_Toc37677763"/>
      <w:bookmarkStart w:id="31" w:name="_Toc37754851"/>
      <w:proofErr w:type="gramStart"/>
      <w:r w:rsidRPr="000A2ECF">
        <w:t>244</w:t>
      </w:r>
      <w:r>
        <w:t>.</w:t>
      </w:r>
      <w:r w:rsidRPr="000A2ECF">
        <w:t>303</w:t>
      </w:r>
      <w:r>
        <w:t xml:space="preserve">  </w:t>
      </w:r>
      <w:r w:rsidRPr="000A2ECF">
        <w:t>Extent</w:t>
      </w:r>
      <w:proofErr w:type="gramEnd"/>
      <w:r>
        <w:t xml:space="preserve"> </w:t>
      </w:r>
      <w:r w:rsidRPr="000A2ECF">
        <w:t>of</w:t>
      </w:r>
      <w:r>
        <w:t xml:space="preserve"> </w:t>
      </w:r>
      <w:r w:rsidRPr="000A2ECF">
        <w:t>review</w:t>
      </w:r>
      <w:r>
        <w:t>.</w:t>
      </w:r>
      <w:bookmarkEnd w:id="29"/>
      <w:bookmarkEnd w:id="30"/>
      <w:bookmarkEnd w:id="31"/>
    </w:p>
    <w:p w14:paraId="30651368" w14:textId="77777777" w:rsidR="00AD74F3" w:rsidRDefault="00AD74F3" w:rsidP="007C00F8">
      <w:pPr>
        <w:pStyle w:val="List1"/>
      </w:pPr>
      <w:r>
        <w:br/>
      </w:r>
      <w:r w:rsidRPr="00021344">
        <w:t>(a)</w:t>
      </w:r>
      <w:r>
        <w:t xml:space="preserve">  </w:t>
      </w:r>
      <w:r w:rsidRPr="00782F23">
        <w:t>A</w:t>
      </w:r>
      <w:r>
        <w:t>lso review the adequacy of rationale documenting commercial item determinations to ensure compliance with the definition of “commercial item” in FAR 2.101.</w:t>
      </w:r>
    </w:p>
    <w:p w14:paraId="30A644DD" w14:textId="77777777" w:rsidR="00AD74F3" w:rsidRDefault="00AD74F3" w:rsidP="007C00F8">
      <w:pPr>
        <w:pStyle w:val="List1"/>
      </w:pPr>
      <w:r>
        <w:br/>
      </w:r>
      <w:r w:rsidRPr="00021344">
        <w:t xml:space="preserve">(b)  Also review the adequacy of the contractor’s counterfeit electronic part detection and avoidance system under DFARS </w:t>
      </w:r>
      <w:hyperlink r:id="rId19" w:anchor="252.246-7007" w:history="1">
        <w:r w:rsidRPr="00782F23">
          <w:rPr>
            <w:rStyle w:val="Hyperlink"/>
          </w:rPr>
          <w:t>252.246-7007</w:t>
        </w:r>
      </w:hyperlink>
      <w:r w:rsidRPr="00021344">
        <w:t>, Contractor Counterfeit Electronic Part Detection and Avoidance System.</w:t>
      </w:r>
    </w:p>
    <w:p w14:paraId="75ACA215" w14:textId="77777777" w:rsidR="00AD74F3" w:rsidRDefault="00AD74F3" w:rsidP="00C506D4">
      <w:pPr>
        <w:pStyle w:val="Heading3"/>
      </w:pPr>
      <w:r>
        <w:br/>
      </w:r>
      <w:bookmarkStart w:id="32" w:name="_Toc37346135"/>
      <w:bookmarkStart w:id="33" w:name="_Toc37677764"/>
      <w:bookmarkStart w:id="34" w:name="_Toc37754852"/>
      <w:proofErr w:type="gramStart"/>
      <w:r w:rsidRPr="000A2ECF">
        <w:t>244</w:t>
      </w:r>
      <w:r>
        <w:t>.</w:t>
      </w:r>
      <w:r w:rsidRPr="000A2ECF">
        <w:t>305</w:t>
      </w:r>
      <w:r>
        <w:t xml:space="preserve">  </w:t>
      </w:r>
      <w:r w:rsidRPr="000A2ECF">
        <w:t>Granting</w:t>
      </w:r>
      <w:proofErr w:type="gramEnd"/>
      <w:r>
        <w:t xml:space="preserve">, </w:t>
      </w:r>
      <w:r w:rsidRPr="000A2ECF">
        <w:t>withholding</w:t>
      </w:r>
      <w:r>
        <w:t xml:space="preserve">, </w:t>
      </w:r>
      <w:r w:rsidRPr="000A2ECF">
        <w:t>or</w:t>
      </w:r>
      <w:r>
        <w:t xml:space="preserve"> </w:t>
      </w:r>
      <w:r w:rsidRPr="000A2ECF">
        <w:t>withdrawing</w:t>
      </w:r>
      <w:r>
        <w:t xml:space="preserve"> </w:t>
      </w:r>
      <w:r w:rsidRPr="000A2ECF">
        <w:t>approval</w:t>
      </w:r>
      <w:r>
        <w:t>.</w:t>
      </w:r>
      <w:bookmarkEnd w:id="32"/>
      <w:bookmarkEnd w:id="33"/>
      <w:bookmarkEnd w:id="34"/>
    </w:p>
    <w:p w14:paraId="7AD2EAA0" w14:textId="77777777" w:rsidR="00AD74F3" w:rsidRDefault="00AD74F3" w:rsidP="00C506D4">
      <w:pPr>
        <w:pStyle w:val="Heading4"/>
      </w:pPr>
      <w:r>
        <w:rPr>
          <w:b w:val="0"/>
        </w:rPr>
        <w:br/>
      </w:r>
      <w:bookmarkStart w:id="35" w:name="_Toc37677765"/>
      <w:bookmarkStart w:id="36" w:name="_Toc37754853"/>
      <w:r w:rsidRPr="00F33920">
        <w:t>244</w:t>
      </w:r>
      <w:r>
        <w:t>.</w:t>
      </w:r>
      <w:r w:rsidRPr="00F33920">
        <w:t>305</w:t>
      </w:r>
      <w:r>
        <w:t>-</w:t>
      </w:r>
      <w:proofErr w:type="gramStart"/>
      <w:r w:rsidRPr="00F33920">
        <w:t>70</w:t>
      </w:r>
      <w:r>
        <w:t xml:space="preserve">  </w:t>
      </w:r>
      <w:r w:rsidRPr="00F33920">
        <w:t>Policy</w:t>
      </w:r>
      <w:proofErr w:type="gramEnd"/>
      <w:r>
        <w:t>.</w:t>
      </w:r>
      <w:bookmarkEnd w:id="35"/>
      <w:bookmarkEnd w:id="36"/>
    </w:p>
    <w:p w14:paraId="087FE4A7" w14:textId="77777777" w:rsidR="00AD74F3" w:rsidRPr="00C506D4" w:rsidRDefault="00AD74F3" w:rsidP="00C506D4">
      <w:r w:rsidRPr="00C506D4">
        <w:t>Use this subsection instead of FAR 44.305-2(c) and 44.305-3(b).</w:t>
      </w:r>
    </w:p>
    <w:bookmarkEnd w:id="24"/>
    <w:p w14:paraId="2D739D21" w14:textId="77777777" w:rsidR="00AD74F3" w:rsidRDefault="00AD74F3" w:rsidP="007C00F8">
      <w:pPr>
        <w:pStyle w:val="List1"/>
      </w:pPr>
      <w:r>
        <w:br/>
      </w:r>
      <w:r w:rsidRPr="00711B58">
        <w:t>(a)  The cognizant contracting officer, in consultation with the purchasing system analyst or auditor, shall—</w:t>
      </w:r>
    </w:p>
    <w:p w14:paraId="475FD93F" w14:textId="77777777" w:rsidR="00AD74F3" w:rsidRDefault="00AD74F3" w:rsidP="00C506D4">
      <w:pPr>
        <w:pStyle w:val="List2"/>
      </w:pPr>
      <w:r>
        <w:br/>
      </w:r>
      <w:r w:rsidRPr="00711B58">
        <w:t xml:space="preserve">(1)  Determine the acceptability of the contractor’s purchasing system and approve or disapprove the system; and </w:t>
      </w:r>
    </w:p>
    <w:p w14:paraId="431E330F" w14:textId="77777777" w:rsidR="00AD74F3" w:rsidRDefault="00AD74F3" w:rsidP="00C506D4">
      <w:pPr>
        <w:pStyle w:val="List2"/>
      </w:pPr>
      <w:r>
        <w:br/>
      </w:r>
      <w:r w:rsidRPr="00711B58">
        <w:t>(2)  Pursue correction of any deficiencies.</w:t>
      </w:r>
    </w:p>
    <w:p w14:paraId="789992DF" w14:textId="77777777" w:rsidR="00AD74F3" w:rsidRDefault="00AD74F3" w:rsidP="007C00F8">
      <w:pPr>
        <w:pStyle w:val="List1"/>
      </w:pPr>
      <w:r>
        <w:br/>
      </w:r>
      <w:r w:rsidRPr="00711B58">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hyperlink r:id="rId20" w:anchor="252.244-7001" w:history="1">
        <w:r w:rsidRPr="009A7A54">
          <w:rPr>
            <w:rStyle w:val="Hyperlink"/>
          </w:rPr>
          <w:t>252.244-7001</w:t>
        </w:r>
      </w:hyperlink>
      <w:r w:rsidRPr="00711B58">
        <w:t>, Contractor Purchasing System Administration.</w:t>
      </w:r>
    </w:p>
    <w:p w14:paraId="36A47FB4" w14:textId="77777777" w:rsidR="00AD74F3" w:rsidRDefault="00AD74F3" w:rsidP="007C00F8">
      <w:pPr>
        <w:pStyle w:val="List1"/>
      </w:pPr>
      <w:r>
        <w:br/>
      </w:r>
      <w:r w:rsidRPr="00711B58">
        <w:t xml:space="preserve">(c)  </w:t>
      </w:r>
      <w:r w:rsidRPr="00711B58">
        <w:rPr>
          <w:i/>
        </w:rPr>
        <w:t>Disposition of findings</w:t>
      </w:r>
      <w:r w:rsidRPr="00711B58">
        <w:t xml:space="preserve">— </w:t>
      </w:r>
    </w:p>
    <w:p w14:paraId="5FC3FE9F" w14:textId="77777777" w:rsidR="00AD74F3" w:rsidRDefault="00AD74F3" w:rsidP="00C506D4">
      <w:pPr>
        <w:pStyle w:val="List2"/>
      </w:pPr>
      <w:r>
        <w:br/>
      </w:r>
      <w:r w:rsidRPr="00711B58">
        <w:t xml:space="preserve">(1)  </w:t>
      </w:r>
      <w:r w:rsidRPr="00711B58">
        <w:rPr>
          <w:i/>
        </w:rPr>
        <w:t>Reporting of findings</w:t>
      </w:r>
      <w:r w:rsidRPr="00711B58">
        <w:t xml:space="preserve">.  The purchasing system analyst or auditor shall document </w:t>
      </w:r>
      <w:r w:rsidRPr="00711B58">
        <w:lastRenderedPageBreak/>
        <w:t xml:space="preserve">findings and recommendations in a report to the contracting officer.  If the auditor or purchasing system analyst identifies any significant purchasing system deficiencies, the report shall describe the deficiencies in </w:t>
      </w:r>
      <w:proofErr w:type="gramStart"/>
      <w:r w:rsidRPr="00711B58">
        <w:t>sufficient</w:t>
      </w:r>
      <w:proofErr w:type="gramEnd"/>
      <w:r w:rsidRPr="00711B58">
        <w:t xml:space="preserve"> detail to allow the contracting officer to understand the deficiencies.</w:t>
      </w:r>
    </w:p>
    <w:p w14:paraId="7D0BF89E" w14:textId="77777777" w:rsidR="00AD74F3" w:rsidRDefault="00AD74F3" w:rsidP="00C506D4">
      <w:pPr>
        <w:pStyle w:val="List2"/>
      </w:pPr>
      <w:r>
        <w:br/>
      </w:r>
      <w:r w:rsidRPr="00711B58">
        <w:t xml:space="preserve">(2)  </w:t>
      </w:r>
      <w:r w:rsidRPr="00711B58">
        <w:rPr>
          <w:i/>
        </w:rPr>
        <w:t>Initial determination</w:t>
      </w:r>
      <w:r w:rsidRPr="00711B58">
        <w:t>.  (</w:t>
      </w:r>
      <w:proofErr w:type="spellStart"/>
      <w:r w:rsidRPr="00711B58">
        <w:t>i</w:t>
      </w:r>
      <w:proofErr w:type="spellEnd"/>
      <w:r w:rsidRPr="00711B58">
        <w:t>)  The contracting officer shall review all findings and recommendations and, if there are no significant deficiencies, shall promptly notify the contractor that the contractor's purchasing system is acceptable and approved; or</w:t>
      </w:r>
    </w:p>
    <w:p w14:paraId="4F4DC3F4" w14:textId="77777777" w:rsidR="00AD74F3" w:rsidRDefault="00AD74F3" w:rsidP="00C506D4">
      <w:pPr>
        <w:pStyle w:val="List3"/>
      </w:pPr>
      <w:r>
        <w:br/>
      </w:r>
      <w:r w:rsidRPr="00711B58">
        <w:t xml:space="preserve">(ii)  If the contracting officer finds that there are one or more significant deficiencies (as defined in the clause at </w:t>
      </w:r>
      <w:hyperlink r:id="rId21" w:anchor="252.244-7001" w:history="1">
        <w:r w:rsidRPr="009A7A54">
          <w:rPr>
            <w:rStyle w:val="Hyperlink"/>
          </w:rPr>
          <w:t>252.244-7001</w:t>
        </w:r>
      </w:hyperlink>
      <w:r w:rsidRPr="00711B58">
        <w:t xml:space="preserve">, Contractor Purchasing System Administration) due to the contractor’s failure to meet one or more of the purchasing system criteria in the clause at </w:t>
      </w:r>
      <w:hyperlink r:id="rId22" w:anchor="252.244-7001" w:history="1">
        <w:r w:rsidRPr="009A7A54">
          <w:rPr>
            <w:rStyle w:val="Hyperlink"/>
          </w:rPr>
          <w:t>252.244-7001</w:t>
        </w:r>
      </w:hyperlink>
      <w:r w:rsidRPr="00711B58">
        <w:t>, the contracting officer shall—</w:t>
      </w:r>
    </w:p>
    <w:p w14:paraId="75633989" w14:textId="77777777" w:rsidR="00AD74F3" w:rsidRDefault="00AD74F3" w:rsidP="00C506D4">
      <w:pPr>
        <w:pStyle w:val="List4"/>
      </w:pPr>
      <w:r>
        <w:br/>
      </w:r>
      <w:r w:rsidRPr="00711B58">
        <w:t xml:space="preserve">(A)  Promptly make an initial written determination on any significant deficiencies and notify the contractor, in writing, providing a description of each significant deficiency in sufficient detail to allow the contractor to understand the </w:t>
      </w:r>
      <w:proofErr w:type="gramStart"/>
      <w:r w:rsidRPr="00711B58">
        <w:t>deficiency;</w:t>
      </w:r>
      <w:proofErr w:type="gramEnd"/>
    </w:p>
    <w:p w14:paraId="7AA32B10" w14:textId="77777777" w:rsidR="00AD74F3" w:rsidRDefault="00AD74F3" w:rsidP="00C506D4">
      <w:pPr>
        <w:pStyle w:val="List4"/>
      </w:pPr>
      <w:r>
        <w:br/>
      </w:r>
      <w:r w:rsidRPr="00711B58">
        <w:t xml:space="preserve">(B)  Request the contractor to respond, in writing, to the initial determination within 30 </w:t>
      </w:r>
      <w:proofErr w:type="gramStart"/>
      <w:r w:rsidRPr="00711B58">
        <w:t>days;</w:t>
      </w:r>
      <w:proofErr w:type="gramEnd"/>
      <w:r w:rsidRPr="00711B58">
        <w:t xml:space="preserve"> and</w:t>
      </w:r>
    </w:p>
    <w:p w14:paraId="60B7ED09" w14:textId="77777777" w:rsidR="00AD74F3" w:rsidRDefault="00AD74F3" w:rsidP="00C506D4">
      <w:pPr>
        <w:pStyle w:val="List4"/>
      </w:pPr>
      <w:r>
        <w:br/>
      </w:r>
      <w:r w:rsidRPr="00711B58">
        <w:t xml:space="preserve">(C)  Evaluate the contractor's response to the initial determination in consultation with the auditor or purchasing system </w:t>
      </w:r>
      <w:proofErr w:type="gramStart"/>
      <w:r w:rsidRPr="00711B58">
        <w:t>analyst, and</w:t>
      </w:r>
      <w:proofErr w:type="gramEnd"/>
      <w:r w:rsidRPr="00711B58">
        <w:t xml:space="preserve"> make a final determination. </w:t>
      </w:r>
    </w:p>
    <w:p w14:paraId="0B0D6596" w14:textId="77777777" w:rsidR="00AD74F3" w:rsidRDefault="00AD74F3" w:rsidP="00C506D4">
      <w:pPr>
        <w:pStyle w:val="List2"/>
      </w:pPr>
      <w:r>
        <w:br/>
      </w:r>
      <w:r w:rsidRPr="00711B58">
        <w:t xml:space="preserve">(3)  </w:t>
      </w:r>
      <w:r w:rsidRPr="00711B58">
        <w:rPr>
          <w:i/>
        </w:rPr>
        <w:t>Final determination</w:t>
      </w:r>
      <w:r w:rsidRPr="00711B58">
        <w:t>.  (</w:t>
      </w:r>
      <w:proofErr w:type="spellStart"/>
      <w:r w:rsidRPr="00711B58">
        <w:t>i</w:t>
      </w:r>
      <w:proofErr w:type="spellEnd"/>
      <w:r w:rsidRPr="00711B58">
        <w:t>)  The contracting officer shall make a final determination and notify the contractor, in writing, that—</w:t>
      </w:r>
    </w:p>
    <w:p w14:paraId="1BFEF3E0" w14:textId="77777777" w:rsidR="00AD74F3" w:rsidRDefault="00AD74F3" w:rsidP="00C506D4">
      <w:pPr>
        <w:pStyle w:val="List4"/>
      </w:pPr>
      <w:r>
        <w:br/>
      </w:r>
      <w:r w:rsidRPr="00711B58">
        <w:t>(A)  The contractor's purchasing system is acceptable and approved, and no significant deficiencies remain, or</w:t>
      </w:r>
    </w:p>
    <w:p w14:paraId="1EDE9DB0" w14:textId="77777777" w:rsidR="00AD74F3" w:rsidRDefault="00AD74F3" w:rsidP="00C506D4">
      <w:pPr>
        <w:pStyle w:val="List4"/>
      </w:pPr>
      <w:r>
        <w:br/>
      </w:r>
      <w:r w:rsidRPr="00711B58">
        <w:t xml:space="preserve">(B)  Significant deficiencies remain.  The notice shall identify any remaining significant </w:t>
      </w:r>
      <w:proofErr w:type="gramStart"/>
      <w:r w:rsidRPr="00711B58">
        <w:t>deficiencies, and</w:t>
      </w:r>
      <w:proofErr w:type="gramEnd"/>
      <w:r w:rsidRPr="00711B58">
        <w:t xml:space="preserve"> indicate the adequacy of any proposed or completed corrective action.  The contracting officer shall—</w:t>
      </w:r>
    </w:p>
    <w:p w14:paraId="5D541D16" w14:textId="77777777" w:rsidR="00AD74F3" w:rsidRDefault="00AD74F3" w:rsidP="00C506D4">
      <w:pPr>
        <w:pStyle w:val="List2"/>
      </w:pPr>
      <w:r>
        <w:br/>
      </w:r>
      <w:r w:rsidRPr="00711B58">
        <w:t>(</w:t>
      </w:r>
      <w:r w:rsidRPr="00711B58">
        <w:rPr>
          <w:i/>
        </w:rPr>
        <w:t>1</w:t>
      </w:r>
      <w:r w:rsidRPr="00711B58">
        <w:t xml:space="preserve">)  Request that the contractor, within 45 days of receipt of the final determination, either correct the deficiencies or submit an acceptable corrective action plan showing milestones and actions to eliminate the </w:t>
      </w:r>
      <w:proofErr w:type="gramStart"/>
      <w:r w:rsidRPr="00711B58">
        <w:t>deficiencies;</w:t>
      </w:r>
      <w:proofErr w:type="gramEnd"/>
    </w:p>
    <w:p w14:paraId="7EECBF03" w14:textId="77777777" w:rsidR="00AD74F3" w:rsidRDefault="00AD74F3" w:rsidP="00C506D4">
      <w:pPr>
        <w:pStyle w:val="List2"/>
      </w:pPr>
      <w:r>
        <w:br/>
      </w:r>
      <w:r w:rsidRPr="00711B58">
        <w:t>(</w:t>
      </w:r>
      <w:r w:rsidRPr="00711B58">
        <w:rPr>
          <w:i/>
        </w:rPr>
        <w:t>2</w:t>
      </w:r>
      <w:r w:rsidRPr="00711B58">
        <w:t xml:space="preserve">)  Disapprove the system in accordance with the clause at </w:t>
      </w:r>
      <w:hyperlink r:id="rId23" w:anchor="252.244-7001" w:history="1">
        <w:r w:rsidRPr="009A7A54">
          <w:rPr>
            <w:rStyle w:val="Hyperlink"/>
          </w:rPr>
          <w:t>252.244-7001</w:t>
        </w:r>
      </w:hyperlink>
      <w:r w:rsidRPr="00711B58">
        <w:t>, Contractor Purchasing System Administration; and</w:t>
      </w:r>
    </w:p>
    <w:p w14:paraId="5B68D71D" w14:textId="77777777" w:rsidR="00AD74F3" w:rsidRDefault="00AD74F3" w:rsidP="00C506D4">
      <w:pPr>
        <w:pStyle w:val="List2"/>
      </w:pPr>
      <w:r>
        <w:lastRenderedPageBreak/>
        <w:br/>
      </w:r>
      <w:r w:rsidRPr="00711B58">
        <w:t>(</w:t>
      </w:r>
      <w:r w:rsidRPr="00711B58">
        <w:rPr>
          <w:i/>
        </w:rPr>
        <w:t>3</w:t>
      </w:r>
      <w:r w:rsidRPr="00711B58">
        <w:t xml:space="preserve">)  Withhold payments in accordance with the clause at </w:t>
      </w:r>
      <w:hyperlink r:id="rId24" w:anchor="252.242-7005" w:history="1">
        <w:r w:rsidRPr="009A7A54">
          <w:rPr>
            <w:rStyle w:val="Hyperlink"/>
          </w:rPr>
          <w:t>252.242-7005</w:t>
        </w:r>
      </w:hyperlink>
      <w:r w:rsidRPr="00711B58">
        <w:t>, Contractor Business Systems, if the clause is included in the contract.</w:t>
      </w:r>
    </w:p>
    <w:p w14:paraId="60116BA5" w14:textId="77777777" w:rsidR="00AD74F3" w:rsidRDefault="00AD74F3" w:rsidP="00C506D4">
      <w:pPr>
        <w:pStyle w:val="List3"/>
      </w:pPr>
      <w:r>
        <w:br/>
      </w:r>
      <w:r w:rsidRPr="00711B58">
        <w:t xml:space="preserve">(ii)  Follow the procedures relating to </w:t>
      </w:r>
      <w:r w:rsidRPr="00711B58">
        <w:rPr>
          <w:szCs w:val="24"/>
        </w:rPr>
        <w:t>monitoring a contractor's corrective action and the</w:t>
      </w:r>
      <w:r w:rsidRPr="00711B58">
        <w:t xml:space="preserve"> correction of significant deficiencies in </w:t>
      </w:r>
      <w:hyperlink r:id="rId25" w:anchor="244.305-70" w:history="1">
        <w:r w:rsidRPr="000D0FF8">
          <w:rPr>
            <w:rStyle w:val="Hyperlink"/>
          </w:rPr>
          <w:t>PGI 244.305-70</w:t>
        </w:r>
      </w:hyperlink>
      <w:r w:rsidRPr="00711B58">
        <w:t>.</w:t>
      </w:r>
    </w:p>
    <w:p w14:paraId="175B794D" w14:textId="77777777" w:rsidR="00AD74F3" w:rsidRDefault="00AD74F3" w:rsidP="007C00F8">
      <w:pPr>
        <w:pStyle w:val="List1"/>
      </w:pPr>
      <w:r>
        <w:br/>
      </w:r>
      <w:r w:rsidRPr="00711B58">
        <w:t xml:space="preserve">(d)  </w:t>
      </w:r>
      <w:r w:rsidRPr="00711B58">
        <w:rPr>
          <w:i/>
        </w:rPr>
        <w:t>System approval</w:t>
      </w:r>
      <w:r w:rsidRPr="00711B58">
        <w:t xml:space="preserve">.  The contracting officer shall promptly approve a previously disapproved purchasing system and notify the contractor when the contracting officer determines that there are no remaining significant deficiencies. </w:t>
      </w:r>
    </w:p>
    <w:p w14:paraId="2B494914" w14:textId="77777777" w:rsidR="00AD74F3" w:rsidRDefault="00AD74F3" w:rsidP="007C00F8">
      <w:pPr>
        <w:pStyle w:val="List1"/>
      </w:pPr>
      <w:r>
        <w:br/>
      </w:r>
      <w:r w:rsidRPr="00711B58">
        <w:t xml:space="preserve">(e)  </w:t>
      </w:r>
      <w:r w:rsidRPr="00711B58">
        <w:rPr>
          <w:i/>
        </w:rPr>
        <w:t>Contracting officer notifications</w:t>
      </w:r>
      <w:r w:rsidRPr="00711B58">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14:paraId="35855065" w14:textId="77777777" w:rsidR="00AD74F3" w:rsidRDefault="00AD74F3" w:rsidP="007C00F8">
      <w:pPr>
        <w:pStyle w:val="List1"/>
      </w:pPr>
      <w:r>
        <w:br/>
      </w:r>
      <w:r w:rsidRPr="00711B58">
        <w:t xml:space="preserve">(f)  </w:t>
      </w:r>
      <w:r w:rsidRPr="00711B58">
        <w:rPr>
          <w:i/>
        </w:rPr>
        <w:t>Mitigating the risk of purchasing system deficiencies on specific proposals</w:t>
      </w:r>
      <w:r w:rsidRPr="00711B58">
        <w:t xml:space="preserve">.  </w:t>
      </w:r>
    </w:p>
    <w:p w14:paraId="5669FB25" w14:textId="77777777" w:rsidR="00AD74F3" w:rsidRDefault="00AD74F3" w:rsidP="00C506D4">
      <w:pPr>
        <w:pStyle w:val="List2"/>
      </w:pPr>
      <w:r>
        <w:br/>
      </w:r>
      <w:r w:rsidRPr="00711B58">
        <w:t>(1)  Source selection evaluation teams shall discuss identified purchasing system deficiencies and their impact in all reports on contractor proposals until the deficiencies are resolved.</w:t>
      </w:r>
    </w:p>
    <w:p w14:paraId="3AD4AD15" w14:textId="77777777" w:rsidR="00AD74F3" w:rsidRDefault="00AD74F3" w:rsidP="00C506D4">
      <w:pPr>
        <w:pStyle w:val="List2"/>
      </w:pPr>
      <w:r>
        <w:br/>
      </w:r>
      <w:r w:rsidRPr="00711B58">
        <w:t>(2)  The contracting officer responsible for negotiation of a proposal generated by a purchasing system with an identified deficiency shall evaluate whether the deficiency impacts the negotiations.  If it does not, the contracting officer should proceed with negotiations.  If it does, the contracting officer should consider other alternatives, e.g.—</w:t>
      </w:r>
    </w:p>
    <w:p w14:paraId="0C00D506" w14:textId="77777777" w:rsidR="00AD74F3" w:rsidRDefault="00AD74F3" w:rsidP="00C506D4">
      <w:pPr>
        <w:pStyle w:val="List3"/>
      </w:pPr>
      <w:r>
        <w:br/>
      </w:r>
      <w:r w:rsidRPr="00711B58">
        <w:t>(</w:t>
      </w:r>
      <w:proofErr w:type="spellStart"/>
      <w:r w:rsidRPr="00711B58">
        <w:t>i</w:t>
      </w:r>
      <w:proofErr w:type="spellEnd"/>
      <w:r w:rsidRPr="00711B58">
        <w:t xml:space="preserve">)  Allowing the contractor additional time to correct the purchasing system deficiency and submit a corrected </w:t>
      </w:r>
      <w:proofErr w:type="gramStart"/>
      <w:r w:rsidRPr="00711B58">
        <w:t>proposal;</w:t>
      </w:r>
      <w:proofErr w:type="gramEnd"/>
    </w:p>
    <w:p w14:paraId="16F90B38" w14:textId="77777777" w:rsidR="00AD74F3" w:rsidRDefault="00AD74F3" w:rsidP="00C506D4">
      <w:pPr>
        <w:pStyle w:val="List3"/>
      </w:pPr>
      <w:r>
        <w:br/>
      </w:r>
      <w:r w:rsidRPr="00711B58">
        <w:t>(ii)  Considering another type of contract, e.g., a fixed-price incentive (firm target) contract instead of firm-fixed-</w:t>
      </w:r>
      <w:proofErr w:type="gramStart"/>
      <w:r w:rsidRPr="00711B58">
        <w:t>price;</w:t>
      </w:r>
      <w:proofErr w:type="gramEnd"/>
    </w:p>
    <w:p w14:paraId="6B30141F" w14:textId="77777777" w:rsidR="00AD74F3" w:rsidRDefault="00AD74F3" w:rsidP="00C506D4">
      <w:pPr>
        <w:pStyle w:val="List3"/>
      </w:pPr>
      <w:r>
        <w:br/>
      </w:r>
      <w:r w:rsidRPr="00711B58">
        <w:t xml:space="preserve">(iii)  Using additional cost analysis techniques to determine the reasonableness of the cost elements affected by the purchasing system's </w:t>
      </w:r>
      <w:proofErr w:type="gramStart"/>
      <w:r w:rsidRPr="00711B58">
        <w:t>deficiency;</w:t>
      </w:r>
      <w:proofErr w:type="gramEnd"/>
    </w:p>
    <w:p w14:paraId="2E80CC9E" w14:textId="77777777" w:rsidR="00AD74F3" w:rsidRDefault="00AD74F3" w:rsidP="00C506D4">
      <w:pPr>
        <w:pStyle w:val="List3"/>
      </w:pPr>
      <w:r>
        <w:br/>
      </w:r>
      <w:r w:rsidRPr="00711B58">
        <w:t xml:space="preserve">(iv)  Segregating the questionable areas as a cost-reimbursable line </w:t>
      </w:r>
      <w:proofErr w:type="gramStart"/>
      <w:r w:rsidRPr="00711B58">
        <w:t>item;</w:t>
      </w:r>
      <w:proofErr w:type="gramEnd"/>
    </w:p>
    <w:p w14:paraId="1E369DD8" w14:textId="77777777" w:rsidR="00AD74F3" w:rsidRDefault="00AD74F3" w:rsidP="00C506D4">
      <w:pPr>
        <w:pStyle w:val="List3"/>
      </w:pPr>
      <w:r>
        <w:br/>
      </w:r>
      <w:r w:rsidRPr="00711B58">
        <w:t>(v)  Reducing the negotiation objective for profit or fee; or</w:t>
      </w:r>
    </w:p>
    <w:p w14:paraId="30523625" w14:textId="77777777" w:rsidR="00AD74F3" w:rsidRDefault="00AD74F3" w:rsidP="00C506D4">
      <w:pPr>
        <w:pStyle w:val="List3"/>
      </w:pPr>
      <w:r>
        <w:br/>
      </w:r>
      <w:r w:rsidRPr="00711B58">
        <w:t>(vi)  Including a contract (reopener) clause that provides for adjustment of the contract amount after award.</w:t>
      </w:r>
    </w:p>
    <w:p w14:paraId="5CF3F8A4" w14:textId="77777777" w:rsidR="00AD74F3" w:rsidRDefault="00AD74F3" w:rsidP="00C506D4">
      <w:pPr>
        <w:pStyle w:val="List2"/>
      </w:pPr>
      <w:r>
        <w:br/>
      </w:r>
      <w:r w:rsidRPr="00711B58">
        <w:t xml:space="preserve">(3)  The contracting officer who incorporates a reopener clause into the contract is </w:t>
      </w:r>
      <w:r w:rsidRPr="00711B58">
        <w:lastRenderedPageBreak/>
        <w:t>responsible for negotiating price adjustments required by the clause.  Any reopener clause necessitated by a purchasing system deficiency should—</w:t>
      </w:r>
    </w:p>
    <w:p w14:paraId="16968532" w14:textId="77777777" w:rsidR="00AD74F3" w:rsidRDefault="00AD74F3" w:rsidP="00C506D4">
      <w:pPr>
        <w:pStyle w:val="List3"/>
      </w:pPr>
      <w:r>
        <w:br/>
      </w:r>
      <w:r w:rsidRPr="00711B58">
        <w:t>(</w:t>
      </w:r>
      <w:proofErr w:type="spellStart"/>
      <w:r w:rsidRPr="00711B58">
        <w:t>i</w:t>
      </w:r>
      <w:proofErr w:type="spellEnd"/>
      <w:r w:rsidRPr="00711B58">
        <w:t xml:space="preserve">)  Clearly identify the amounts and items that are in question at the time of </w:t>
      </w:r>
      <w:proofErr w:type="gramStart"/>
      <w:r w:rsidRPr="00711B58">
        <w:t>negotiation;</w:t>
      </w:r>
      <w:proofErr w:type="gramEnd"/>
    </w:p>
    <w:p w14:paraId="27808BEF" w14:textId="77777777" w:rsidR="00AD74F3" w:rsidRDefault="00AD74F3" w:rsidP="00C506D4">
      <w:pPr>
        <w:pStyle w:val="List3"/>
      </w:pPr>
      <w:r>
        <w:br/>
      </w:r>
      <w:r w:rsidRPr="00711B58">
        <w:t xml:space="preserve">(ii)  Indicate a specific time or subsequent event by which the contractor will submit a supplemental proposal, including </w:t>
      </w:r>
      <w:r>
        <w:t xml:space="preserve">certified </w:t>
      </w:r>
      <w:r w:rsidRPr="00711B58">
        <w:t xml:space="preserve">cost or pricing data, identifying the cost impact adjustment necessitated by the deficient purchasing </w:t>
      </w:r>
      <w:proofErr w:type="gramStart"/>
      <w:r w:rsidRPr="00711B58">
        <w:t>system;</w:t>
      </w:r>
      <w:proofErr w:type="gramEnd"/>
    </w:p>
    <w:p w14:paraId="09850F38" w14:textId="77777777" w:rsidR="00AD74F3" w:rsidRDefault="00AD74F3" w:rsidP="00C506D4">
      <w:pPr>
        <w:pStyle w:val="List3"/>
      </w:pPr>
      <w:r>
        <w:br/>
      </w:r>
      <w:r w:rsidRPr="00711B58">
        <w:t>(iii)  Provide for the contracting officer to adjust the contract price unilaterally if the contractor fails to submit the supplemental proposal; and</w:t>
      </w:r>
    </w:p>
    <w:p w14:paraId="50A57E15" w14:textId="77777777" w:rsidR="00AD74F3" w:rsidRDefault="00AD74F3" w:rsidP="00C506D4">
      <w:pPr>
        <w:pStyle w:val="List3"/>
      </w:pPr>
      <w:r>
        <w:br/>
      </w:r>
      <w:r w:rsidRPr="00711B58">
        <w:t>(iv)  Provide that failure of the Government and the contractor to agree to the price adjustment shall be a dispute under the Disputes clause.</w:t>
      </w:r>
    </w:p>
    <w:p w14:paraId="77E2C1F1" w14:textId="77777777" w:rsidR="00AD74F3" w:rsidRPr="00711B58" w:rsidRDefault="00AD74F3" w:rsidP="00C506D4">
      <w:pPr>
        <w:pStyle w:val="Heading4"/>
      </w:pPr>
      <w:r>
        <w:br/>
      </w:r>
      <w:bookmarkStart w:id="37" w:name="_Toc37677766"/>
      <w:bookmarkStart w:id="38" w:name="_Toc37754854"/>
      <w:r w:rsidRPr="00F33920">
        <w:t>244</w:t>
      </w:r>
      <w:r w:rsidRPr="00711B58">
        <w:t>.</w:t>
      </w:r>
      <w:r w:rsidRPr="00F33920">
        <w:t>305</w:t>
      </w:r>
      <w:r w:rsidRPr="00711B58">
        <w:t>-</w:t>
      </w:r>
      <w:proofErr w:type="gramStart"/>
      <w:r w:rsidRPr="00F33920">
        <w:t>71</w:t>
      </w:r>
      <w:r w:rsidRPr="00711B58">
        <w:t xml:space="preserve">  </w:t>
      </w:r>
      <w:r w:rsidRPr="00F33920">
        <w:t>Contract</w:t>
      </w:r>
      <w:proofErr w:type="gramEnd"/>
      <w:r w:rsidRPr="00711B58">
        <w:t xml:space="preserve"> </w:t>
      </w:r>
      <w:r w:rsidRPr="00F33920">
        <w:t>clause</w:t>
      </w:r>
      <w:r w:rsidRPr="00711B58">
        <w:t>.</w:t>
      </w:r>
      <w:bookmarkEnd w:id="37"/>
      <w:bookmarkEnd w:id="38"/>
    </w:p>
    <w:p w14:paraId="51374458" w14:textId="77777777" w:rsidR="00AD74F3" w:rsidRPr="00C506D4" w:rsidRDefault="00AD74F3" w:rsidP="00C506D4">
      <w:r w:rsidRPr="00C506D4">
        <w:t>Use the Contractor Purchasing System Administration basic clause or its alternate as follows:</w:t>
      </w:r>
    </w:p>
    <w:p w14:paraId="5045BF4E" w14:textId="77777777" w:rsidR="00AD74F3" w:rsidRDefault="00AD74F3" w:rsidP="007C00F8">
      <w:pPr>
        <w:pStyle w:val="List1"/>
      </w:pPr>
      <w:r>
        <w:br/>
        <w:t xml:space="preserve">(a)  Use the clause </w:t>
      </w:r>
      <w:r w:rsidRPr="00B64A70">
        <w:t xml:space="preserve">at </w:t>
      </w:r>
      <w:hyperlink r:id="rId26" w:anchor="252.244-7001" w:history="1">
        <w:r w:rsidRPr="009A7A54">
          <w:rPr>
            <w:rStyle w:val="Hyperlink"/>
          </w:rPr>
          <w:t>252.244-7001</w:t>
        </w:r>
      </w:hyperlink>
      <w:r w:rsidRPr="00B64A70">
        <w:t>, Contractor Purchasing System Administration</w:t>
      </w:r>
      <w:r>
        <w:t>—Basic</w:t>
      </w:r>
      <w:r w:rsidRPr="00B64A70">
        <w:t>, in solicitations and contracts containing the clause at FAR 52.244-2, Subcontracts.</w:t>
      </w:r>
    </w:p>
    <w:p w14:paraId="1EC8FD49" w14:textId="77777777" w:rsidR="00AD74F3" w:rsidRDefault="00AD74F3" w:rsidP="007C00F8">
      <w:pPr>
        <w:pStyle w:val="List1"/>
      </w:pPr>
      <w:r>
        <w:br/>
      </w:r>
      <w:r w:rsidRPr="00021344">
        <w:rPr>
          <w:rFonts w:cs="Courier New"/>
          <w:szCs w:val="24"/>
        </w:rPr>
        <w:t xml:space="preserve">(b)  Use the clause at </w:t>
      </w:r>
      <w:hyperlink r:id="rId27" w:anchor="252.244-7001" w:history="1">
        <w:r w:rsidRPr="00021344">
          <w:rPr>
            <w:rStyle w:val="Hyperlink"/>
            <w:rFonts w:cs="Courier New"/>
            <w:szCs w:val="24"/>
          </w:rPr>
          <w:t>252.244-7001</w:t>
        </w:r>
      </w:hyperlink>
      <w:r w:rsidRPr="00021344">
        <w:rPr>
          <w:rFonts w:cs="Courier New"/>
          <w:szCs w:val="24"/>
        </w:rPr>
        <w:t xml:space="preserve">, Contractor Purchasing System Administration—Alternate I, in solicitations and contracts that contain the clause at </w:t>
      </w:r>
      <w:hyperlink r:id="rId28" w:anchor="252.246-7007" w:history="1">
        <w:r w:rsidRPr="00782F23">
          <w:rPr>
            <w:rStyle w:val="Hyperlink"/>
            <w:rFonts w:cs="Courier New"/>
            <w:szCs w:val="24"/>
          </w:rPr>
          <w:t>252.246-7007</w:t>
        </w:r>
      </w:hyperlink>
      <w:r w:rsidRPr="00021344">
        <w:rPr>
          <w:rFonts w:cs="Courier New"/>
          <w:szCs w:val="24"/>
        </w:rPr>
        <w:t>, Contractor Counterfeit Electronic Part Detection and Avoidance System, but do not contain FAR 52.244-2, Subcontracts.</w:t>
      </w:r>
    </w:p>
    <w:p w14:paraId="1FA9AD37" w14:textId="77777777" w:rsidR="00AD74F3" w:rsidRPr="00C506D4" w:rsidRDefault="00AD74F3" w:rsidP="00C506D4">
      <w:r w:rsidRPr="00C506D4">
        <w:br/>
      </w:r>
    </w:p>
    <w:p w14:paraId="4B66ECB3" w14:textId="77777777" w:rsidR="00AD74F3" w:rsidRDefault="00AD74F3">
      <w:pPr>
        <w:sectPr w:rsidR="00AD74F3" w:rsidSect="00C10DB4">
          <w:headerReference w:type="default" r:id="rId29"/>
          <w:footerReference w:type="default" r:id="rId30"/>
          <w:pgSz w:w="12240" w:h="15840"/>
          <w:pgMar w:top="1440" w:right="1440" w:bottom="1440" w:left="1440" w:header="720" w:footer="720" w:gutter="0"/>
          <w:cols w:space="720"/>
          <w:docGrid w:linePitch="360"/>
        </w:sectPr>
      </w:pPr>
    </w:p>
    <w:p w14:paraId="46936113" w14:textId="77777777" w:rsidR="00AD74F3" w:rsidRPr="00050629" w:rsidRDefault="00AD74F3" w:rsidP="00050629">
      <w:pPr>
        <w:pStyle w:val="Heading2"/>
      </w:pPr>
      <w:bookmarkStart w:id="39" w:name="_Toc37346136"/>
      <w:bookmarkStart w:id="40" w:name="_Toc37677767"/>
      <w:bookmarkStart w:id="41" w:name="_Toc37754855"/>
      <w:r w:rsidRPr="00050629">
        <w:rPr>
          <w:caps/>
        </w:rPr>
        <w:lastRenderedPageBreak/>
        <w:t>subpart 244.4--SUBcontracts FOR COMMERCIAL ITEMS AND COMMERCIAL COMPONENTS</w:t>
      </w:r>
      <w:bookmarkEnd w:id="39"/>
      <w:bookmarkEnd w:id="40"/>
      <w:bookmarkEnd w:id="41"/>
    </w:p>
    <w:p w14:paraId="1EFFEBC6" w14:textId="77777777" w:rsidR="00AD74F3" w:rsidRPr="00733F67" w:rsidRDefault="00AD74F3" w:rsidP="00050629">
      <w:pPr>
        <w:jc w:val="center"/>
      </w:pPr>
      <w:r w:rsidRPr="00733F67">
        <w:rPr>
          <w:i/>
        </w:rPr>
        <w:t>(Revised June 25, 2013)</w:t>
      </w:r>
    </w:p>
    <w:p w14:paraId="5B04C48C" w14:textId="77777777" w:rsidR="00AD74F3" w:rsidRDefault="00AD74F3" w:rsidP="00733F67">
      <w:pPr>
        <w:pStyle w:val="Heading3"/>
      </w:pPr>
      <w:r>
        <w:rPr>
          <w:i/>
        </w:rPr>
        <w:br/>
      </w:r>
      <w:bookmarkStart w:id="42" w:name="_Toc37346137"/>
      <w:bookmarkStart w:id="43" w:name="_Toc37677768"/>
      <w:bookmarkStart w:id="44" w:name="_Toc37754856"/>
      <w:proofErr w:type="gramStart"/>
      <w:r w:rsidRPr="00C96689">
        <w:t>244</w:t>
      </w:r>
      <w:r>
        <w:t>.</w:t>
      </w:r>
      <w:r w:rsidRPr="00C96689">
        <w:t>402</w:t>
      </w:r>
      <w:r>
        <w:t xml:space="preserve">  </w:t>
      </w:r>
      <w:r w:rsidRPr="00C96689">
        <w:t>Policy</w:t>
      </w:r>
      <w:proofErr w:type="gramEnd"/>
      <w:r>
        <w:t xml:space="preserve"> </w:t>
      </w:r>
      <w:r w:rsidRPr="00C96689">
        <w:t>requirements</w:t>
      </w:r>
      <w:r>
        <w:t>.</w:t>
      </w:r>
      <w:bookmarkEnd w:id="42"/>
      <w:bookmarkEnd w:id="43"/>
      <w:bookmarkEnd w:id="44"/>
    </w:p>
    <w:p w14:paraId="60F522D9" w14:textId="77777777" w:rsidR="00AD74F3" w:rsidRDefault="00AD74F3" w:rsidP="007C00F8">
      <w:pPr>
        <w:pStyle w:val="List1"/>
      </w:pPr>
      <w:r>
        <w:rPr>
          <w:b/>
        </w:rPr>
        <w:br/>
      </w:r>
      <w:r>
        <w:t xml:space="preserve">(a)  Contractors shall determine whether a </w:t>
      </w:r>
      <w:proofErr w:type="gramStart"/>
      <w:r>
        <w:t>particular subcontract</w:t>
      </w:r>
      <w:proofErr w:type="gramEnd"/>
      <w:r>
        <w:t xml:space="preserve"> item meets the definition of a commercial item.  This requirement does not affect the contracting officer’s responsibilities or determinations made under FAR 15.403-1(c)(3).  Contractors are expected to exercise reasonable business judgment in making such determinations, consistent with the guidelines for conducting market research in FAR Part 10.</w:t>
      </w:r>
    </w:p>
    <w:p w14:paraId="3746BF91" w14:textId="77777777" w:rsidR="00AD74F3" w:rsidRDefault="00AD74F3" w:rsidP="00733F67">
      <w:pPr>
        <w:pStyle w:val="Heading3"/>
      </w:pPr>
      <w:r>
        <w:br/>
      </w:r>
      <w:bookmarkStart w:id="45" w:name="_Toc37346138"/>
      <w:bookmarkStart w:id="46" w:name="_Toc37677769"/>
      <w:bookmarkStart w:id="47" w:name="_Toc37754857"/>
      <w:proofErr w:type="gramStart"/>
      <w:r w:rsidRPr="00C96689">
        <w:t>244</w:t>
      </w:r>
      <w:r>
        <w:t>.</w:t>
      </w:r>
      <w:r w:rsidRPr="00C96689">
        <w:t>403</w:t>
      </w:r>
      <w:r>
        <w:t xml:space="preserve">  </w:t>
      </w:r>
      <w:r w:rsidRPr="00C96689">
        <w:t>Contract</w:t>
      </w:r>
      <w:proofErr w:type="gramEnd"/>
      <w:r>
        <w:t xml:space="preserve"> </w:t>
      </w:r>
      <w:r w:rsidRPr="00C96689">
        <w:t>clause</w:t>
      </w:r>
      <w:r>
        <w:t>.</w:t>
      </w:r>
      <w:bookmarkEnd w:id="45"/>
      <w:bookmarkEnd w:id="46"/>
      <w:bookmarkEnd w:id="47"/>
    </w:p>
    <w:p w14:paraId="302FE442" w14:textId="77777777" w:rsidR="00AD74F3" w:rsidRPr="00733F67" w:rsidRDefault="00AD74F3" w:rsidP="00733F67">
      <w:r w:rsidRPr="00733F67">
        <w:rPr>
          <w:szCs w:val="24"/>
        </w:rPr>
        <w:t xml:space="preserve">Use the clause at </w:t>
      </w:r>
      <w:hyperlink r:id="rId31" w:anchor="252.244-7000" w:history="1">
        <w:r w:rsidRPr="00733F67">
          <w:rPr>
            <w:rStyle w:val="Hyperlink"/>
            <w:szCs w:val="24"/>
          </w:rPr>
          <w:t>252.244-7000</w:t>
        </w:r>
      </w:hyperlink>
      <w:r w:rsidRPr="00733F67">
        <w:rPr>
          <w:szCs w:val="24"/>
        </w:rPr>
        <w:t>, Subcontracts for Commercial Items, in solicitations and contracts, including solicitations and contracts using FAR part 12 procedures for the acquisition of commercial items.</w:t>
      </w:r>
    </w:p>
    <w:p w14:paraId="385495DD" w14:textId="77777777" w:rsidR="00850595" w:rsidRDefault="00850595"/>
    <w:sectPr w:rsidR="00850595" w:rsidSect="003B37D7">
      <w:headerReference w:type="even" r:id="rId32"/>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47BD3" w14:textId="77777777" w:rsidR="00C97EF8" w:rsidRDefault="00C97EF8">
      <w:pPr>
        <w:spacing w:after="0" w:line="240" w:lineRule="auto"/>
      </w:pPr>
      <w:r>
        <w:separator/>
      </w:r>
    </w:p>
  </w:endnote>
  <w:endnote w:type="continuationSeparator" w:id="0">
    <w:p w14:paraId="24CB101C" w14:textId="77777777" w:rsidR="00C97EF8" w:rsidRDefault="00C97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3602B" w14:textId="77777777" w:rsidR="00535DDF" w:rsidRDefault="00C97EF8">
    <w:pPr>
      <w:tabs>
        <w:tab w:val="left" w:pos="80"/>
      </w:tabs>
      <w:rPr>
        <w:rFonts w:ascii="Arial" w:hAnsi="Arial"/>
        <w:sz w:val="18"/>
      </w:rPr>
    </w:pPr>
  </w:p>
  <w:p w14:paraId="6BAD3CD7" w14:textId="77777777" w:rsidR="00535DDF" w:rsidRDefault="00C97EF8">
    <w:pPr>
      <w:rPr>
        <w:rFonts w:ascii="Arial" w:hAnsi="Arial"/>
        <w:sz w:val="18"/>
      </w:rPr>
    </w:pPr>
  </w:p>
  <w:p w14:paraId="70040188" w14:textId="77777777" w:rsidR="00535DDF" w:rsidRDefault="00C97EF8">
    <w:pPr>
      <w:tabs>
        <w:tab w:val="right" w:pos="9720"/>
      </w:tabs>
      <w:rPr>
        <w:rFonts w:ascii="Arial" w:hAnsi="Arial"/>
        <w:b/>
        <w:sz w:val="18"/>
      </w:rPr>
    </w:pPr>
  </w:p>
  <w:p w14:paraId="64BBC14E" w14:textId="77777777" w:rsidR="00535DDF" w:rsidRDefault="00AD74F3">
    <w:pPr>
      <w:pBdr>
        <w:top w:val="single" w:sz="6" w:space="1" w:color="auto"/>
      </w:pBdr>
      <w:tabs>
        <w:tab w:val="right" w:pos="9260"/>
      </w:tabs>
      <w:rPr>
        <w:rFonts w:ascii="Arial" w:hAnsi="Arial"/>
        <w:b/>
        <w:sz w:val="20"/>
      </w:rPr>
    </w:pPr>
    <w:r>
      <w:rPr>
        <w:rFonts w:ascii="Arial" w:hAnsi="Arial"/>
        <w:sz w:val="20"/>
      </w:rPr>
      <w:t>244.2-</w:t>
    </w:r>
    <w:r>
      <w:rPr>
        <w:rFonts w:ascii="Arial" w:hAnsi="Arial"/>
        <w:sz w:val="20"/>
      </w:rPr>
      <w:pgNum/>
    </w:r>
    <w:r>
      <w:rPr>
        <w:rFonts w:ascii="Arial" w:hAnsi="Arial"/>
        <w:sz w:val="20"/>
      </w:rPr>
      <w:tab/>
    </w:r>
    <w:r>
      <w:rPr>
        <w:rFonts w:ascii="Arial" w:hAnsi="Arial"/>
        <w:sz w:val="20"/>
      </w:rPr>
      <w:tab/>
      <w:t>DAC 91-7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4254B" w14:textId="77777777" w:rsidR="00535DDF" w:rsidRDefault="00C97EF8">
    <w:pPr>
      <w:pStyle w:val="Footer"/>
      <w:ind w:right="-800"/>
      <w:rPr>
        <w:b/>
        <w:sz w:val="20"/>
      </w:rPr>
    </w:pPr>
  </w:p>
  <w:p w14:paraId="4A5785D6" w14:textId="77777777" w:rsidR="00535DDF" w:rsidRDefault="00C97EF8">
    <w:pPr>
      <w:pStyle w:val="Footer"/>
      <w:rPr>
        <w:b/>
        <w:sz w:val="20"/>
      </w:rPr>
    </w:pPr>
  </w:p>
  <w:p w14:paraId="1AB6498C" w14:textId="77777777" w:rsidR="00535DDF" w:rsidRDefault="00AD74F3">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244.1-</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741EF" w14:textId="77777777" w:rsidR="003C7C21" w:rsidRDefault="00C97EF8">
    <w:pPr>
      <w:tabs>
        <w:tab w:val="left" w:pos="80"/>
      </w:tabs>
      <w:rPr>
        <w:rFonts w:ascii="Arial" w:hAnsi="Arial"/>
        <w:sz w:val="18"/>
      </w:rPr>
    </w:pPr>
  </w:p>
  <w:p w14:paraId="08D95B86" w14:textId="77777777" w:rsidR="003C7C21" w:rsidRDefault="00C97EF8">
    <w:pPr>
      <w:rPr>
        <w:rFonts w:ascii="Arial" w:hAnsi="Arial"/>
        <w:sz w:val="18"/>
      </w:rPr>
    </w:pPr>
  </w:p>
  <w:p w14:paraId="1598D429" w14:textId="77777777" w:rsidR="003C7C21" w:rsidRDefault="00C97EF8">
    <w:pPr>
      <w:tabs>
        <w:tab w:val="right" w:pos="9720"/>
      </w:tabs>
      <w:rPr>
        <w:rFonts w:ascii="Arial" w:hAnsi="Arial"/>
        <w:b/>
        <w:sz w:val="18"/>
      </w:rPr>
    </w:pPr>
  </w:p>
  <w:p w14:paraId="230FF061" w14:textId="77777777" w:rsidR="003C7C21" w:rsidRDefault="00AD74F3">
    <w:pPr>
      <w:pBdr>
        <w:top w:val="single" w:sz="6" w:space="1" w:color="auto"/>
      </w:pBdr>
      <w:tabs>
        <w:tab w:val="right" w:pos="9260"/>
      </w:tabs>
      <w:rPr>
        <w:rFonts w:ascii="Arial" w:hAnsi="Arial"/>
        <w:b/>
        <w:sz w:val="20"/>
      </w:rPr>
    </w:pPr>
    <w:r>
      <w:rPr>
        <w:rFonts w:ascii="Arial" w:hAnsi="Arial"/>
        <w:sz w:val="20"/>
      </w:rPr>
      <w:t>244.2-</w:t>
    </w:r>
    <w:r>
      <w:rPr>
        <w:rFonts w:ascii="Arial" w:hAnsi="Arial"/>
        <w:sz w:val="20"/>
      </w:rPr>
      <w:pgNum/>
    </w:r>
    <w:r>
      <w:rPr>
        <w:rFonts w:ascii="Arial" w:hAnsi="Arial"/>
        <w:sz w:val="20"/>
      </w:rPr>
      <w:tab/>
    </w:r>
    <w:r>
      <w:rPr>
        <w:rFonts w:ascii="Arial" w:hAnsi="Arial"/>
        <w:sz w:val="20"/>
      </w:rPr>
      <w:tab/>
      <w:t>DAC 91-7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C2745" w14:textId="77777777" w:rsidR="003C7C21" w:rsidRDefault="00C97EF8">
    <w:pPr>
      <w:pStyle w:val="Footer"/>
      <w:ind w:right="-800"/>
      <w:rPr>
        <w:b/>
        <w:sz w:val="20"/>
      </w:rPr>
    </w:pPr>
  </w:p>
  <w:p w14:paraId="708B6797" w14:textId="77777777" w:rsidR="003C7C21" w:rsidRDefault="00C97EF8">
    <w:pPr>
      <w:pStyle w:val="Footer"/>
      <w:rPr>
        <w:b/>
        <w:sz w:val="20"/>
      </w:rPr>
    </w:pPr>
  </w:p>
  <w:p w14:paraId="2F1210C8" w14:textId="77777777" w:rsidR="003C7C21" w:rsidRDefault="00AD74F3">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244.2-</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D490C" w14:textId="77777777" w:rsidR="001D2279" w:rsidRDefault="00C97EF8">
    <w:pPr>
      <w:pStyle w:val="Footer"/>
      <w:ind w:right="-800"/>
      <w:rPr>
        <w:b/>
        <w:sz w:val="20"/>
      </w:rPr>
    </w:pPr>
  </w:p>
  <w:p w14:paraId="1D783684" w14:textId="77777777" w:rsidR="001D2279" w:rsidRDefault="00C97EF8">
    <w:pPr>
      <w:pStyle w:val="Footer"/>
      <w:rPr>
        <w:b/>
        <w:sz w:val="20"/>
      </w:rPr>
    </w:pPr>
  </w:p>
  <w:p w14:paraId="27D021AC" w14:textId="77777777" w:rsidR="001D2279" w:rsidRDefault="00AD74F3">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244.3-</w:t>
    </w:r>
    <w:r>
      <w:rPr>
        <w:sz w:val="20"/>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17B48" w14:textId="77777777" w:rsidR="00534A30" w:rsidRDefault="00C97EF8">
    <w:pPr>
      <w:tabs>
        <w:tab w:val="left" w:pos="80"/>
      </w:tabs>
      <w:rPr>
        <w:rFonts w:ascii="Arial" w:hAnsi="Arial"/>
        <w:sz w:val="18"/>
      </w:rPr>
    </w:pPr>
  </w:p>
  <w:p w14:paraId="77134881" w14:textId="77777777" w:rsidR="00534A30" w:rsidRDefault="00C97EF8">
    <w:pPr>
      <w:rPr>
        <w:rFonts w:ascii="Arial" w:hAnsi="Arial"/>
        <w:sz w:val="18"/>
      </w:rPr>
    </w:pPr>
  </w:p>
  <w:p w14:paraId="39D1646A" w14:textId="77777777" w:rsidR="00534A30" w:rsidRDefault="00C97EF8">
    <w:pPr>
      <w:tabs>
        <w:tab w:val="right" w:pos="9720"/>
      </w:tabs>
      <w:rPr>
        <w:rFonts w:ascii="Arial" w:hAnsi="Arial"/>
        <w:b/>
        <w:sz w:val="18"/>
      </w:rPr>
    </w:pPr>
  </w:p>
  <w:p w14:paraId="3106118C" w14:textId="77777777" w:rsidR="00534A30" w:rsidRDefault="00AD74F3">
    <w:pPr>
      <w:pBdr>
        <w:top w:val="single" w:sz="6" w:space="1" w:color="auto"/>
      </w:pBdr>
      <w:tabs>
        <w:tab w:val="right" w:pos="9260"/>
      </w:tabs>
      <w:rPr>
        <w:rFonts w:ascii="Arial" w:hAnsi="Arial"/>
        <w:b/>
        <w:sz w:val="20"/>
      </w:rPr>
    </w:pPr>
    <w:r>
      <w:rPr>
        <w:rFonts w:ascii="Arial" w:hAnsi="Arial"/>
        <w:sz w:val="20"/>
      </w:rPr>
      <w:t>244.3-</w:t>
    </w:r>
    <w:r>
      <w:rPr>
        <w:rFonts w:ascii="Arial" w:hAnsi="Arial"/>
        <w:sz w:val="20"/>
      </w:rPr>
      <w:pgNum/>
    </w:r>
    <w:r>
      <w:rPr>
        <w:rFonts w:ascii="Arial" w:hAnsi="Arial"/>
        <w:sz w:val="20"/>
      </w:rPr>
      <w:tab/>
    </w:r>
    <w:r>
      <w:rPr>
        <w:rFonts w:ascii="Arial" w:hAnsi="Arial"/>
        <w:sz w:val="20"/>
      </w:rPr>
      <w:tab/>
      <w:t>DAC 91-11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6B601" w14:textId="77777777" w:rsidR="00534A30" w:rsidRDefault="00C97EF8">
    <w:pPr>
      <w:pStyle w:val="Footer"/>
      <w:ind w:right="-800"/>
      <w:rPr>
        <w:b/>
        <w:sz w:val="20"/>
      </w:rPr>
    </w:pPr>
  </w:p>
  <w:p w14:paraId="62311895" w14:textId="77777777" w:rsidR="00534A30" w:rsidRDefault="00C97EF8">
    <w:pPr>
      <w:pStyle w:val="Footer"/>
      <w:rPr>
        <w:b/>
        <w:sz w:val="20"/>
      </w:rPr>
    </w:pPr>
  </w:p>
  <w:p w14:paraId="1088EC44" w14:textId="77777777" w:rsidR="00534A30" w:rsidRDefault="00AD74F3">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244.4-</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AF911" w14:textId="77777777" w:rsidR="00C97EF8" w:rsidRDefault="00C97EF8">
      <w:pPr>
        <w:spacing w:after="0" w:line="240" w:lineRule="auto"/>
      </w:pPr>
      <w:r>
        <w:separator/>
      </w:r>
    </w:p>
  </w:footnote>
  <w:footnote w:type="continuationSeparator" w:id="0">
    <w:p w14:paraId="38406A17" w14:textId="77777777" w:rsidR="00C97EF8" w:rsidRDefault="00C97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5C167" w14:textId="77777777" w:rsidR="00535DDF" w:rsidRDefault="00AD74F3">
    <w:pPr>
      <w:pStyle w:val="Header"/>
      <w:tabs>
        <w:tab w:val="clear" w:pos="8640"/>
      </w:tabs>
      <w:jc w:val="center"/>
      <w:rPr>
        <w:rFonts w:ascii="Helvetica" w:hAnsi="Helvetica"/>
        <w:b/>
        <w:sz w:val="18"/>
      </w:rPr>
    </w:pPr>
    <w:r>
      <w:rPr>
        <w:rFonts w:ascii="Helvetica" w:hAnsi="Helvetica"/>
        <w:sz w:val="18"/>
      </w:rPr>
      <w:t>Defense Federal Acquisition Regulation Supplement</w:t>
    </w:r>
  </w:p>
  <w:p w14:paraId="7DA942E3" w14:textId="77777777" w:rsidR="00535DDF" w:rsidRDefault="00C97EF8">
    <w:pPr>
      <w:pStyle w:val="Header"/>
      <w:rPr>
        <w:rFonts w:ascii="Helvetica" w:hAnsi="Helvetica"/>
        <w:sz w:val="18"/>
      </w:rPr>
    </w:pPr>
  </w:p>
  <w:p w14:paraId="617800B0" w14:textId="77777777" w:rsidR="00535DDF" w:rsidRDefault="00AD74F3">
    <w:pPr>
      <w:pStyle w:val="Header"/>
      <w:spacing w:after="10"/>
      <w:rPr>
        <w:rFonts w:ascii="Helvetica" w:hAnsi="Helvetica"/>
        <w:b/>
        <w:sz w:val="20"/>
      </w:rPr>
    </w:pPr>
    <w:r>
      <w:rPr>
        <w:rFonts w:ascii="Helvetica" w:hAnsi="Helvetica"/>
        <w:sz w:val="20"/>
      </w:rPr>
      <w:t>Part 244--Subcontracting Policies and Procedures</w:t>
    </w:r>
  </w:p>
  <w:p w14:paraId="53BF5473" w14:textId="77777777" w:rsidR="00535DDF" w:rsidRDefault="00AD74F3">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6E17AAEC" w14:textId="77777777" w:rsidR="00535DDF" w:rsidRDefault="00C97EF8">
    <w:pPr>
      <w:pStyle w:val="Header"/>
      <w:tabs>
        <w:tab w:val="right" w:pos="10260"/>
      </w:tabs>
      <w:rPr>
        <w:rFonts w:ascii="Helvetica" w:hAnsi="Helvetica"/>
        <w:sz w:val="20"/>
        <w:u w:val="single"/>
      </w:rPr>
    </w:pPr>
  </w:p>
  <w:p w14:paraId="1D051633" w14:textId="77777777" w:rsidR="00535DDF" w:rsidRDefault="00C97EF8">
    <w:pPr>
      <w:pStyle w:val="Header"/>
      <w:tabs>
        <w:tab w:val="right" w:pos="10260"/>
      </w:tabs>
      <w:rPr>
        <w:rFonts w:ascii="Helvetica" w:hAnsi="Helvetica"/>
        <w:sz w:val="20"/>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FEA65" w14:textId="77777777" w:rsidR="00535DDF" w:rsidRDefault="00AD74F3">
    <w:pPr>
      <w:pStyle w:val="Header"/>
      <w:tabs>
        <w:tab w:val="clear" w:pos="8640"/>
      </w:tabs>
      <w:ind w:right="280"/>
      <w:jc w:val="center"/>
    </w:pPr>
    <w:r>
      <w:t>Defense Federal Acquisition Regulation Supplement</w:t>
    </w:r>
  </w:p>
  <w:p w14:paraId="3C900AD2" w14:textId="77777777" w:rsidR="00535DDF" w:rsidRDefault="00C97EF8">
    <w:pPr>
      <w:pStyle w:val="Header"/>
      <w:rPr>
        <w:b/>
        <w:sz w:val="20"/>
      </w:rPr>
    </w:pPr>
  </w:p>
  <w:p w14:paraId="7CFBE3F1" w14:textId="77777777" w:rsidR="00535DDF" w:rsidRDefault="00AD74F3">
    <w:pPr>
      <w:pStyle w:val="Header"/>
      <w:pBdr>
        <w:bottom w:val="single" w:sz="6" w:space="1" w:color="auto"/>
      </w:pBdr>
      <w:tabs>
        <w:tab w:val="clear" w:pos="8640"/>
        <w:tab w:val="right" w:pos="9180"/>
      </w:tabs>
      <w:spacing w:after="20"/>
      <w:ind w:right="10"/>
      <w:rPr>
        <w:sz w:val="20"/>
      </w:rPr>
    </w:pPr>
    <w:r>
      <w:rPr>
        <w:sz w:val="20"/>
      </w:rPr>
      <w:t>Part 244—Subcontracting Policies and Procedures</w:t>
    </w:r>
  </w:p>
  <w:p w14:paraId="66648398" w14:textId="77777777" w:rsidR="00535DDF" w:rsidRDefault="00C97EF8">
    <w:pPr>
      <w:pStyle w:val="Header"/>
      <w:tabs>
        <w:tab w:val="clear" w:pos="8640"/>
        <w:tab w:val="right" w:pos="9260"/>
      </w:tabs>
      <w:spacing w:before="20" w:line="20" w:lineRule="exact"/>
      <w:ind w:right="-440"/>
      <w:rPr>
        <w:b/>
        <w:position w:val="6"/>
        <w:sz w:val="18"/>
      </w:rPr>
    </w:pPr>
  </w:p>
  <w:p w14:paraId="39193F8D" w14:textId="77777777" w:rsidR="00535DDF" w:rsidRDefault="00C97EF8">
    <w:pPr>
      <w:pStyle w:val="Header"/>
      <w:tabs>
        <w:tab w:val="clear" w:pos="8640"/>
        <w:tab w:val="right" w:pos="9260"/>
      </w:tabs>
      <w:ind w:right="-440"/>
      <w:rPr>
        <w:b/>
        <w:sz w:val="20"/>
      </w:rPr>
    </w:pPr>
  </w:p>
  <w:p w14:paraId="18A7DC31" w14:textId="77777777" w:rsidR="00535DDF" w:rsidRDefault="00C97EF8">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4ADF2" w14:textId="77777777" w:rsidR="003C7C21" w:rsidRDefault="00AD74F3">
    <w:pPr>
      <w:pStyle w:val="Header"/>
      <w:tabs>
        <w:tab w:val="clear" w:pos="8640"/>
      </w:tabs>
      <w:jc w:val="center"/>
      <w:rPr>
        <w:rFonts w:ascii="Helvetica" w:hAnsi="Helvetica"/>
        <w:b/>
        <w:sz w:val="18"/>
      </w:rPr>
    </w:pPr>
    <w:r>
      <w:rPr>
        <w:rFonts w:ascii="Helvetica" w:hAnsi="Helvetica"/>
        <w:sz w:val="18"/>
      </w:rPr>
      <w:t>Defense Federal Acquisition Regulation Supplement</w:t>
    </w:r>
  </w:p>
  <w:p w14:paraId="60720596" w14:textId="77777777" w:rsidR="003C7C21" w:rsidRDefault="00C97EF8">
    <w:pPr>
      <w:pStyle w:val="Header"/>
      <w:rPr>
        <w:rFonts w:ascii="Helvetica" w:hAnsi="Helvetica"/>
        <w:sz w:val="18"/>
      </w:rPr>
    </w:pPr>
  </w:p>
  <w:p w14:paraId="114D4242" w14:textId="77777777" w:rsidR="003C7C21" w:rsidRDefault="00AD74F3">
    <w:pPr>
      <w:pStyle w:val="Header"/>
      <w:spacing w:after="10"/>
      <w:rPr>
        <w:rFonts w:ascii="Helvetica" w:hAnsi="Helvetica"/>
        <w:b/>
        <w:sz w:val="20"/>
      </w:rPr>
    </w:pPr>
    <w:r>
      <w:rPr>
        <w:rFonts w:ascii="Helvetica" w:hAnsi="Helvetica"/>
        <w:sz w:val="20"/>
      </w:rPr>
      <w:t>Part 244--Subcontracting Policies and Procedures</w:t>
    </w:r>
  </w:p>
  <w:p w14:paraId="5BF38DA1" w14:textId="77777777" w:rsidR="003C7C21" w:rsidRDefault="00AD74F3">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298D4769" w14:textId="77777777" w:rsidR="003C7C21" w:rsidRDefault="00C97EF8">
    <w:pPr>
      <w:pStyle w:val="Header"/>
      <w:tabs>
        <w:tab w:val="right" w:pos="10260"/>
      </w:tabs>
      <w:rPr>
        <w:rFonts w:ascii="Helvetica" w:hAnsi="Helvetica"/>
        <w:sz w:val="20"/>
        <w:u w:val="single"/>
      </w:rPr>
    </w:pPr>
  </w:p>
  <w:p w14:paraId="2BF94C88" w14:textId="77777777" w:rsidR="003C7C21" w:rsidRDefault="00C97EF8">
    <w:pPr>
      <w:pStyle w:val="Header"/>
      <w:tabs>
        <w:tab w:val="right" w:pos="10260"/>
      </w:tabs>
      <w:rPr>
        <w:rFonts w:ascii="Helvetica" w:hAnsi="Helvetica"/>
        <w:sz w:val="2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8D295" w14:textId="77777777" w:rsidR="003C7C21" w:rsidRDefault="00AD74F3">
    <w:pPr>
      <w:pStyle w:val="Header"/>
      <w:tabs>
        <w:tab w:val="clear" w:pos="8640"/>
      </w:tabs>
      <w:ind w:right="280"/>
      <w:jc w:val="center"/>
    </w:pPr>
    <w:r>
      <w:t>Defense Federal Acquisition Regulation Supplement</w:t>
    </w:r>
  </w:p>
  <w:p w14:paraId="4123792B" w14:textId="77777777" w:rsidR="003C7C21" w:rsidRDefault="00C97EF8">
    <w:pPr>
      <w:pStyle w:val="Header"/>
      <w:rPr>
        <w:b/>
        <w:sz w:val="20"/>
      </w:rPr>
    </w:pPr>
  </w:p>
  <w:p w14:paraId="08EC34B3" w14:textId="77777777" w:rsidR="003C7C21" w:rsidRDefault="00AD74F3">
    <w:pPr>
      <w:pStyle w:val="Header"/>
      <w:pBdr>
        <w:bottom w:val="single" w:sz="6" w:space="1" w:color="auto"/>
      </w:pBdr>
      <w:tabs>
        <w:tab w:val="clear" w:pos="8640"/>
        <w:tab w:val="right" w:pos="9180"/>
      </w:tabs>
      <w:spacing w:after="20"/>
      <w:ind w:right="10"/>
      <w:rPr>
        <w:sz w:val="20"/>
      </w:rPr>
    </w:pPr>
    <w:r>
      <w:rPr>
        <w:sz w:val="20"/>
      </w:rPr>
      <w:t>Part 244—Subcontracting Policies and Procedures</w:t>
    </w:r>
  </w:p>
  <w:p w14:paraId="68AE74D7" w14:textId="77777777" w:rsidR="003C7C21" w:rsidRDefault="00C97EF8">
    <w:pPr>
      <w:pStyle w:val="Header"/>
      <w:tabs>
        <w:tab w:val="clear" w:pos="8640"/>
        <w:tab w:val="right" w:pos="9260"/>
      </w:tabs>
      <w:spacing w:before="20" w:line="20" w:lineRule="exact"/>
      <w:ind w:right="-440"/>
      <w:rPr>
        <w:b/>
        <w:position w:val="6"/>
        <w:sz w:val="18"/>
      </w:rPr>
    </w:pPr>
  </w:p>
  <w:p w14:paraId="07C556B1" w14:textId="77777777" w:rsidR="003C7C21" w:rsidRDefault="00C97EF8">
    <w:pPr>
      <w:pStyle w:val="Header"/>
      <w:tabs>
        <w:tab w:val="clear" w:pos="8640"/>
        <w:tab w:val="right" w:pos="9260"/>
      </w:tabs>
      <w:ind w:right="-440"/>
      <w:rPr>
        <w:b/>
        <w:sz w:val="20"/>
      </w:rPr>
    </w:pPr>
  </w:p>
  <w:p w14:paraId="389B7E12" w14:textId="77777777" w:rsidR="003C7C21" w:rsidRDefault="00C97EF8">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1E682" w14:textId="77777777" w:rsidR="001D2279" w:rsidRDefault="00AD74F3">
    <w:pPr>
      <w:pStyle w:val="Header"/>
      <w:tabs>
        <w:tab w:val="clear" w:pos="8640"/>
      </w:tabs>
      <w:ind w:right="280"/>
      <w:jc w:val="center"/>
    </w:pPr>
    <w:r>
      <w:t>Defense Federal Acquisition Regulation Supplement</w:t>
    </w:r>
  </w:p>
  <w:p w14:paraId="2BA4C073" w14:textId="77777777" w:rsidR="001D2279" w:rsidRDefault="00C97EF8">
    <w:pPr>
      <w:pStyle w:val="Header"/>
      <w:rPr>
        <w:b/>
        <w:sz w:val="20"/>
      </w:rPr>
    </w:pPr>
  </w:p>
  <w:p w14:paraId="6A77D098" w14:textId="77777777" w:rsidR="001D2279" w:rsidRDefault="00AD74F3">
    <w:pPr>
      <w:pStyle w:val="Header"/>
      <w:pBdr>
        <w:bottom w:val="single" w:sz="6" w:space="1" w:color="auto"/>
      </w:pBdr>
      <w:tabs>
        <w:tab w:val="clear" w:pos="8640"/>
        <w:tab w:val="right" w:pos="9260"/>
      </w:tabs>
      <w:spacing w:after="20"/>
      <w:ind w:left="994" w:hanging="994"/>
      <w:rPr>
        <w:sz w:val="20"/>
      </w:rPr>
    </w:pPr>
    <w:r>
      <w:rPr>
        <w:sz w:val="20"/>
      </w:rPr>
      <w:t>Part 244—Subcontracting Policies and Procedures</w:t>
    </w:r>
  </w:p>
  <w:p w14:paraId="118A48BD" w14:textId="77777777" w:rsidR="001D2279" w:rsidRDefault="00C97EF8">
    <w:pPr>
      <w:pStyle w:val="Header"/>
      <w:tabs>
        <w:tab w:val="clear" w:pos="8640"/>
        <w:tab w:val="right" w:pos="9260"/>
      </w:tabs>
      <w:spacing w:before="20" w:line="20" w:lineRule="exact"/>
      <w:ind w:right="-440"/>
      <w:rPr>
        <w:b/>
        <w:position w:val="6"/>
        <w:sz w:val="18"/>
      </w:rPr>
    </w:pPr>
  </w:p>
  <w:p w14:paraId="01153542" w14:textId="77777777" w:rsidR="001D2279" w:rsidRDefault="00C97EF8">
    <w:pPr>
      <w:pStyle w:val="Header"/>
      <w:tabs>
        <w:tab w:val="clear" w:pos="8640"/>
        <w:tab w:val="right" w:pos="9260"/>
      </w:tabs>
      <w:ind w:right="-440"/>
      <w:rPr>
        <w:b/>
        <w:sz w:val="20"/>
      </w:rPr>
    </w:pPr>
  </w:p>
  <w:p w14:paraId="25A8DA1A" w14:textId="77777777" w:rsidR="001D2279" w:rsidRDefault="00C97EF8">
    <w:pPr>
      <w:pStyle w:val="Header"/>
      <w:rPr>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23A37" w14:textId="77777777" w:rsidR="00534A30" w:rsidRDefault="00AD74F3">
    <w:pPr>
      <w:pStyle w:val="Header"/>
      <w:tabs>
        <w:tab w:val="clear" w:pos="8640"/>
      </w:tabs>
      <w:jc w:val="center"/>
      <w:rPr>
        <w:rFonts w:ascii="Helvetica" w:hAnsi="Helvetica"/>
        <w:b/>
        <w:sz w:val="18"/>
      </w:rPr>
    </w:pPr>
    <w:r>
      <w:rPr>
        <w:rFonts w:ascii="Helvetica" w:hAnsi="Helvetica"/>
        <w:sz w:val="18"/>
      </w:rPr>
      <w:t>Defense Federal Acquisition Regulation Supplement</w:t>
    </w:r>
  </w:p>
  <w:p w14:paraId="39902121" w14:textId="77777777" w:rsidR="00534A30" w:rsidRDefault="00C97EF8">
    <w:pPr>
      <w:pStyle w:val="Header"/>
      <w:rPr>
        <w:rFonts w:ascii="Helvetica" w:hAnsi="Helvetica"/>
        <w:sz w:val="18"/>
      </w:rPr>
    </w:pPr>
  </w:p>
  <w:p w14:paraId="6953BDF6" w14:textId="77777777" w:rsidR="00534A30" w:rsidRDefault="00AD74F3">
    <w:pPr>
      <w:pStyle w:val="Header"/>
      <w:spacing w:after="10"/>
      <w:rPr>
        <w:rFonts w:ascii="Helvetica" w:hAnsi="Helvetica"/>
        <w:b/>
        <w:sz w:val="20"/>
      </w:rPr>
    </w:pPr>
    <w:r>
      <w:rPr>
        <w:rFonts w:ascii="Helvetica" w:hAnsi="Helvetica"/>
        <w:sz w:val="20"/>
      </w:rPr>
      <w:t>Part 244--Subcontracting Policies and Procedures</w:t>
    </w:r>
  </w:p>
  <w:p w14:paraId="4CAB7170" w14:textId="77777777" w:rsidR="00534A30" w:rsidRDefault="00AD74F3">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682BC52E" w14:textId="77777777" w:rsidR="00534A30" w:rsidRDefault="00C97EF8">
    <w:pPr>
      <w:pStyle w:val="Header"/>
      <w:tabs>
        <w:tab w:val="right" w:pos="10260"/>
      </w:tabs>
      <w:rPr>
        <w:rFonts w:ascii="Helvetica" w:hAnsi="Helvetica"/>
        <w:sz w:val="20"/>
        <w:u w:val="single"/>
      </w:rPr>
    </w:pPr>
  </w:p>
  <w:p w14:paraId="72385A56" w14:textId="77777777" w:rsidR="00534A30" w:rsidRDefault="00C97EF8">
    <w:pPr>
      <w:pStyle w:val="Header"/>
      <w:tabs>
        <w:tab w:val="right" w:pos="10260"/>
      </w:tabs>
      <w:rPr>
        <w:rFonts w:ascii="Helvetica" w:hAnsi="Helvetica"/>
        <w:sz w:val="20"/>
        <w:u w:val="single"/>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4ABFD" w14:textId="77777777" w:rsidR="00534A30" w:rsidRDefault="00AD74F3">
    <w:pPr>
      <w:pStyle w:val="Header"/>
      <w:tabs>
        <w:tab w:val="clear" w:pos="8640"/>
      </w:tabs>
      <w:ind w:right="280"/>
      <w:jc w:val="center"/>
    </w:pPr>
    <w:r>
      <w:t>Defense Federal Acquisition Regulation Supplement</w:t>
    </w:r>
  </w:p>
  <w:p w14:paraId="1796CE5F" w14:textId="77777777" w:rsidR="00534A30" w:rsidRDefault="00C97EF8">
    <w:pPr>
      <w:pStyle w:val="Header"/>
      <w:rPr>
        <w:b/>
        <w:sz w:val="20"/>
      </w:rPr>
    </w:pPr>
  </w:p>
  <w:p w14:paraId="0F77D49A" w14:textId="77777777" w:rsidR="00534A30" w:rsidRDefault="00AD74F3">
    <w:pPr>
      <w:pStyle w:val="Header"/>
      <w:pBdr>
        <w:bottom w:val="single" w:sz="6" w:space="1" w:color="auto"/>
      </w:pBdr>
      <w:tabs>
        <w:tab w:val="clear" w:pos="8640"/>
        <w:tab w:val="right" w:pos="9260"/>
      </w:tabs>
      <w:spacing w:after="20"/>
      <w:ind w:left="994" w:hanging="994"/>
      <w:rPr>
        <w:sz w:val="20"/>
      </w:rPr>
    </w:pPr>
    <w:r>
      <w:rPr>
        <w:sz w:val="20"/>
      </w:rPr>
      <w:t>Part 244—Subcontracting Policies and Procedures</w:t>
    </w:r>
  </w:p>
  <w:p w14:paraId="0323D35E" w14:textId="77777777" w:rsidR="00534A30" w:rsidRDefault="00C97EF8">
    <w:pPr>
      <w:pStyle w:val="Header"/>
      <w:tabs>
        <w:tab w:val="clear" w:pos="8640"/>
        <w:tab w:val="right" w:pos="9260"/>
      </w:tabs>
      <w:spacing w:before="20" w:line="20" w:lineRule="exact"/>
      <w:ind w:right="-440"/>
      <w:rPr>
        <w:b/>
        <w:position w:val="6"/>
        <w:sz w:val="20"/>
      </w:rPr>
    </w:pPr>
  </w:p>
  <w:p w14:paraId="10707233" w14:textId="77777777" w:rsidR="00534A30" w:rsidRDefault="00C97EF8">
    <w:pPr>
      <w:pStyle w:val="Header"/>
      <w:tabs>
        <w:tab w:val="clear" w:pos="8640"/>
        <w:tab w:val="right" w:pos="9260"/>
      </w:tabs>
      <w:ind w:right="-440"/>
      <w:rPr>
        <w:b/>
        <w:sz w:val="20"/>
      </w:rPr>
    </w:pPr>
  </w:p>
  <w:p w14:paraId="44D9D915" w14:textId="77777777" w:rsidR="00534A30" w:rsidRDefault="00C97EF8">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F3"/>
    <w:rsid w:val="001B00CF"/>
    <w:rsid w:val="00422A87"/>
    <w:rsid w:val="00505901"/>
    <w:rsid w:val="007C00F8"/>
    <w:rsid w:val="007D6208"/>
    <w:rsid w:val="00850595"/>
    <w:rsid w:val="00AD74F3"/>
    <w:rsid w:val="00B8095C"/>
    <w:rsid w:val="00BF48DE"/>
    <w:rsid w:val="00C97EF8"/>
    <w:rsid w:val="00EE23E5"/>
    <w:rsid w:val="00F210F4"/>
    <w:rsid w:val="00FA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611B"/>
  <w15:chartTrackingRefBased/>
  <w15:docId w15:val="{A4720EB1-306A-4B55-B1A5-9427A76B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AD74F3"/>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AD74F3"/>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AD74F3"/>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AD74F3"/>
    <w:pPr>
      <w:overflowPunct w:val="0"/>
      <w:autoSpaceDE w:val="0"/>
      <w:autoSpaceDN w:val="0"/>
      <w:adjustRightInd w:val="0"/>
      <w:spacing w:after="0" w:line="240" w:lineRule="auto"/>
      <w:textAlignment w:val="baseline"/>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4F3"/>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AD74F3"/>
    <w:rPr>
      <w:rFonts w:ascii="Century Schoolbook" w:eastAsiaTheme="majorEastAsia" w:hAnsi="Century Schoolbook" w:cstheme="majorBidi"/>
      <w:b/>
      <w:bCs/>
      <w:iCs/>
      <w:sz w:val="28"/>
      <w:szCs w:val="28"/>
    </w:rPr>
  </w:style>
  <w:style w:type="character" w:customStyle="1" w:styleId="Heading3Char">
    <w:name w:val="Heading 3 Char"/>
    <w:basedOn w:val="DefaultParagraphFont"/>
    <w:link w:val="Heading3"/>
    <w:rsid w:val="00AD74F3"/>
    <w:rPr>
      <w:rFonts w:ascii="Century Schoolbook" w:eastAsia="Times New Roman" w:hAnsi="Century Schoolbook" w:cs="Times New Roman"/>
      <w:b/>
      <w:sz w:val="24"/>
      <w:szCs w:val="20"/>
    </w:rPr>
  </w:style>
  <w:style w:type="paragraph" w:styleId="Footer">
    <w:name w:val="footer"/>
    <w:basedOn w:val="Normal"/>
    <w:link w:val="FooterChar"/>
    <w:rsid w:val="00AD74F3"/>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semiHidden/>
    <w:rsid w:val="00AD74F3"/>
    <w:rPr>
      <w:rFonts w:ascii="Century Schoolbook" w:eastAsia="Times New Roman" w:hAnsi="Century Schoolbook" w:cs="Times New Roman"/>
      <w:szCs w:val="20"/>
    </w:rPr>
  </w:style>
  <w:style w:type="paragraph" w:styleId="Header">
    <w:name w:val="header"/>
    <w:basedOn w:val="Normal"/>
    <w:link w:val="HeaderChar"/>
    <w:rsid w:val="00AD74F3"/>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semiHidden/>
    <w:rsid w:val="00AD74F3"/>
    <w:rPr>
      <w:rFonts w:ascii="Century Schoolbook" w:eastAsia="Times New Roman" w:hAnsi="Century Schoolbook" w:cs="Times New Roman"/>
      <w:szCs w:val="20"/>
    </w:rPr>
  </w:style>
  <w:style w:type="character" w:styleId="Hyperlink">
    <w:name w:val="Hyperlink"/>
    <w:basedOn w:val="DefaultParagraphFont"/>
    <w:uiPriority w:val="99"/>
    <w:unhideWhenUsed/>
    <w:rsid w:val="00AD74F3"/>
    <w:rPr>
      <w:color w:val="0000FF"/>
      <w:u w:val="single"/>
    </w:rPr>
  </w:style>
  <w:style w:type="character" w:customStyle="1" w:styleId="Heading4Char">
    <w:name w:val="Heading 4 Char"/>
    <w:basedOn w:val="DefaultParagraphFont"/>
    <w:link w:val="Heading4"/>
    <w:rsid w:val="00AD74F3"/>
    <w:rPr>
      <w:rFonts w:ascii="Century Schoolbook" w:eastAsia="Times New Roman" w:hAnsi="Century Schoolbook" w:cs="Times New Roman"/>
      <w:b/>
      <w:sz w:val="24"/>
      <w:szCs w:val="20"/>
    </w:rPr>
  </w:style>
  <w:style w:type="paragraph" w:customStyle="1" w:styleId="List1">
    <w:name w:val="List 1"/>
    <w:basedOn w:val="List2"/>
    <w:link w:val="List1Char"/>
    <w:autoRedefine/>
    <w:rsid w:val="007C00F8"/>
    <w:pPr>
      <w:ind w:left="0" w:firstLine="0"/>
    </w:pPr>
  </w:style>
  <w:style w:type="character" w:customStyle="1" w:styleId="ListChar">
    <w:name w:val="List Char"/>
    <w:basedOn w:val="DefaultParagraphFont"/>
    <w:link w:val="List"/>
    <w:uiPriority w:val="99"/>
    <w:semiHidden/>
    <w:rsid w:val="007C00F8"/>
  </w:style>
  <w:style w:type="paragraph" w:styleId="List2">
    <w:name w:val="List 2"/>
    <w:rsid w:val="00AD74F3"/>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rsid w:val="00AD74F3"/>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rsid w:val="00AD74F3"/>
    <w:pPr>
      <w:spacing w:after="0" w:line="240" w:lineRule="auto"/>
      <w:ind w:left="1440" w:hanging="360"/>
      <w:contextualSpacing/>
    </w:pPr>
    <w:rPr>
      <w:rFonts w:ascii="Century Schoolbook" w:eastAsia="Times New Roman" w:hAnsi="Century Schoolbook" w:cs="Times New Roman"/>
      <w:szCs w:val="20"/>
    </w:rPr>
  </w:style>
  <w:style w:type="character" w:customStyle="1" w:styleId="List4Char">
    <w:name w:val="List 4 Char"/>
    <w:basedOn w:val="DefaultParagraphFont"/>
    <w:link w:val="List4"/>
    <w:rsid w:val="00AD74F3"/>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AD74F3"/>
    <w:pPr>
      <w:spacing w:after="100"/>
    </w:pPr>
    <w:rPr>
      <w:rFonts w:cs="Arial"/>
    </w:rPr>
  </w:style>
  <w:style w:type="paragraph" w:styleId="TOC2">
    <w:name w:val="toc 2"/>
    <w:basedOn w:val="Normal"/>
    <w:next w:val="Normal"/>
    <w:autoRedefine/>
    <w:uiPriority w:val="39"/>
    <w:unhideWhenUsed/>
    <w:rsid w:val="00AD74F3"/>
    <w:pPr>
      <w:spacing w:after="100"/>
      <w:ind w:left="220"/>
    </w:pPr>
  </w:style>
  <w:style w:type="paragraph" w:styleId="TOC3">
    <w:name w:val="toc 3"/>
    <w:basedOn w:val="Normal"/>
    <w:next w:val="Normal"/>
    <w:autoRedefine/>
    <w:uiPriority w:val="39"/>
    <w:unhideWhenUsed/>
    <w:rsid w:val="00AD74F3"/>
    <w:pPr>
      <w:spacing w:after="100"/>
      <w:ind w:left="440"/>
    </w:pPr>
  </w:style>
  <w:style w:type="paragraph" w:styleId="TOC4">
    <w:name w:val="toc 4"/>
    <w:basedOn w:val="Normal"/>
    <w:next w:val="Normal"/>
    <w:autoRedefine/>
    <w:uiPriority w:val="39"/>
    <w:unhideWhenUsed/>
    <w:rsid w:val="00AD74F3"/>
    <w:pPr>
      <w:spacing w:after="100"/>
      <w:ind w:left="660"/>
    </w:pPr>
  </w:style>
  <w:style w:type="paragraph" w:styleId="TOC5">
    <w:name w:val="toc 5"/>
    <w:basedOn w:val="Normal"/>
    <w:next w:val="Normal"/>
    <w:autoRedefine/>
    <w:uiPriority w:val="39"/>
    <w:semiHidden/>
    <w:unhideWhenUsed/>
    <w:rsid w:val="00AD74F3"/>
    <w:pPr>
      <w:spacing w:after="100"/>
      <w:ind w:left="880"/>
    </w:pPr>
  </w:style>
  <w:style w:type="paragraph" w:styleId="TOC6">
    <w:name w:val="toc 6"/>
    <w:basedOn w:val="Normal"/>
    <w:next w:val="Normal"/>
    <w:autoRedefine/>
    <w:uiPriority w:val="39"/>
    <w:semiHidden/>
    <w:unhideWhenUsed/>
    <w:rsid w:val="00AD74F3"/>
    <w:pPr>
      <w:spacing w:after="100"/>
      <w:ind w:left="1100"/>
    </w:pPr>
  </w:style>
  <w:style w:type="paragraph" w:styleId="TOC7">
    <w:name w:val="toc 7"/>
    <w:basedOn w:val="Normal"/>
    <w:next w:val="Normal"/>
    <w:autoRedefine/>
    <w:uiPriority w:val="39"/>
    <w:semiHidden/>
    <w:unhideWhenUsed/>
    <w:rsid w:val="00AD74F3"/>
    <w:pPr>
      <w:spacing w:after="100"/>
      <w:ind w:left="1320"/>
    </w:pPr>
  </w:style>
  <w:style w:type="paragraph" w:styleId="TOC8">
    <w:name w:val="toc 8"/>
    <w:basedOn w:val="Normal"/>
    <w:next w:val="Normal"/>
    <w:autoRedefine/>
    <w:uiPriority w:val="39"/>
    <w:semiHidden/>
    <w:unhideWhenUsed/>
    <w:rsid w:val="00AD74F3"/>
    <w:pPr>
      <w:spacing w:after="100"/>
      <w:ind w:left="1540"/>
    </w:pPr>
  </w:style>
  <w:style w:type="paragraph" w:styleId="TOC9">
    <w:name w:val="toc 9"/>
    <w:basedOn w:val="Normal"/>
    <w:next w:val="Normal"/>
    <w:autoRedefine/>
    <w:uiPriority w:val="39"/>
    <w:semiHidden/>
    <w:unhideWhenUsed/>
    <w:rsid w:val="00AD74F3"/>
    <w:pPr>
      <w:spacing w:after="100"/>
      <w:ind w:left="1760"/>
    </w:pPr>
  </w:style>
  <w:style w:type="paragraph" w:styleId="List">
    <w:name w:val="List"/>
    <w:basedOn w:val="Normal"/>
    <w:link w:val="ListChar"/>
    <w:uiPriority w:val="99"/>
    <w:semiHidden/>
    <w:unhideWhenUsed/>
    <w:rsid w:val="007C00F8"/>
    <w:pPr>
      <w:ind w:left="360" w:hanging="360"/>
      <w:contextualSpacing/>
    </w:pPr>
  </w:style>
  <w:style w:type="character" w:customStyle="1" w:styleId="List1Char">
    <w:name w:val="List 1 Char"/>
    <w:basedOn w:val="ListChar"/>
    <w:link w:val="List1"/>
    <w:rsid w:val="007C00F8"/>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cq.osd.mil/dpap/dars/dfars/html/current/239_73.htm" TargetMode="External"/><Relationship Id="rId18" Type="http://schemas.openxmlformats.org/officeDocument/2006/relationships/footer" Target="footer4.xml"/><Relationship Id="rId26" Type="http://schemas.openxmlformats.org/officeDocument/2006/relationships/hyperlink" Target="http://www.acq.osd.mil/dpap/dars/dfars/html/current/252244.htm" TargetMode="External"/><Relationship Id="rId3" Type="http://schemas.openxmlformats.org/officeDocument/2006/relationships/webSettings" Target="webSettings.xml"/><Relationship Id="rId21" Type="http://schemas.openxmlformats.org/officeDocument/2006/relationships/hyperlink" Target="http://www.acq.osd.mil/dpap/dars/dfars/html/current/252244.htm" TargetMode="External"/><Relationship Id="rId34" Type="http://schemas.openxmlformats.org/officeDocument/2006/relationships/footer" Target="footer6.xml"/><Relationship Id="rId7" Type="http://schemas.openxmlformats.org/officeDocument/2006/relationships/hyperlink" Target="http://www.acq.osd.mil/dpap/dars/dfars/html/current/252244.htm" TargetMode="External"/><Relationship Id="rId12" Type="http://schemas.openxmlformats.org/officeDocument/2006/relationships/hyperlink" Target="https://www.acq.osd.mil/dpap/dars/dfars/html/current/239_73.htm" TargetMode="External"/><Relationship Id="rId17" Type="http://schemas.openxmlformats.org/officeDocument/2006/relationships/footer" Target="footer3.xml"/><Relationship Id="rId25" Type="http://schemas.openxmlformats.org/officeDocument/2006/relationships/hyperlink" Target="http://www.acq.osd.mil/dpap/dars/pgi/pgi_htm/PGI244_3.htm" TargetMode="External"/><Relationship Id="rId33" Type="http://schemas.openxmlformats.org/officeDocument/2006/relationships/header" Target="header7.xml"/><Relationship Id="rId2" Type="http://schemas.openxmlformats.org/officeDocument/2006/relationships/settings" Target="settings.xml"/><Relationship Id="rId16" Type="http://schemas.openxmlformats.org/officeDocument/2006/relationships/header" Target="header4.xml"/><Relationship Id="rId20" Type="http://schemas.openxmlformats.org/officeDocument/2006/relationships/hyperlink" Target="http://www.acq.osd.mil/dpap/dars/dfars/html/current/252244.htm" TargetMode="External"/><Relationship Id="rId29" Type="http://schemas.openxmlformats.org/officeDocument/2006/relationships/header" Target="header5.xml"/><Relationship Id="rId1" Type="http://schemas.openxmlformats.org/officeDocument/2006/relationships/styles" Target="styles.xml"/><Relationship Id="rId6" Type="http://schemas.openxmlformats.org/officeDocument/2006/relationships/hyperlink" Target="http://www.acq.osd.mil/dpap/dars/dfars/html/current/252244.htm" TargetMode="External"/><Relationship Id="rId11" Type="http://schemas.openxmlformats.org/officeDocument/2006/relationships/footer" Target="footer2.xml"/><Relationship Id="rId24" Type="http://schemas.openxmlformats.org/officeDocument/2006/relationships/hyperlink" Target="http://www.acq.osd.mil/dpap/dars/dfars/html/current/252242.htm" TargetMode="External"/><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hyperlink" Target="http://www.acq.osd.mil/dpap/dars/dfars/html/current/252244.htm" TargetMode="External"/><Relationship Id="rId28" Type="http://schemas.openxmlformats.org/officeDocument/2006/relationships/hyperlink" Target="http://www.acq.osd.mil/dpap/dars/dfars/html/current/252246.htm"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acq.osd.mil/dpap/dars/dfars/html/current/252246.htm" TargetMode="External"/><Relationship Id="rId31" Type="http://schemas.openxmlformats.org/officeDocument/2006/relationships/hyperlink" Target="http://www.acq.osd.mil/dpap/dars/dfars/html/current/252244.htm" TargetMode="Externa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yperlink" Target="https://www.acq.osd.mil/dpap/dars/pgi/pgi_htm/current/PGI244_2.htm" TargetMode="External"/><Relationship Id="rId22" Type="http://schemas.openxmlformats.org/officeDocument/2006/relationships/hyperlink" Target="http://www.acq.osd.mil/dpap/dars/dfars/html/current/252244.htm" TargetMode="External"/><Relationship Id="rId27" Type="http://schemas.openxmlformats.org/officeDocument/2006/relationships/hyperlink" Target="http://www.acq.osd.mil/dpap/dars/dfars/html/current/252244.htm" TargetMode="External"/><Relationship Id="rId30" Type="http://schemas.openxmlformats.org/officeDocument/2006/relationships/footer" Target="footer5.xml"/><Relationship Id="rId35"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1897</Words>
  <Characters>10814</Characters>
  <Application>Microsoft Office Word</Application>
  <DocSecurity>0</DocSecurity>
  <Lines>90</Lines>
  <Paragraphs>25</Paragraphs>
  <ScaleCrop>false</ScaleCrop>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2020-04-09T21:25:00Z</dcterms:created>
  <dcterms:modified xsi:type="dcterms:W3CDTF">2020-04-14T15:07:00Z</dcterms:modified>
</cp:coreProperties>
</file>