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ED9D" w14:textId="77777777" w:rsidR="00046E0D" w:rsidRDefault="00046E0D">
      <w:pPr>
        <w:sectPr w:rsidR="00046E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C47F32" w14:textId="77777777" w:rsidR="00046E0D" w:rsidRPr="00111065" w:rsidRDefault="00046E0D" w:rsidP="00111065">
      <w:pPr>
        <w:pStyle w:val="Heading1"/>
      </w:pPr>
      <w:bookmarkStart w:id="0" w:name="_Toc37755078"/>
      <w:r w:rsidRPr="00111065">
        <w:lastRenderedPageBreak/>
        <w:t xml:space="preserve">PART 248 - </w:t>
      </w:r>
      <w:r w:rsidRPr="00111065">
        <w:br/>
        <w:t>Reserved</w:t>
      </w:r>
      <w:bookmarkEnd w:id="0"/>
    </w:p>
    <w:p w14:paraId="20506F04" w14:textId="77777777" w:rsidR="00046E0D" w:rsidRPr="00111065" w:rsidRDefault="00046E0D" w:rsidP="00111065">
      <w:pPr>
        <w:pStyle w:val="Heading2"/>
      </w:pPr>
      <w:bookmarkStart w:id="1" w:name="_Toc37755079"/>
      <w:r w:rsidRPr="00111065">
        <w:t>NO DFARS TEXT</w:t>
      </w:r>
      <w:bookmarkEnd w:id="1"/>
    </w:p>
    <w:p w14:paraId="48BFBBBA" w14:textId="77777777" w:rsidR="00046E0D" w:rsidRDefault="00046E0D">
      <w:r>
        <w:br w:type="page"/>
      </w:r>
      <w:r>
        <w:lastRenderedPageBreak/>
        <w:br/>
      </w:r>
    </w:p>
    <w:p w14:paraId="7E91AF26" w14:textId="77777777" w:rsidR="00046E0D" w:rsidRPr="00046E0D" w:rsidRDefault="00046E0D" w:rsidP="00046E0D">
      <w:pPr>
        <w:jc w:val="center"/>
        <w:rPr>
          <w:rFonts w:ascii="Arial" w:hAnsi="Arial" w:cs="Arial"/>
          <w:b/>
        </w:rPr>
      </w:pPr>
      <w:r w:rsidRPr="00046E0D">
        <w:rPr>
          <w:rFonts w:ascii="Arial" w:hAnsi="Arial" w:cs="Arial"/>
          <w:b/>
        </w:rPr>
        <w:t>Table of Contents</w:t>
      </w:r>
    </w:p>
    <w:bookmarkStart w:id="2" w:name="_Toc37346215"/>
    <w:p w14:paraId="57F301C1" w14:textId="77777777" w:rsidR="001054FF" w:rsidRDefault="001054FF" w:rsidP="001054F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rFonts w:cstheme="minorBidi"/>
          <w:b/>
          <w:bCs/>
          <w:iCs/>
          <w:noProof/>
          <w:webHidden/>
        </w:rPr>
        <w:fldChar w:fldCharType="begin"/>
      </w:r>
      <w:r>
        <w:rPr>
          <w:rFonts w:cstheme="minorBidi"/>
          <w:b/>
          <w:bCs/>
          <w:iCs/>
          <w:noProof/>
          <w:webHidden/>
        </w:rPr>
        <w:instrText xml:space="preserve"> TOC \o "1-4" \n \h \z \u </w:instrText>
      </w:r>
      <w:r>
        <w:rPr>
          <w:rFonts w:cstheme="minorBidi"/>
          <w:b/>
          <w:bCs/>
          <w:iCs/>
          <w:noProof/>
          <w:webHidden/>
        </w:rPr>
        <w:fldChar w:fldCharType="separate"/>
      </w:r>
      <w:hyperlink w:anchor="_Toc37755078" w:history="1">
        <w:r w:rsidRPr="00157246">
          <w:rPr>
            <w:rStyle w:val="Hyperlink"/>
            <w:noProof/>
          </w:rPr>
          <w:t>PART 248 -  Reserved</w:t>
        </w:r>
      </w:hyperlink>
    </w:p>
    <w:p w14:paraId="5FEE4A47" w14:textId="77777777" w:rsidR="001054FF" w:rsidRDefault="001054FF" w:rsidP="001054FF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7755080" w:history="1">
        <w:r w:rsidRPr="00157246">
          <w:rPr>
            <w:rStyle w:val="Hyperlink"/>
            <w:caps/>
            <w:noProof/>
          </w:rPr>
          <w:t>SUBPART 248.2—(Removed)</w:t>
        </w:r>
      </w:hyperlink>
    </w:p>
    <w:p w14:paraId="379F867A" w14:textId="53A47642" w:rsidR="00046E0D" w:rsidRPr="00AE3CCC" w:rsidRDefault="001054FF" w:rsidP="00AE3CCC">
      <w:pPr>
        <w:pStyle w:val="Heading2"/>
      </w:pPr>
      <w:r>
        <w:rPr>
          <w:rFonts w:eastAsiaTheme="minorHAnsi" w:cstheme="minorBidi"/>
          <w:b w:val="0"/>
          <w:bCs w:val="0"/>
          <w:iCs w:val="0"/>
          <w:noProof/>
          <w:webHidden/>
          <w:sz w:val="22"/>
          <w:szCs w:val="22"/>
        </w:rPr>
        <w:fldChar w:fldCharType="end"/>
      </w:r>
      <w:bookmarkStart w:id="3" w:name="_Toc37755080"/>
      <w:r w:rsidR="00046E0D" w:rsidRPr="00AE3CCC">
        <w:rPr>
          <w:caps/>
        </w:rPr>
        <w:t>SUBPART 248.2—(Removed)</w:t>
      </w:r>
      <w:bookmarkEnd w:id="2"/>
      <w:bookmarkEnd w:id="3"/>
    </w:p>
    <w:p w14:paraId="7DF6BFE5" w14:textId="77777777" w:rsidR="00046E0D" w:rsidRPr="001F7A36" w:rsidRDefault="00046E0D" w:rsidP="001F7A36">
      <w:r w:rsidRPr="001F7A36">
        <w:rPr>
          <w:i/>
        </w:rPr>
        <w:t>(October 01, 2001)</w:t>
      </w:r>
    </w:p>
    <w:p w14:paraId="7E2CC2A0" w14:textId="77777777" w:rsidR="00046E0D" w:rsidRPr="001F7A36" w:rsidRDefault="00046E0D" w:rsidP="001F7A36">
      <w:r w:rsidRPr="001F7A36">
        <w:br/>
      </w:r>
    </w:p>
    <w:p w14:paraId="16337FDF" w14:textId="77777777" w:rsidR="00850595" w:rsidRDefault="00850595" w:rsidP="00C921FD">
      <w:pPr>
        <w:pStyle w:val="List1"/>
      </w:pPr>
    </w:p>
    <w:sectPr w:rsidR="00850595" w:rsidSect="000C11E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87418" w14:textId="77777777" w:rsidR="00A954E4" w:rsidRDefault="00A954E4">
      <w:pPr>
        <w:spacing w:after="0" w:line="240" w:lineRule="auto"/>
      </w:pPr>
      <w:r>
        <w:separator/>
      </w:r>
    </w:p>
  </w:endnote>
  <w:endnote w:type="continuationSeparator" w:id="0">
    <w:p w14:paraId="40A6561F" w14:textId="77777777" w:rsidR="00A954E4" w:rsidRDefault="00A95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notTrueType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FE379" w14:textId="77777777" w:rsidR="00255852" w:rsidRDefault="00A954E4">
    <w:pPr>
      <w:tabs>
        <w:tab w:val="left" w:pos="80"/>
      </w:tabs>
      <w:ind w:right="-720"/>
      <w:rPr>
        <w:rFonts w:ascii="Geneva" w:hAnsi="Geneva"/>
        <w:sz w:val="18"/>
      </w:rPr>
    </w:pPr>
  </w:p>
  <w:p w14:paraId="7A268FF1" w14:textId="77777777" w:rsidR="00255852" w:rsidRDefault="00A954E4">
    <w:pPr>
      <w:rPr>
        <w:rFonts w:ascii="Geneva" w:hAnsi="Geneva"/>
        <w:sz w:val="18"/>
      </w:rPr>
    </w:pPr>
  </w:p>
  <w:p w14:paraId="346CFB79" w14:textId="77777777" w:rsidR="00255852" w:rsidRDefault="00046E0D">
    <w:pPr>
      <w:tabs>
        <w:tab w:val="right" w:pos="9720"/>
      </w:tabs>
      <w:ind w:right="-720"/>
      <w:rPr>
        <w:rFonts w:ascii="Geneva" w:hAnsi="Geneva"/>
        <w:b/>
        <w:sz w:val="18"/>
      </w:rPr>
    </w:pPr>
    <w:r>
      <w:rPr>
        <w:rFonts w:ascii="Geneva" w:hAnsi="Geneva"/>
        <w:sz w:val="18"/>
      </w:rPr>
      <w:t>_____________________________________________________________________________</w:t>
    </w:r>
  </w:p>
  <w:p w14:paraId="53F83296" w14:textId="77777777" w:rsidR="00255852" w:rsidRDefault="00046E0D">
    <w:pPr>
      <w:tabs>
        <w:tab w:val="right" w:pos="9260"/>
      </w:tabs>
      <w:ind w:right="-80"/>
      <w:rPr>
        <w:rFonts w:ascii="Helvetica" w:hAnsi="Helvetica"/>
        <w:b/>
        <w:sz w:val="20"/>
      </w:rPr>
    </w:pPr>
    <w:r>
      <w:rPr>
        <w:rFonts w:ascii="Helvetica" w:hAnsi="Helvetica"/>
        <w:sz w:val="20"/>
      </w:rPr>
      <w:t>248.2-</w:t>
    </w:r>
    <w:r>
      <w:rPr>
        <w:rFonts w:ascii="Helvetica" w:hAnsi="Helvetica"/>
        <w:sz w:val="20"/>
      </w:rPr>
      <w:pgNum/>
    </w:r>
    <w:r>
      <w:rPr>
        <w:rFonts w:ascii="Helvetica" w:hAnsi="Helvetica"/>
        <w:sz w:val="20"/>
      </w:rPr>
      <w:tab/>
    </w:r>
    <w:r>
      <w:rPr>
        <w:rFonts w:ascii="Helvetica" w:hAnsi="Helvetica"/>
        <w:sz w:val="20"/>
      </w:rPr>
      <w:tab/>
      <w:t>DAC 91-6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5C7AD" w14:textId="77777777" w:rsidR="00255852" w:rsidRDefault="00A954E4">
    <w:pPr>
      <w:pStyle w:val="Footer"/>
      <w:rPr>
        <w:b/>
        <w:sz w:val="20"/>
      </w:rPr>
    </w:pPr>
  </w:p>
  <w:p w14:paraId="089A06C0" w14:textId="77777777" w:rsidR="00255852" w:rsidRDefault="00A954E4">
    <w:pPr>
      <w:pStyle w:val="Footer"/>
      <w:rPr>
        <w:b/>
        <w:sz w:val="20"/>
      </w:rPr>
    </w:pPr>
  </w:p>
  <w:p w14:paraId="1801B17E" w14:textId="77777777" w:rsidR="00255852" w:rsidRDefault="00046E0D">
    <w:pPr>
      <w:pStyle w:val="Footer"/>
      <w:pBdr>
        <w:top w:val="single" w:sz="6" w:space="1" w:color="auto"/>
      </w:pBdr>
      <w:tabs>
        <w:tab w:val="clear" w:pos="8640"/>
        <w:tab w:val="right" w:pos="9260"/>
      </w:tabs>
      <w:rPr>
        <w:sz w:val="20"/>
      </w:rPr>
    </w:pPr>
    <w:r>
      <w:rPr>
        <w:sz w:val="20"/>
      </w:rPr>
      <w:t>1998 EDITION</w:t>
    </w:r>
    <w:r>
      <w:rPr>
        <w:sz w:val="20"/>
      </w:rPr>
      <w:tab/>
    </w:r>
    <w:r>
      <w:rPr>
        <w:sz w:val="20"/>
      </w:rPr>
      <w:tab/>
      <w:t>248.2-</w:t>
    </w:r>
    <w:r>
      <w:rPr>
        <w:sz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5C0BA" w14:textId="77777777" w:rsidR="00A954E4" w:rsidRDefault="00A954E4">
      <w:pPr>
        <w:spacing w:after="0" w:line="240" w:lineRule="auto"/>
      </w:pPr>
      <w:r>
        <w:separator/>
      </w:r>
    </w:p>
  </w:footnote>
  <w:footnote w:type="continuationSeparator" w:id="0">
    <w:p w14:paraId="252E7170" w14:textId="77777777" w:rsidR="00A954E4" w:rsidRDefault="00A95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1E8B4" w14:textId="77777777" w:rsidR="00255852" w:rsidRDefault="00046E0D">
    <w:pPr>
      <w:pStyle w:val="Header"/>
      <w:tabs>
        <w:tab w:val="clear" w:pos="8640"/>
      </w:tabs>
      <w:ind w:right="-440"/>
      <w:jc w:val="center"/>
      <w:rPr>
        <w:rFonts w:ascii="Helvetica" w:hAnsi="Helvetica"/>
        <w:b/>
        <w:sz w:val="18"/>
      </w:rPr>
    </w:pPr>
    <w:r>
      <w:rPr>
        <w:rFonts w:ascii="Helvetica" w:hAnsi="Helvetica"/>
        <w:sz w:val="18"/>
      </w:rPr>
      <w:t>Defense Federal Acquisition Regulation Supplement</w:t>
    </w:r>
  </w:p>
  <w:p w14:paraId="25C914B6" w14:textId="77777777" w:rsidR="00255852" w:rsidRDefault="00A954E4">
    <w:pPr>
      <w:pStyle w:val="Header"/>
      <w:rPr>
        <w:rFonts w:ascii="Helvetica" w:hAnsi="Helvetica"/>
        <w:sz w:val="18"/>
      </w:rPr>
    </w:pPr>
  </w:p>
  <w:p w14:paraId="2E2C635C" w14:textId="77777777" w:rsidR="00255852" w:rsidRDefault="00046E0D">
    <w:pPr>
      <w:pStyle w:val="Header"/>
      <w:tabs>
        <w:tab w:val="clear" w:pos="8640"/>
        <w:tab w:val="right" w:pos="9260"/>
      </w:tabs>
      <w:ind w:right="-440"/>
      <w:rPr>
        <w:rFonts w:ascii="Helvetica" w:hAnsi="Helvetica"/>
        <w:b/>
        <w:sz w:val="20"/>
      </w:rPr>
    </w:pPr>
    <w:r>
      <w:rPr>
        <w:rFonts w:ascii="Helvetica" w:hAnsi="Helvetica"/>
        <w:sz w:val="20"/>
      </w:rPr>
      <w:t>Part 248--Value Engineering</w:t>
    </w:r>
  </w:p>
  <w:p w14:paraId="77EC80B5" w14:textId="77777777" w:rsidR="00255852" w:rsidRDefault="00046E0D">
    <w:pPr>
      <w:pStyle w:val="Header"/>
      <w:tabs>
        <w:tab w:val="clear" w:pos="8640"/>
        <w:tab w:val="right" w:pos="9260"/>
      </w:tabs>
      <w:spacing w:before="20" w:line="20" w:lineRule="exact"/>
      <w:ind w:right="-440"/>
      <w:rPr>
        <w:rFonts w:ascii="Monaco" w:hAnsi="Monaco"/>
        <w:position w:val="6"/>
        <w:sz w:val="20"/>
      </w:rPr>
    </w:pPr>
    <w:r>
      <w:rPr>
        <w:rFonts w:ascii="Helvetica" w:hAnsi="Helvetica"/>
        <w:position w:val="6"/>
        <w:sz w:val="20"/>
      </w:rPr>
      <w:t>_________________________________________________________________________________</w:t>
    </w:r>
  </w:p>
  <w:p w14:paraId="47129A1D" w14:textId="77777777" w:rsidR="00255852" w:rsidRDefault="00A954E4">
    <w:pPr>
      <w:pStyle w:val="Header"/>
      <w:rPr>
        <w:rFonts w:ascii="Helvetica" w:hAnsi="Helvetica"/>
        <w:sz w:val="20"/>
        <w:u w:val="single"/>
      </w:rPr>
    </w:pPr>
  </w:p>
  <w:p w14:paraId="2FAF15D7" w14:textId="77777777" w:rsidR="00255852" w:rsidRDefault="00A954E4">
    <w:pPr>
      <w:pStyle w:val="Header"/>
      <w:tabs>
        <w:tab w:val="right" w:pos="10260"/>
      </w:tabs>
      <w:ind w:right="-800"/>
      <w:rPr>
        <w:rFonts w:ascii="Helvetica" w:hAnsi="Helvetica"/>
        <w:sz w:val="20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6BD77" w14:textId="77777777" w:rsidR="00255852" w:rsidRDefault="00046E0D">
    <w:pPr>
      <w:pStyle w:val="Header"/>
      <w:tabs>
        <w:tab w:val="clear" w:pos="8640"/>
      </w:tabs>
      <w:jc w:val="center"/>
    </w:pPr>
    <w:r>
      <w:t>Defense Federal Acquisition Regulation Supplement</w:t>
    </w:r>
  </w:p>
  <w:p w14:paraId="144F2A37" w14:textId="77777777" w:rsidR="00255852" w:rsidRDefault="00A954E4">
    <w:pPr>
      <w:pStyle w:val="Header"/>
      <w:rPr>
        <w:b/>
        <w:sz w:val="20"/>
      </w:rPr>
    </w:pPr>
  </w:p>
  <w:p w14:paraId="3C134B5C" w14:textId="77777777" w:rsidR="00255852" w:rsidRDefault="00046E0D">
    <w:pPr>
      <w:pStyle w:val="Header"/>
      <w:pBdr>
        <w:bottom w:val="single" w:sz="6" w:space="1" w:color="auto"/>
      </w:pBdr>
      <w:tabs>
        <w:tab w:val="clear" w:pos="8640"/>
        <w:tab w:val="right" w:pos="9260"/>
      </w:tabs>
      <w:rPr>
        <w:sz w:val="20"/>
      </w:rPr>
    </w:pPr>
    <w:r>
      <w:rPr>
        <w:sz w:val="20"/>
      </w:rPr>
      <w:t>Part 248—Value Engineering</w:t>
    </w:r>
  </w:p>
  <w:p w14:paraId="4B3ED7EC" w14:textId="77777777" w:rsidR="00255852" w:rsidRDefault="00A954E4">
    <w:pPr>
      <w:pStyle w:val="Header"/>
      <w:tabs>
        <w:tab w:val="clear" w:pos="8640"/>
        <w:tab w:val="right" w:pos="9260"/>
      </w:tabs>
      <w:spacing w:before="20" w:line="20" w:lineRule="exact"/>
      <w:rPr>
        <w:b/>
        <w:position w:val="6"/>
        <w:sz w:val="20"/>
      </w:rPr>
    </w:pPr>
  </w:p>
  <w:p w14:paraId="44EE47DC" w14:textId="77777777" w:rsidR="00255852" w:rsidRDefault="00A954E4">
    <w:pPr>
      <w:pStyle w:val="Header"/>
      <w:tabs>
        <w:tab w:val="clear" w:pos="8640"/>
        <w:tab w:val="right" w:pos="9260"/>
      </w:tabs>
      <w:rPr>
        <w:b/>
        <w:sz w:val="20"/>
      </w:rPr>
    </w:pPr>
  </w:p>
  <w:p w14:paraId="04479592" w14:textId="77777777" w:rsidR="00255852" w:rsidRDefault="00A954E4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14B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B44B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F1C2F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E2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020D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C451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5E2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2E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F8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3E6C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0D"/>
    <w:rsid w:val="00046E0D"/>
    <w:rsid w:val="001054FF"/>
    <w:rsid w:val="00111065"/>
    <w:rsid w:val="00505901"/>
    <w:rsid w:val="007D6208"/>
    <w:rsid w:val="00850595"/>
    <w:rsid w:val="00926043"/>
    <w:rsid w:val="00A954E4"/>
    <w:rsid w:val="00B8095C"/>
    <w:rsid w:val="00BF48DE"/>
    <w:rsid w:val="00C921FD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6C9A"/>
  <w15:chartTrackingRefBased/>
  <w15:docId w15:val="{4650393A-0A42-44E7-A8C6-EEA62194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065"/>
    <w:rPr>
      <w:rFonts w:ascii="Century Schoolbook" w:hAnsi="Century Schoolbook"/>
    </w:rPr>
  </w:style>
  <w:style w:type="paragraph" w:styleId="Heading1">
    <w:name w:val="heading 1"/>
    <w:basedOn w:val="Normal"/>
    <w:link w:val="Heading1Char"/>
    <w:uiPriority w:val="9"/>
    <w:qFormat/>
    <w:rsid w:val="00046E0D"/>
    <w:pPr>
      <w:keepNext/>
      <w:spacing w:before="240" w:after="60" w:line="240" w:lineRule="auto"/>
      <w:ind w:left="994" w:hanging="994"/>
      <w:jc w:val="center"/>
      <w:outlineLvl w:val="0"/>
    </w:pPr>
    <w:rPr>
      <w:rFonts w:eastAsiaTheme="majorEastAsia" w:cstheme="majorBidi"/>
      <w:b/>
      <w:kern w:val="32"/>
      <w:sz w:val="28"/>
      <w:szCs w:val="32"/>
    </w:rPr>
  </w:style>
  <w:style w:type="paragraph" w:styleId="Heading2">
    <w:name w:val="heading 2"/>
    <w:link w:val="Heading2Char"/>
    <w:uiPriority w:val="9"/>
    <w:unhideWhenUsed/>
    <w:qFormat/>
    <w:rsid w:val="00046E0D"/>
    <w:pPr>
      <w:keepNext/>
      <w:spacing w:before="240" w:after="60" w:line="240" w:lineRule="auto"/>
      <w:jc w:val="center"/>
      <w:outlineLvl w:val="1"/>
    </w:pPr>
    <w:rPr>
      <w:rFonts w:ascii="Century Schoolbook" w:eastAsiaTheme="majorEastAsia" w:hAnsi="Century Schoolbook" w:cstheme="majorBidi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E0D"/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6E0D"/>
    <w:rPr>
      <w:rFonts w:ascii="Century Schoolbook" w:eastAsiaTheme="majorEastAsia" w:hAnsi="Century Schoolbook" w:cstheme="majorBidi"/>
      <w:b/>
      <w:bCs/>
      <w:iCs/>
      <w:sz w:val="28"/>
      <w:szCs w:val="28"/>
    </w:rPr>
  </w:style>
  <w:style w:type="paragraph" w:styleId="Footer">
    <w:name w:val="footer"/>
    <w:basedOn w:val="Normal"/>
    <w:link w:val="FooterChar"/>
    <w:semiHidden/>
    <w:rsid w:val="00046E0D"/>
    <w:pPr>
      <w:tabs>
        <w:tab w:val="left" w:pos="1000"/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0"/>
    </w:rPr>
  </w:style>
  <w:style w:type="character" w:customStyle="1" w:styleId="FooterChar">
    <w:name w:val="Footer Char"/>
    <w:basedOn w:val="DefaultParagraphFont"/>
    <w:link w:val="Footer"/>
    <w:semiHidden/>
    <w:rsid w:val="00046E0D"/>
    <w:rPr>
      <w:rFonts w:ascii="Century Schoolbook" w:eastAsia="Times New Roman" w:hAnsi="Century Schoolbook" w:cs="Times New Roman"/>
      <w:szCs w:val="20"/>
    </w:rPr>
  </w:style>
  <w:style w:type="paragraph" w:styleId="Header">
    <w:name w:val="header"/>
    <w:basedOn w:val="Normal"/>
    <w:link w:val="HeaderChar"/>
    <w:semiHidden/>
    <w:rsid w:val="00046E0D"/>
    <w:pPr>
      <w:tabs>
        <w:tab w:val="left" w:pos="1000"/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semiHidden/>
    <w:rsid w:val="00046E0D"/>
    <w:rPr>
      <w:rFonts w:ascii="Century Schoolbook" w:eastAsia="Times New Roman" w:hAnsi="Century Schoolbook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46E0D"/>
    <w:pPr>
      <w:spacing w:after="10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046E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6E0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6E0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46E0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46E0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46E0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46E0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46E0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46E0D"/>
    <w:pPr>
      <w:spacing w:after="100"/>
      <w:ind w:left="1760"/>
    </w:pPr>
  </w:style>
  <w:style w:type="paragraph" w:styleId="List">
    <w:name w:val="List"/>
    <w:basedOn w:val="Normal"/>
    <w:link w:val="ListChar"/>
    <w:uiPriority w:val="99"/>
    <w:unhideWhenUsed/>
    <w:rsid w:val="00111065"/>
    <w:pPr>
      <w:ind w:left="360" w:hanging="360"/>
      <w:contextualSpacing/>
    </w:pPr>
  </w:style>
  <w:style w:type="paragraph" w:customStyle="1" w:styleId="List1">
    <w:name w:val="List 1"/>
    <w:basedOn w:val="List"/>
    <w:link w:val="List1Char"/>
    <w:rsid w:val="00C921FD"/>
    <w:pPr>
      <w:ind w:left="0" w:firstLine="0"/>
    </w:pPr>
  </w:style>
  <w:style w:type="character" w:customStyle="1" w:styleId="ListChar">
    <w:name w:val="List Char"/>
    <w:basedOn w:val="DefaultParagraphFont"/>
    <w:link w:val="List"/>
    <w:uiPriority w:val="99"/>
    <w:rsid w:val="00C921FD"/>
  </w:style>
  <w:style w:type="character" w:customStyle="1" w:styleId="List1Char">
    <w:name w:val="List 1 Char"/>
    <w:basedOn w:val="ListChar"/>
    <w:link w:val="List1"/>
    <w:rsid w:val="00C921FD"/>
    <w:rPr>
      <w:rFonts w:ascii="Century Schoolbook" w:hAnsi="Century School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5</cp:revision>
  <dcterms:created xsi:type="dcterms:W3CDTF">2020-04-09T21:25:00Z</dcterms:created>
  <dcterms:modified xsi:type="dcterms:W3CDTF">2020-04-14T15:11:00Z</dcterms:modified>
</cp:coreProperties>
</file>