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4588" w14:textId="77777777" w:rsidR="003A6914" w:rsidRDefault="003A6914">
      <w:pPr>
        <w:sectPr w:rsidR="003A6914">
          <w:pgSz w:w="12240" w:h="15840"/>
          <w:pgMar w:top="1440" w:right="1440" w:bottom="1440" w:left="1440" w:header="720" w:footer="720" w:gutter="0"/>
          <w:cols w:space="720"/>
          <w:docGrid w:linePitch="360"/>
        </w:sectPr>
      </w:pPr>
    </w:p>
    <w:p w14:paraId="53BB2F2C" w14:textId="77777777" w:rsidR="003A6914" w:rsidRDefault="003A6914" w:rsidP="008F4A57">
      <w:pPr>
        <w:pStyle w:val="Heading1"/>
      </w:pPr>
      <w:bookmarkStart w:id="0" w:name="_Toc37677892"/>
      <w:bookmarkStart w:id="1" w:name="_Toc37755428"/>
      <w:r w:rsidRPr="007B495C">
        <w:lastRenderedPageBreak/>
        <w:t>PART 2</w:t>
      </w:r>
      <w:r>
        <w:t>49</w:t>
      </w:r>
      <w:r w:rsidRPr="007B495C">
        <w:t xml:space="preserve"> - </w:t>
      </w:r>
      <w:r>
        <w:br/>
      </w:r>
      <w:r w:rsidRPr="00FF7C36">
        <w:t>Termination of Contracts</w:t>
      </w:r>
      <w:bookmarkEnd w:id="0"/>
      <w:bookmarkEnd w:id="1"/>
    </w:p>
    <w:p w14:paraId="4F0D90BD" w14:textId="77777777" w:rsidR="003A6914" w:rsidRDefault="003A6914">
      <w:r>
        <w:br w:type="page"/>
      </w:r>
      <w:r>
        <w:lastRenderedPageBreak/>
        <w:br/>
      </w:r>
    </w:p>
    <w:p w14:paraId="56766FC3" w14:textId="77777777" w:rsidR="00FD76A4" w:rsidRDefault="00FD76A4" w:rsidP="003A6914">
      <w:pPr>
        <w:jc w:val="center"/>
        <w:rPr>
          <w:rFonts w:ascii="Arial" w:hAnsi="Arial" w:cs="Arial"/>
          <w:b/>
        </w:rPr>
      </w:pPr>
      <w:r>
        <w:rPr>
          <w:rFonts w:ascii="Arial" w:hAnsi="Arial" w:cs="Arial"/>
          <w:b/>
        </w:rPr>
        <w:t>Table of Contents</w:t>
      </w:r>
    </w:p>
    <w:p w14:paraId="1D544A20" w14:textId="68C96CB4" w:rsidR="003E4C6A" w:rsidRDefault="003E4C6A" w:rsidP="003E4C6A">
      <w:pPr>
        <w:pStyle w:val="TOC1"/>
        <w:tabs>
          <w:tab w:val="right" w:leader="dot" w:pos="9350"/>
        </w:tabs>
        <w:rPr>
          <w:rFonts w:asciiTheme="minorHAnsi" w:eastAsiaTheme="minorEastAsia" w:hAnsiTheme="minorHAnsi" w:cstheme="minorBidi"/>
          <w:noProof/>
        </w:rPr>
      </w:pPr>
      <w:r>
        <w:rPr>
          <w:noProof/>
          <w:webHidden/>
        </w:rPr>
        <w:fldChar w:fldCharType="begin"/>
      </w:r>
      <w:r>
        <w:rPr>
          <w:noProof/>
          <w:webHidden/>
        </w:rPr>
        <w:instrText xml:space="preserve"> TOC \o "1-4" \n \h \z \u </w:instrText>
      </w:r>
      <w:r>
        <w:rPr>
          <w:noProof/>
          <w:webHidden/>
        </w:rPr>
        <w:fldChar w:fldCharType="separate"/>
      </w:r>
      <w:hyperlink w:anchor="_Toc37755428" w:history="1">
        <w:r w:rsidRPr="00944DEA">
          <w:rPr>
            <w:rStyle w:val="Hyperlink"/>
            <w:noProof/>
          </w:rPr>
          <w:t>PART 249 -  Termination of Contracts</w:t>
        </w:r>
      </w:hyperlink>
    </w:p>
    <w:p w14:paraId="45AC734F" w14:textId="763EBCDD" w:rsidR="003E4C6A" w:rsidRDefault="003E4C6A" w:rsidP="003E4C6A">
      <w:pPr>
        <w:pStyle w:val="TOC2"/>
        <w:tabs>
          <w:tab w:val="right" w:leader="dot" w:pos="9350"/>
        </w:tabs>
        <w:rPr>
          <w:rFonts w:asciiTheme="minorHAnsi" w:eastAsiaTheme="minorEastAsia" w:hAnsiTheme="minorHAnsi"/>
          <w:noProof/>
        </w:rPr>
      </w:pPr>
      <w:hyperlink w:anchor="_Toc37755429" w:history="1">
        <w:r w:rsidRPr="00944DEA">
          <w:rPr>
            <w:rStyle w:val="Hyperlink"/>
            <w:caps/>
            <w:noProof/>
          </w:rPr>
          <w:t>subpart 249.1--general principles</w:t>
        </w:r>
      </w:hyperlink>
    </w:p>
    <w:p w14:paraId="03D074B2" w14:textId="3C45D30E" w:rsidR="003E4C6A" w:rsidRDefault="003E4C6A" w:rsidP="003E4C6A">
      <w:pPr>
        <w:pStyle w:val="TOC3"/>
        <w:tabs>
          <w:tab w:val="right" w:leader="dot" w:pos="9350"/>
        </w:tabs>
        <w:rPr>
          <w:rFonts w:asciiTheme="minorHAnsi" w:eastAsiaTheme="minorEastAsia" w:hAnsiTheme="minorHAnsi"/>
          <w:noProof/>
        </w:rPr>
      </w:pPr>
      <w:hyperlink w:anchor="_Toc37755430" w:history="1">
        <w:r w:rsidRPr="00944DEA">
          <w:rPr>
            <w:rStyle w:val="Hyperlink"/>
            <w:noProof/>
          </w:rPr>
          <w:t>249.105  Duties of termination contracting officer after issuance of notice of termination.</w:t>
        </w:r>
      </w:hyperlink>
    </w:p>
    <w:p w14:paraId="6F197FB7" w14:textId="74C203A7" w:rsidR="003E4C6A" w:rsidRDefault="003E4C6A" w:rsidP="003E4C6A">
      <w:pPr>
        <w:pStyle w:val="TOC4"/>
        <w:tabs>
          <w:tab w:val="right" w:leader="dot" w:pos="9350"/>
        </w:tabs>
        <w:rPr>
          <w:rFonts w:asciiTheme="minorHAnsi" w:eastAsiaTheme="minorEastAsia" w:hAnsiTheme="minorHAnsi"/>
          <w:noProof/>
        </w:rPr>
      </w:pPr>
      <w:hyperlink w:anchor="_Toc37755431" w:history="1">
        <w:r w:rsidRPr="00944DEA">
          <w:rPr>
            <w:rStyle w:val="Hyperlink"/>
            <w:noProof/>
          </w:rPr>
          <w:t>249.105-1  Termination status reports.</w:t>
        </w:r>
      </w:hyperlink>
    </w:p>
    <w:p w14:paraId="40459261" w14:textId="42E3A062" w:rsidR="003E4C6A" w:rsidRDefault="003E4C6A" w:rsidP="003E4C6A">
      <w:pPr>
        <w:pStyle w:val="TOC4"/>
        <w:tabs>
          <w:tab w:val="right" w:leader="dot" w:pos="9350"/>
        </w:tabs>
        <w:rPr>
          <w:rFonts w:asciiTheme="minorHAnsi" w:eastAsiaTheme="minorEastAsia" w:hAnsiTheme="minorHAnsi"/>
          <w:noProof/>
        </w:rPr>
      </w:pPr>
      <w:hyperlink w:anchor="_Toc37755432" w:history="1">
        <w:r w:rsidRPr="00944DEA">
          <w:rPr>
            <w:rStyle w:val="Hyperlink"/>
            <w:noProof/>
          </w:rPr>
          <w:t>249.105-2  Release of excess funds.</w:t>
        </w:r>
      </w:hyperlink>
    </w:p>
    <w:p w14:paraId="480D79AA" w14:textId="79E8E144" w:rsidR="003E4C6A" w:rsidRDefault="003E4C6A" w:rsidP="003E4C6A">
      <w:pPr>
        <w:pStyle w:val="TOC3"/>
        <w:tabs>
          <w:tab w:val="right" w:leader="dot" w:pos="9350"/>
        </w:tabs>
        <w:rPr>
          <w:rFonts w:asciiTheme="minorHAnsi" w:eastAsiaTheme="minorEastAsia" w:hAnsiTheme="minorHAnsi"/>
          <w:noProof/>
        </w:rPr>
      </w:pPr>
      <w:hyperlink w:anchor="_Toc37755433" w:history="1">
        <w:r w:rsidRPr="00944DEA">
          <w:rPr>
            <w:rStyle w:val="Hyperlink"/>
            <w:noProof/>
          </w:rPr>
          <w:t>249.109  Settlement agreements.</w:t>
        </w:r>
      </w:hyperlink>
    </w:p>
    <w:p w14:paraId="48015436" w14:textId="67F1179E" w:rsidR="003E4C6A" w:rsidRDefault="003E4C6A" w:rsidP="003E4C6A">
      <w:pPr>
        <w:pStyle w:val="TOC4"/>
        <w:tabs>
          <w:tab w:val="right" w:leader="dot" w:pos="9350"/>
        </w:tabs>
        <w:rPr>
          <w:rFonts w:asciiTheme="minorHAnsi" w:eastAsiaTheme="minorEastAsia" w:hAnsiTheme="minorHAnsi"/>
          <w:noProof/>
        </w:rPr>
      </w:pPr>
      <w:hyperlink w:anchor="_Toc37755434" w:history="1">
        <w:r w:rsidRPr="00944DEA">
          <w:rPr>
            <w:rStyle w:val="Hyperlink"/>
            <w:noProof/>
          </w:rPr>
          <w:t>249.109-7  Settlement by determination.</w:t>
        </w:r>
      </w:hyperlink>
    </w:p>
    <w:p w14:paraId="76087335" w14:textId="27BF036B" w:rsidR="003E4C6A" w:rsidRDefault="003E4C6A" w:rsidP="003E4C6A">
      <w:pPr>
        <w:pStyle w:val="TOC4"/>
        <w:tabs>
          <w:tab w:val="right" w:leader="dot" w:pos="9350"/>
        </w:tabs>
        <w:rPr>
          <w:rFonts w:asciiTheme="minorHAnsi" w:eastAsiaTheme="minorEastAsia" w:hAnsiTheme="minorHAnsi"/>
          <w:noProof/>
        </w:rPr>
      </w:pPr>
      <w:hyperlink w:anchor="_Toc37755435" w:history="1">
        <w:r w:rsidRPr="00944DEA">
          <w:rPr>
            <w:rStyle w:val="Hyperlink"/>
            <w:noProof/>
          </w:rPr>
          <w:t>249.109-70  Limitation on pricing of the terminated effort.</w:t>
        </w:r>
      </w:hyperlink>
    </w:p>
    <w:p w14:paraId="3D389F0E" w14:textId="33856242" w:rsidR="003E4C6A" w:rsidRDefault="003E4C6A" w:rsidP="003E4C6A">
      <w:pPr>
        <w:pStyle w:val="TOC3"/>
        <w:tabs>
          <w:tab w:val="right" w:leader="dot" w:pos="9350"/>
        </w:tabs>
        <w:rPr>
          <w:rFonts w:asciiTheme="minorHAnsi" w:eastAsiaTheme="minorEastAsia" w:hAnsiTheme="minorHAnsi"/>
          <w:noProof/>
        </w:rPr>
      </w:pPr>
      <w:hyperlink w:anchor="_Toc37755436" w:history="1">
        <w:r w:rsidRPr="00944DEA">
          <w:rPr>
            <w:rStyle w:val="Hyperlink"/>
            <w:noProof/>
          </w:rPr>
          <w:t>249.110  Settlement negotiation memorandum.</w:t>
        </w:r>
      </w:hyperlink>
    </w:p>
    <w:p w14:paraId="403ABE04" w14:textId="5C884A7F" w:rsidR="003E4C6A" w:rsidRDefault="003E4C6A" w:rsidP="003E4C6A">
      <w:pPr>
        <w:pStyle w:val="TOC2"/>
        <w:tabs>
          <w:tab w:val="right" w:leader="dot" w:pos="9350"/>
        </w:tabs>
        <w:rPr>
          <w:rFonts w:asciiTheme="minorHAnsi" w:eastAsiaTheme="minorEastAsia" w:hAnsiTheme="minorHAnsi"/>
          <w:noProof/>
        </w:rPr>
      </w:pPr>
      <w:hyperlink w:anchor="_Toc37755437" w:history="1">
        <w:r w:rsidRPr="00944DEA">
          <w:rPr>
            <w:rStyle w:val="Hyperlink"/>
            <w:caps/>
            <w:noProof/>
          </w:rPr>
          <w:t>subpart 249.5--contract termination clauses</w:t>
        </w:r>
      </w:hyperlink>
    </w:p>
    <w:p w14:paraId="289888CE" w14:textId="2C136807" w:rsidR="003E4C6A" w:rsidRDefault="003E4C6A" w:rsidP="003E4C6A">
      <w:pPr>
        <w:pStyle w:val="TOC3"/>
        <w:tabs>
          <w:tab w:val="right" w:leader="dot" w:pos="9350"/>
        </w:tabs>
        <w:rPr>
          <w:rFonts w:asciiTheme="minorHAnsi" w:eastAsiaTheme="minorEastAsia" w:hAnsiTheme="minorHAnsi"/>
          <w:noProof/>
        </w:rPr>
      </w:pPr>
      <w:hyperlink w:anchor="_Toc37755438" w:history="1">
        <w:r w:rsidRPr="00944DEA">
          <w:rPr>
            <w:rStyle w:val="Hyperlink"/>
            <w:noProof/>
          </w:rPr>
          <w:t>249.501  General.</w:t>
        </w:r>
      </w:hyperlink>
    </w:p>
    <w:p w14:paraId="7EC50925" w14:textId="06C3B21B" w:rsidR="003E4C6A" w:rsidRDefault="003E4C6A" w:rsidP="003E4C6A">
      <w:pPr>
        <w:pStyle w:val="TOC4"/>
        <w:tabs>
          <w:tab w:val="right" w:leader="dot" w:pos="9350"/>
        </w:tabs>
        <w:rPr>
          <w:rFonts w:asciiTheme="minorHAnsi" w:eastAsiaTheme="minorEastAsia" w:hAnsiTheme="minorHAnsi"/>
          <w:noProof/>
        </w:rPr>
      </w:pPr>
      <w:hyperlink w:anchor="_Toc37755439" w:history="1">
        <w:r w:rsidRPr="00944DEA">
          <w:rPr>
            <w:rStyle w:val="Hyperlink"/>
            <w:noProof/>
          </w:rPr>
          <w:t>249.501-70  Special termination costs.</w:t>
        </w:r>
      </w:hyperlink>
    </w:p>
    <w:p w14:paraId="67FCC720" w14:textId="02D77B5F" w:rsidR="003E4C6A" w:rsidRDefault="003E4C6A" w:rsidP="003E4C6A">
      <w:pPr>
        <w:pStyle w:val="TOC2"/>
        <w:tabs>
          <w:tab w:val="right" w:leader="dot" w:pos="9350"/>
        </w:tabs>
        <w:rPr>
          <w:rFonts w:asciiTheme="minorHAnsi" w:eastAsiaTheme="minorEastAsia" w:hAnsiTheme="minorHAnsi"/>
          <w:noProof/>
        </w:rPr>
      </w:pPr>
      <w:hyperlink w:anchor="_Toc37755440" w:history="1">
        <w:r w:rsidRPr="00944DEA">
          <w:rPr>
            <w:rStyle w:val="Hyperlink"/>
            <w:caps/>
            <w:noProof/>
          </w:rPr>
          <w:t>subpart 249.70--special termination requirements</w:t>
        </w:r>
      </w:hyperlink>
    </w:p>
    <w:p w14:paraId="67700C09" w14:textId="07FE7267" w:rsidR="003E4C6A" w:rsidRDefault="003E4C6A" w:rsidP="003E4C6A">
      <w:pPr>
        <w:pStyle w:val="TOC3"/>
        <w:tabs>
          <w:tab w:val="right" w:leader="dot" w:pos="9350"/>
        </w:tabs>
        <w:rPr>
          <w:rFonts w:asciiTheme="minorHAnsi" w:eastAsiaTheme="minorEastAsia" w:hAnsiTheme="minorHAnsi"/>
          <w:noProof/>
        </w:rPr>
      </w:pPr>
      <w:hyperlink w:anchor="_Toc37755441" w:history="1">
        <w:r w:rsidRPr="00944DEA">
          <w:rPr>
            <w:rStyle w:val="Hyperlink"/>
            <w:noProof/>
          </w:rPr>
          <w:t>249.7000  Terminated contracts with Canadian Commercial Corporation.</w:t>
        </w:r>
      </w:hyperlink>
    </w:p>
    <w:p w14:paraId="508AA74F" w14:textId="4DD2BC7A" w:rsidR="003E4C6A" w:rsidRDefault="003E4C6A" w:rsidP="003E4C6A">
      <w:pPr>
        <w:pStyle w:val="TOC3"/>
        <w:tabs>
          <w:tab w:val="right" w:leader="dot" w:pos="9350"/>
        </w:tabs>
        <w:rPr>
          <w:rFonts w:asciiTheme="minorHAnsi" w:eastAsiaTheme="minorEastAsia" w:hAnsiTheme="minorHAnsi"/>
          <w:noProof/>
        </w:rPr>
      </w:pPr>
      <w:hyperlink w:anchor="_Toc37755442" w:history="1">
        <w:r w:rsidRPr="00944DEA">
          <w:rPr>
            <w:rStyle w:val="Hyperlink"/>
            <w:noProof/>
          </w:rPr>
          <w:t>249.7001  Congressional notification on significant contract terminations.</w:t>
        </w:r>
      </w:hyperlink>
    </w:p>
    <w:p w14:paraId="72416D12" w14:textId="0B1125A5" w:rsidR="003E4C6A" w:rsidRDefault="003E4C6A" w:rsidP="003E4C6A">
      <w:pPr>
        <w:pStyle w:val="TOC3"/>
        <w:tabs>
          <w:tab w:val="right" w:leader="dot" w:pos="9350"/>
        </w:tabs>
        <w:rPr>
          <w:rFonts w:asciiTheme="minorHAnsi" w:eastAsiaTheme="minorEastAsia" w:hAnsiTheme="minorHAnsi"/>
          <w:noProof/>
        </w:rPr>
      </w:pPr>
      <w:hyperlink w:anchor="_Toc37755443" w:history="1">
        <w:r w:rsidRPr="00944DEA">
          <w:rPr>
            <w:rStyle w:val="Hyperlink"/>
            <w:noProof/>
          </w:rPr>
          <w:t>249.7002  Reserved.</w:t>
        </w:r>
      </w:hyperlink>
    </w:p>
    <w:p w14:paraId="5302308B" w14:textId="77ADB76E" w:rsidR="003E4C6A" w:rsidRDefault="003E4C6A" w:rsidP="003E4C6A">
      <w:pPr>
        <w:pStyle w:val="TOC3"/>
        <w:tabs>
          <w:tab w:val="right" w:leader="dot" w:pos="9350"/>
        </w:tabs>
        <w:rPr>
          <w:rFonts w:asciiTheme="minorHAnsi" w:eastAsiaTheme="minorEastAsia" w:hAnsiTheme="minorHAnsi"/>
          <w:noProof/>
        </w:rPr>
      </w:pPr>
      <w:hyperlink w:anchor="_Toc37755444" w:history="1">
        <w:r w:rsidRPr="00944DEA">
          <w:rPr>
            <w:rStyle w:val="Hyperlink"/>
            <w:noProof/>
          </w:rPr>
          <w:t>249.7003  Notification of anticipated contract terminations or reductions.</w:t>
        </w:r>
      </w:hyperlink>
    </w:p>
    <w:p w14:paraId="587691D5" w14:textId="160D18A5" w:rsidR="003A6914" w:rsidRPr="003A6914" w:rsidRDefault="003E4C6A" w:rsidP="003A6914">
      <w:pPr>
        <w:jc w:val="center"/>
        <w:rPr>
          <w:rFonts w:ascii="Arial" w:hAnsi="Arial" w:cs="Arial"/>
          <w:b/>
        </w:rPr>
      </w:pPr>
      <w:r>
        <w:rPr>
          <w:noProof/>
          <w:webHidden/>
        </w:rPr>
        <w:fldChar w:fldCharType="end"/>
      </w:r>
    </w:p>
    <w:p w14:paraId="57C5821A" w14:textId="77777777" w:rsidR="003A6914" w:rsidRPr="00F74848" w:rsidRDefault="003A6914" w:rsidP="00F74848">
      <w:pPr>
        <w:pStyle w:val="Heading2"/>
      </w:pPr>
      <w:bookmarkStart w:id="2" w:name="_Toc37346216"/>
      <w:bookmarkStart w:id="3" w:name="_Toc37677893"/>
      <w:bookmarkStart w:id="4" w:name="BM249_1"/>
      <w:bookmarkStart w:id="5" w:name="_Toc37755429"/>
      <w:r w:rsidRPr="00F74848">
        <w:rPr>
          <w:caps/>
        </w:rPr>
        <w:t>subpart 249.1--general principles</w:t>
      </w:r>
      <w:bookmarkEnd w:id="2"/>
      <w:bookmarkEnd w:id="3"/>
      <w:bookmarkEnd w:id="5"/>
    </w:p>
    <w:p w14:paraId="4F1D0499" w14:textId="77777777" w:rsidR="003A6914" w:rsidRPr="009E52F4" w:rsidRDefault="003A6914" w:rsidP="00F74848">
      <w:pPr>
        <w:jc w:val="center"/>
      </w:pPr>
      <w:r w:rsidRPr="009E52F4">
        <w:rPr>
          <w:i/>
        </w:rPr>
        <w:t>(Revised June 28, 2019)</w:t>
      </w:r>
    </w:p>
    <w:p w14:paraId="274643AA" w14:textId="77777777" w:rsidR="003A6914" w:rsidRDefault="003A6914" w:rsidP="009E52F4">
      <w:pPr>
        <w:pStyle w:val="Heading3"/>
      </w:pPr>
      <w:r>
        <w:rPr>
          <w:i/>
        </w:rPr>
        <w:br/>
      </w:r>
      <w:bookmarkStart w:id="6" w:name="_Toc37346217"/>
      <w:bookmarkStart w:id="7" w:name="_Toc37677894"/>
      <w:bookmarkStart w:id="8" w:name="_Toc37755430"/>
      <w:proofErr w:type="gramStart"/>
      <w:r w:rsidRPr="00EC41FC">
        <w:t>249</w:t>
      </w:r>
      <w:r>
        <w:t>.</w:t>
      </w:r>
      <w:r w:rsidRPr="00EC41FC">
        <w:t>105</w:t>
      </w:r>
      <w:r>
        <w:t xml:space="preserve">  </w:t>
      </w:r>
      <w:r w:rsidRPr="00EC41FC">
        <w:t>Duties</w:t>
      </w:r>
      <w:proofErr w:type="gramEnd"/>
      <w:r>
        <w:t xml:space="preserve"> </w:t>
      </w:r>
      <w:r w:rsidRPr="00EC41FC">
        <w:t>of</w:t>
      </w:r>
      <w:r>
        <w:t xml:space="preserve"> </w:t>
      </w:r>
      <w:r w:rsidRPr="00EC41FC">
        <w:t>termination</w:t>
      </w:r>
      <w:r>
        <w:t xml:space="preserve"> </w:t>
      </w:r>
      <w:r w:rsidRPr="00EC41FC">
        <w:t>contracting</w:t>
      </w:r>
      <w:r>
        <w:t xml:space="preserve"> </w:t>
      </w:r>
      <w:r w:rsidRPr="00EC41FC">
        <w:t>officer</w:t>
      </w:r>
      <w:r>
        <w:t xml:space="preserve"> </w:t>
      </w:r>
      <w:r w:rsidRPr="00EC41FC">
        <w:t>after</w:t>
      </w:r>
      <w:r>
        <w:t xml:space="preserve"> </w:t>
      </w:r>
      <w:r w:rsidRPr="00EC41FC">
        <w:t>issuance</w:t>
      </w:r>
      <w:r>
        <w:t xml:space="preserve"> </w:t>
      </w:r>
      <w:r w:rsidRPr="00EC41FC">
        <w:t>of</w:t>
      </w:r>
      <w:r>
        <w:t xml:space="preserve"> </w:t>
      </w:r>
      <w:r w:rsidRPr="00EC41FC">
        <w:t>notice</w:t>
      </w:r>
      <w:r>
        <w:t xml:space="preserve"> </w:t>
      </w:r>
      <w:r w:rsidRPr="00EC41FC">
        <w:t>of</w:t>
      </w:r>
      <w:r>
        <w:t xml:space="preserve"> </w:t>
      </w:r>
      <w:r w:rsidRPr="00EC41FC">
        <w:t>termination</w:t>
      </w:r>
      <w:r>
        <w:t>.</w:t>
      </w:r>
      <w:bookmarkEnd w:id="6"/>
      <w:bookmarkEnd w:id="7"/>
      <w:bookmarkEnd w:id="8"/>
    </w:p>
    <w:p w14:paraId="4D9EA1AE" w14:textId="77777777" w:rsidR="003A6914" w:rsidRDefault="003A6914" w:rsidP="009E52F4">
      <w:pPr>
        <w:pStyle w:val="Heading4"/>
      </w:pPr>
      <w:r>
        <w:br/>
      </w:r>
      <w:bookmarkStart w:id="9" w:name="_Toc37677895"/>
      <w:bookmarkStart w:id="10" w:name="_Toc37755431"/>
      <w:r w:rsidRPr="0088667F">
        <w:t>249</w:t>
      </w:r>
      <w:r>
        <w:t>.</w:t>
      </w:r>
      <w:r w:rsidRPr="0088667F">
        <w:t>105</w:t>
      </w:r>
      <w:r>
        <w:t>-</w:t>
      </w:r>
      <w:proofErr w:type="gramStart"/>
      <w:r w:rsidRPr="0088667F">
        <w:t>1</w:t>
      </w:r>
      <w:r>
        <w:t xml:space="preserve">  </w:t>
      </w:r>
      <w:r w:rsidRPr="0088667F">
        <w:t>Termination</w:t>
      </w:r>
      <w:proofErr w:type="gramEnd"/>
      <w:r>
        <w:t xml:space="preserve"> </w:t>
      </w:r>
      <w:r w:rsidRPr="0088667F">
        <w:t>status</w:t>
      </w:r>
      <w:r>
        <w:t xml:space="preserve"> </w:t>
      </w:r>
      <w:r w:rsidRPr="0088667F">
        <w:t>reports</w:t>
      </w:r>
      <w:r>
        <w:t>.</w:t>
      </w:r>
      <w:bookmarkEnd w:id="9"/>
      <w:bookmarkEnd w:id="10"/>
    </w:p>
    <w:p w14:paraId="59AD70A4" w14:textId="77777777" w:rsidR="003A6914" w:rsidRPr="009E52F4" w:rsidRDefault="003A6914" w:rsidP="009E52F4">
      <w:r w:rsidRPr="009E52F4">
        <w:t xml:space="preserve">Follow the procedures at </w:t>
      </w:r>
      <w:hyperlink r:id="rId6" w:anchor="249.105-1" w:history="1">
        <w:r w:rsidRPr="009E52F4">
          <w:rPr>
            <w:rStyle w:val="Hyperlink"/>
          </w:rPr>
          <w:t>PGI 249.105-1</w:t>
        </w:r>
      </w:hyperlink>
      <w:r w:rsidRPr="009E52F4">
        <w:t xml:space="preserve"> for reporting status of termination actions.</w:t>
      </w:r>
    </w:p>
    <w:p w14:paraId="6DC73B03" w14:textId="77777777" w:rsidR="003A6914" w:rsidRDefault="003A6914" w:rsidP="009E52F4">
      <w:pPr>
        <w:pStyle w:val="Heading4"/>
      </w:pPr>
      <w:r>
        <w:br/>
      </w:r>
      <w:bookmarkStart w:id="11" w:name="_Toc37677896"/>
      <w:bookmarkStart w:id="12" w:name="_Toc37755432"/>
      <w:r w:rsidRPr="0088667F">
        <w:t>249</w:t>
      </w:r>
      <w:r>
        <w:t>.</w:t>
      </w:r>
      <w:r w:rsidRPr="0088667F">
        <w:t>105</w:t>
      </w:r>
      <w:r>
        <w:t>-</w:t>
      </w:r>
      <w:proofErr w:type="gramStart"/>
      <w:r w:rsidRPr="0088667F">
        <w:t>2</w:t>
      </w:r>
      <w:r>
        <w:t xml:space="preserve">  </w:t>
      </w:r>
      <w:r w:rsidRPr="0088667F">
        <w:t>Release</w:t>
      </w:r>
      <w:proofErr w:type="gramEnd"/>
      <w:r>
        <w:t xml:space="preserve"> </w:t>
      </w:r>
      <w:r w:rsidRPr="0088667F">
        <w:t>of</w:t>
      </w:r>
      <w:r>
        <w:t xml:space="preserve"> </w:t>
      </w:r>
      <w:r w:rsidRPr="0088667F">
        <w:t>excess</w:t>
      </w:r>
      <w:r>
        <w:t xml:space="preserve"> </w:t>
      </w:r>
      <w:r w:rsidRPr="0088667F">
        <w:t>funds</w:t>
      </w:r>
      <w:r>
        <w:t>.</w:t>
      </w:r>
      <w:bookmarkEnd w:id="11"/>
      <w:bookmarkEnd w:id="12"/>
    </w:p>
    <w:p w14:paraId="0F2FD076" w14:textId="77777777" w:rsidR="003A6914" w:rsidRPr="009E52F4" w:rsidRDefault="003A6914" w:rsidP="009E52F4">
      <w:r w:rsidRPr="009E52F4">
        <w:t xml:space="preserve">See </w:t>
      </w:r>
      <w:hyperlink r:id="rId7" w:anchor="249.105-2" w:history="1">
        <w:r w:rsidRPr="009E52F4">
          <w:rPr>
            <w:rStyle w:val="Hyperlink"/>
          </w:rPr>
          <w:t>PGI 249.105-2</w:t>
        </w:r>
      </w:hyperlink>
      <w:r w:rsidRPr="009E52F4">
        <w:t xml:space="preserve"> for guidance on recommending the release of excess funds.  </w:t>
      </w:r>
    </w:p>
    <w:p w14:paraId="385D07C6" w14:textId="77777777" w:rsidR="003A6914" w:rsidRDefault="003A6914" w:rsidP="009E52F4">
      <w:pPr>
        <w:pStyle w:val="Heading3"/>
      </w:pPr>
      <w:r>
        <w:lastRenderedPageBreak/>
        <w:br/>
      </w:r>
      <w:bookmarkStart w:id="13" w:name="_Toc37346218"/>
      <w:bookmarkStart w:id="14" w:name="_Toc37677897"/>
      <w:bookmarkStart w:id="15" w:name="_Toc37755433"/>
      <w:proofErr w:type="gramStart"/>
      <w:r w:rsidRPr="00EC41FC">
        <w:t>249</w:t>
      </w:r>
      <w:r>
        <w:t>.</w:t>
      </w:r>
      <w:r w:rsidRPr="00EC41FC">
        <w:t>109</w:t>
      </w:r>
      <w:r>
        <w:t xml:space="preserve">  </w:t>
      </w:r>
      <w:r w:rsidRPr="00EC41FC">
        <w:t>Settlement</w:t>
      </w:r>
      <w:proofErr w:type="gramEnd"/>
      <w:r>
        <w:t xml:space="preserve"> </w:t>
      </w:r>
      <w:r w:rsidRPr="00EC41FC">
        <w:t>agreements</w:t>
      </w:r>
      <w:r>
        <w:t>.</w:t>
      </w:r>
      <w:bookmarkEnd w:id="13"/>
      <w:bookmarkEnd w:id="14"/>
      <w:bookmarkEnd w:id="15"/>
    </w:p>
    <w:p w14:paraId="640006A7" w14:textId="77777777" w:rsidR="003A6914" w:rsidRDefault="003A6914" w:rsidP="009E52F4">
      <w:pPr>
        <w:pStyle w:val="Heading4"/>
      </w:pPr>
      <w:r>
        <w:rPr>
          <w:b w:val="0"/>
        </w:rPr>
        <w:br/>
      </w:r>
      <w:bookmarkStart w:id="16" w:name="_Toc37677898"/>
      <w:bookmarkStart w:id="17" w:name="_Toc37755434"/>
      <w:r w:rsidRPr="0088667F">
        <w:t>249</w:t>
      </w:r>
      <w:r>
        <w:t>.</w:t>
      </w:r>
      <w:r w:rsidRPr="0088667F">
        <w:t>109</w:t>
      </w:r>
      <w:r>
        <w:t>-</w:t>
      </w:r>
      <w:proofErr w:type="gramStart"/>
      <w:r w:rsidRPr="0088667F">
        <w:t>7</w:t>
      </w:r>
      <w:r>
        <w:t xml:space="preserve">  </w:t>
      </w:r>
      <w:r w:rsidRPr="0088667F">
        <w:t>Settlement</w:t>
      </w:r>
      <w:proofErr w:type="gramEnd"/>
      <w:r>
        <w:t xml:space="preserve"> </w:t>
      </w:r>
      <w:r w:rsidRPr="0088667F">
        <w:t>by</w:t>
      </w:r>
      <w:r>
        <w:t xml:space="preserve"> </w:t>
      </w:r>
      <w:r w:rsidRPr="0088667F">
        <w:t>determination</w:t>
      </w:r>
      <w:r>
        <w:t>.</w:t>
      </w:r>
      <w:bookmarkEnd w:id="16"/>
      <w:bookmarkEnd w:id="17"/>
    </w:p>
    <w:p w14:paraId="700C18B2" w14:textId="77777777" w:rsidR="003A6914" w:rsidRPr="009E52F4" w:rsidRDefault="003A6914" w:rsidP="009E52F4">
      <w:r w:rsidRPr="009E52F4">
        <w:t xml:space="preserve">Follow the procedures at </w:t>
      </w:r>
      <w:hyperlink r:id="rId8" w:anchor="249.109-7" w:history="1">
        <w:r w:rsidRPr="009E52F4">
          <w:rPr>
            <w:rStyle w:val="Hyperlink"/>
          </w:rPr>
          <w:t>PGI 249.109-7</w:t>
        </w:r>
      </w:hyperlink>
      <w:r w:rsidRPr="009E52F4">
        <w:t xml:space="preserve"> for settlement of a convenience termination by determination.</w:t>
      </w:r>
    </w:p>
    <w:p w14:paraId="1B1C5150" w14:textId="77777777" w:rsidR="003A6914" w:rsidRPr="00F556F5" w:rsidRDefault="003A6914" w:rsidP="009E52F4">
      <w:pPr>
        <w:pStyle w:val="Heading4"/>
      </w:pPr>
      <w:r>
        <w:br/>
      </w:r>
      <w:bookmarkStart w:id="18" w:name="_Toc37677899"/>
      <w:bookmarkStart w:id="19" w:name="_Toc37755435"/>
      <w:r w:rsidRPr="0088667F">
        <w:t>249</w:t>
      </w:r>
      <w:r w:rsidRPr="00F556F5">
        <w:t>.</w:t>
      </w:r>
      <w:r w:rsidRPr="0088667F">
        <w:t>109</w:t>
      </w:r>
      <w:r w:rsidRPr="00F556F5">
        <w:t>-</w:t>
      </w:r>
      <w:proofErr w:type="gramStart"/>
      <w:r w:rsidRPr="0088667F">
        <w:t>70</w:t>
      </w:r>
      <w:r w:rsidRPr="00F556F5">
        <w:t xml:space="preserve">  </w:t>
      </w:r>
      <w:r w:rsidRPr="0088667F">
        <w:t>Limitation</w:t>
      </w:r>
      <w:proofErr w:type="gramEnd"/>
      <w:r w:rsidRPr="00F556F5">
        <w:t xml:space="preserve"> </w:t>
      </w:r>
      <w:r w:rsidRPr="0088667F">
        <w:t>on</w:t>
      </w:r>
      <w:r w:rsidRPr="00F556F5">
        <w:t xml:space="preserve"> </w:t>
      </w:r>
      <w:r w:rsidRPr="0088667F">
        <w:t>pricing</w:t>
      </w:r>
      <w:r w:rsidRPr="00F556F5">
        <w:t xml:space="preserve"> </w:t>
      </w:r>
      <w:r w:rsidRPr="0088667F">
        <w:t>of</w:t>
      </w:r>
      <w:r w:rsidRPr="00F556F5">
        <w:t xml:space="preserve"> </w:t>
      </w:r>
      <w:r w:rsidRPr="0088667F">
        <w:t>the</w:t>
      </w:r>
      <w:r w:rsidRPr="00F556F5">
        <w:t xml:space="preserve"> </w:t>
      </w:r>
      <w:r w:rsidRPr="0088667F">
        <w:t>terminated</w:t>
      </w:r>
      <w:r w:rsidRPr="00F556F5">
        <w:t xml:space="preserve"> </w:t>
      </w:r>
      <w:r w:rsidRPr="0088667F">
        <w:t>effort</w:t>
      </w:r>
      <w:r w:rsidRPr="00F556F5">
        <w:t>.</w:t>
      </w:r>
      <w:bookmarkEnd w:id="18"/>
      <w:bookmarkEnd w:id="19"/>
    </w:p>
    <w:p w14:paraId="28682C3A" w14:textId="77777777" w:rsidR="003A6914" w:rsidRPr="009E52F4" w:rsidRDefault="003A6914" w:rsidP="009E52F4">
      <w:r w:rsidRPr="009E52F4">
        <w:t xml:space="preserve">When there is a termination for convenience (partial or whole) or a change that reduces scope, follow the procedures at </w:t>
      </w:r>
      <w:hyperlink r:id="rId9" w:anchor="249.109-70" w:history="1">
        <w:r w:rsidRPr="009E52F4">
          <w:rPr>
            <w:rStyle w:val="Hyperlink"/>
          </w:rPr>
          <w:t>PGI 249.109-70</w:t>
        </w:r>
      </w:hyperlink>
      <w:r w:rsidRPr="009E52F4">
        <w:t xml:space="preserve"> for limitation on pricing of the terminated or reduced effort.</w:t>
      </w:r>
    </w:p>
    <w:p w14:paraId="3F756F75" w14:textId="77777777" w:rsidR="003A6914" w:rsidRDefault="003A6914" w:rsidP="009E52F4">
      <w:pPr>
        <w:pStyle w:val="Heading3"/>
      </w:pPr>
      <w:r>
        <w:br/>
      </w:r>
      <w:bookmarkStart w:id="20" w:name="_Toc37346219"/>
      <w:bookmarkStart w:id="21" w:name="_Toc37677900"/>
      <w:bookmarkStart w:id="22" w:name="_Toc37755436"/>
      <w:proofErr w:type="gramStart"/>
      <w:r w:rsidRPr="00EC41FC">
        <w:t>249</w:t>
      </w:r>
      <w:r>
        <w:t>.</w:t>
      </w:r>
      <w:r w:rsidRPr="00EC41FC">
        <w:t>110</w:t>
      </w:r>
      <w:r>
        <w:t xml:space="preserve">  </w:t>
      </w:r>
      <w:r w:rsidRPr="00EC41FC">
        <w:t>Settlement</w:t>
      </w:r>
      <w:proofErr w:type="gramEnd"/>
      <w:r>
        <w:t xml:space="preserve"> </w:t>
      </w:r>
      <w:r w:rsidRPr="00EC41FC">
        <w:t>negotiation</w:t>
      </w:r>
      <w:r>
        <w:t xml:space="preserve"> </w:t>
      </w:r>
      <w:r w:rsidRPr="00EC41FC">
        <w:t>memorandum</w:t>
      </w:r>
      <w:r>
        <w:t>.</w:t>
      </w:r>
      <w:bookmarkEnd w:id="20"/>
      <w:bookmarkEnd w:id="21"/>
      <w:bookmarkEnd w:id="22"/>
    </w:p>
    <w:p w14:paraId="1741B2CC" w14:textId="77777777" w:rsidR="003A6914" w:rsidRPr="009E52F4" w:rsidRDefault="003A6914" w:rsidP="009E52F4">
      <w:r w:rsidRPr="009E52F4">
        <w:t xml:space="preserve">Follow the procedures at </w:t>
      </w:r>
      <w:hyperlink r:id="rId10" w:anchor="249.110" w:history="1">
        <w:r w:rsidRPr="009E52F4">
          <w:rPr>
            <w:rStyle w:val="Hyperlink"/>
          </w:rPr>
          <w:t>PGI 249.110</w:t>
        </w:r>
      </w:hyperlink>
      <w:r w:rsidRPr="009E52F4">
        <w:t xml:space="preserve"> for preparation of a settlement negotiation memorandum.      </w:t>
      </w:r>
    </w:p>
    <w:p w14:paraId="4E75070A" w14:textId="77777777" w:rsidR="003A6914" w:rsidRPr="009E52F4" w:rsidRDefault="003A6914" w:rsidP="009E52F4">
      <w:r w:rsidRPr="009E52F4">
        <w:br/>
      </w:r>
      <w:bookmarkEnd w:id="4"/>
    </w:p>
    <w:p w14:paraId="7A9BD6AF" w14:textId="77777777" w:rsidR="003A6914" w:rsidRDefault="003A6914">
      <w:pPr>
        <w:sectPr w:rsidR="003A6914" w:rsidSect="00D52120">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4787DF6D" w14:textId="77777777" w:rsidR="003A6914" w:rsidRPr="00F47619" w:rsidRDefault="003A6914" w:rsidP="00F47619">
      <w:pPr>
        <w:pStyle w:val="Heading2"/>
      </w:pPr>
      <w:bookmarkStart w:id="23" w:name="_Toc37346220"/>
      <w:bookmarkStart w:id="24" w:name="_Toc37677901"/>
      <w:bookmarkStart w:id="25" w:name="BM249_5"/>
      <w:bookmarkStart w:id="26" w:name="_Toc37755437"/>
      <w:r w:rsidRPr="00F47619">
        <w:rPr>
          <w:caps/>
        </w:rPr>
        <w:lastRenderedPageBreak/>
        <w:t>subpart 249.5--contract termination clauses</w:t>
      </w:r>
      <w:bookmarkEnd w:id="23"/>
      <w:bookmarkEnd w:id="24"/>
      <w:bookmarkEnd w:id="26"/>
    </w:p>
    <w:p w14:paraId="42932925" w14:textId="77777777" w:rsidR="003A6914" w:rsidRDefault="003A6914" w:rsidP="00817725">
      <w:pPr>
        <w:pStyle w:val="Heading3"/>
      </w:pPr>
      <w:r>
        <w:rPr>
          <w:b w:val="0"/>
          <w:caps/>
        </w:rPr>
        <w:br/>
      </w:r>
      <w:bookmarkStart w:id="27" w:name="_Toc37346221"/>
      <w:bookmarkStart w:id="28" w:name="_Toc37677902"/>
      <w:bookmarkStart w:id="29" w:name="_Toc37755438"/>
      <w:proofErr w:type="gramStart"/>
      <w:r w:rsidRPr="00777B79">
        <w:t>249</w:t>
      </w:r>
      <w:r>
        <w:t>.</w:t>
      </w:r>
      <w:r w:rsidRPr="00777B79">
        <w:t>501</w:t>
      </w:r>
      <w:r>
        <w:t xml:space="preserve">  </w:t>
      </w:r>
      <w:r w:rsidRPr="00777B79">
        <w:t>General</w:t>
      </w:r>
      <w:proofErr w:type="gramEnd"/>
      <w:r>
        <w:t>.</w:t>
      </w:r>
      <w:bookmarkEnd w:id="27"/>
      <w:bookmarkEnd w:id="28"/>
      <w:bookmarkEnd w:id="29"/>
    </w:p>
    <w:p w14:paraId="229E5466" w14:textId="77777777" w:rsidR="003A6914" w:rsidRDefault="003A6914" w:rsidP="00817725">
      <w:pPr>
        <w:pStyle w:val="Heading4"/>
      </w:pPr>
      <w:r>
        <w:br/>
      </w:r>
      <w:bookmarkStart w:id="30" w:name="_Toc37677903"/>
      <w:bookmarkStart w:id="31" w:name="_Toc37755439"/>
      <w:r w:rsidRPr="00380742">
        <w:t>249</w:t>
      </w:r>
      <w:r>
        <w:t>.</w:t>
      </w:r>
      <w:r w:rsidRPr="00380742">
        <w:t>501</w:t>
      </w:r>
      <w:r>
        <w:t>-</w:t>
      </w:r>
      <w:proofErr w:type="gramStart"/>
      <w:r w:rsidRPr="00380742">
        <w:t>70</w:t>
      </w:r>
      <w:r>
        <w:t xml:space="preserve">  </w:t>
      </w:r>
      <w:r w:rsidRPr="00380742">
        <w:t>Special</w:t>
      </w:r>
      <w:proofErr w:type="gramEnd"/>
      <w:r>
        <w:t xml:space="preserve"> </w:t>
      </w:r>
      <w:r w:rsidRPr="00380742">
        <w:t>termination</w:t>
      </w:r>
      <w:r>
        <w:t xml:space="preserve"> </w:t>
      </w:r>
      <w:r w:rsidRPr="00380742">
        <w:t>costs</w:t>
      </w:r>
      <w:r>
        <w:t>.</w:t>
      </w:r>
      <w:bookmarkEnd w:id="30"/>
      <w:bookmarkEnd w:id="31"/>
    </w:p>
    <w:p w14:paraId="2F188C5F" w14:textId="77777777" w:rsidR="003A6914" w:rsidRDefault="003A6914" w:rsidP="006B759D">
      <w:pPr>
        <w:pStyle w:val="List1"/>
      </w:pPr>
      <w:r>
        <w:rPr>
          <w:b/>
        </w:rPr>
        <w:br/>
      </w:r>
      <w:r>
        <w:t>(a)  The clause at 252.249-7000, Special Termination Costs, may be used in an incrementally funded contract when its use is approved by the agency head.</w:t>
      </w:r>
    </w:p>
    <w:p w14:paraId="5BCDDEA5" w14:textId="77777777" w:rsidR="003A6914" w:rsidRDefault="003A6914" w:rsidP="006B759D">
      <w:pPr>
        <w:pStyle w:val="List1"/>
      </w:pPr>
      <w:r>
        <w:br/>
        <w:t>(b)  The clause is authorized when—</w:t>
      </w:r>
    </w:p>
    <w:p w14:paraId="03E33A62" w14:textId="77777777" w:rsidR="003A6914" w:rsidRDefault="003A6914" w:rsidP="00817725">
      <w:pPr>
        <w:pStyle w:val="List2"/>
      </w:pPr>
      <w:r>
        <w:br/>
        <w:t xml:space="preserve">(1)  The contract term is two years or </w:t>
      </w:r>
      <w:proofErr w:type="gramStart"/>
      <w:r>
        <w:t>more;</w:t>
      </w:r>
      <w:proofErr w:type="gramEnd"/>
    </w:p>
    <w:p w14:paraId="3F437E4B" w14:textId="77777777" w:rsidR="003A6914" w:rsidRDefault="003A6914" w:rsidP="00817725">
      <w:pPr>
        <w:pStyle w:val="List2"/>
      </w:pPr>
      <w:r>
        <w:br/>
        <w:t>(2)  The contract is estimated to require—</w:t>
      </w:r>
    </w:p>
    <w:p w14:paraId="1B50E208" w14:textId="77777777" w:rsidR="003A6914" w:rsidRDefault="003A6914" w:rsidP="00817725">
      <w:pPr>
        <w:pStyle w:val="List3"/>
      </w:pPr>
      <w:r>
        <w:br/>
        <w:t>(</w:t>
      </w:r>
      <w:proofErr w:type="spellStart"/>
      <w:r>
        <w:t>i</w:t>
      </w:r>
      <w:proofErr w:type="spellEnd"/>
      <w:r>
        <w:t>)  Total RDT&amp;E financing in excess of $25 million; or</w:t>
      </w:r>
    </w:p>
    <w:p w14:paraId="08FC1E22" w14:textId="77777777" w:rsidR="003A6914" w:rsidRDefault="003A6914" w:rsidP="00817725">
      <w:pPr>
        <w:pStyle w:val="List3"/>
      </w:pPr>
      <w:r>
        <w:br/>
        <w:t>(ii)  Total production investment in excess of $100 million; and</w:t>
      </w:r>
    </w:p>
    <w:p w14:paraId="4B1CADEE" w14:textId="77777777" w:rsidR="003A6914" w:rsidRDefault="003A6914" w:rsidP="00817725">
      <w:pPr>
        <w:pStyle w:val="List2"/>
      </w:pPr>
      <w:r>
        <w:br/>
        <w:t>(3)  Adequate funds are available to cover the contingent reserve liability for special termination costs.</w:t>
      </w:r>
    </w:p>
    <w:p w14:paraId="26496A6A" w14:textId="77777777" w:rsidR="003A6914" w:rsidRDefault="003A6914" w:rsidP="006B759D">
      <w:pPr>
        <w:pStyle w:val="List1"/>
      </w:pPr>
      <w:r>
        <w:b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14:paraId="69842E03" w14:textId="77777777" w:rsidR="003A6914" w:rsidRDefault="003A6914" w:rsidP="006B759D">
      <w:pPr>
        <w:pStyle w:val="List1"/>
      </w:pPr>
      <w:r>
        <w:br/>
        <w:t>(d)(1</w:t>
      </w:r>
      <w:proofErr w:type="gramStart"/>
      <w:r>
        <w:t>)  Consider</w:t>
      </w:r>
      <w:proofErr w:type="gramEnd"/>
      <w:r>
        <w:t xml:space="preserve"> substituting an alternate paragraph (c) for paragraph (c) of the basic clause when—</w:t>
      </w:r>
    </w:p>
    <w:p w14:paraId="0EE60A33" w14:textId="77777777" w:rsidR="003A6914" w:rsidRDefault="003A6914" w:rsidP="00817725">
      <w:pPr>
        <w:pStyle w:val="List3"/>
      </w:pPr>
      <w:r>
        <w:br/>
        <w:t>(</w:t>
      </w:r>
      <w:proofErr w:type="spellStart"/>
      <w:r>
        <w:t>i</w:t>
      </w:r>
      <w:proofErr w:type="spellEnd"/>
      <w:r>
        <w:t>)  The contract covers an unusually long performance period; or</w:t>
      </w:r>
    </w:p>
    <w:p w14:paraId="2A220997" w14:textId="77777777" w:rsidR="003A6914" w:rsidRDefault="003A6914" w:rsidP="00817725">
      <w:pPr>
        <w:pStyle w:val="List3"/>
      </w:pPr>
      <w:r>
        <w:br/>
        <w:t>(ii)  The contractor's cost risk associated with contingent special termination costs is expected to fluctuate extensively over the period of the contract.</w:t>
      </w:r>
    </w:p>
    <w:p w14:paraId="76D6AF22" w14:textId="77777777" w:rsidR="003A6914" w:rsidRDefault="003A6914" w:rsidP="00817725">
      <w:pPr>
        <w:pStyle w:val="List2"/>
      </w:pPr>
      <w:r>
        <w:br/>
        <w:t>(2)  The alternate paragraph (c) should provide for periodic negotiation and adjustment of the amount reserved for special termination costs.  Occasions for periodic adjustment may include—</w:t>
      </w:r>
    </w:p>
    <w:p w14:paraId="25099DEB" w14:textId="77777777" w:rsidR="003A6914" w:rsidRDefault="003A6914" w:rsidP="00817725">
      <w:pPr>
        <w:pStyle w:val="List3"/>
      </w:pPr>
      <w:r>
        <w:br/>
        <w:t>(</w:t>
      </w:r>
      <w:proofErr w:type="spellStart"/>
      <w:r>
        <w:t>i</w:t>
      </w:r>
      <w:proofErr w:type="spellEnd"/>
      <w:r>
        <w:t xml:space="preserve">)  The Government's incremental assignment of funds to the </w:t>
      </w:r>
      <w:proofErr w:type="gramStart"/>
      <w:r>
        <w:t>contract;</w:t>
      </w:r>
      <w:proofErr w:type="gramEnd"/>
      <w:r>
        <w:t xml:space="preserve"> </w:t>
      </w:r>
    </w:p>
    <w:p w14:paraId="7CFC0FDE" w14:textId="77777777" w:rsidR="003A6914" w:rsidRDefault="003A6914" w:rsidP="00817725">
      <w:pPr>
        <w:pStyle w:val="List3"/>
      </w:pPr>
      <w:r>
        <w:br/>
        <w:t>(ii)  The time when certain performance milestones are accomplished by the contractor; or</w:t>
      </w:r>
    </w:p>
    <w:p w14:paraId="6CF9AD22" w14:textId="77777777" w:rsidR="003A6914" w:rsidRDefault="003A6914" w:rsidP="00817725">
      <w:pPr>
        <w:pStyle w:val="List3"/>
      </w:pPr>
      <w:r>
        <w:lastRenderedPageBreak/>
        <w:br/>
        <w:t>(iii)  Other specific time periods agreed upon by the contracting officer and the contractor.</w:t>
      </w:r>
      <w:bookmarkEnd w:id="25"/>
    </w:p>
    <w:p w14:paraId="4173EA5C" w14:textId="77777777" w:rsidR="003A6914" w:rsidRPr="00817725" w:rsidRDefault="003A6914" w:rsidP="00817725">
      <w:r w:rsidRPr="00817725">
        <w:br/>
      </w:r>
    </w:p>
    <w:p w14:paraId="16F2B2C0" w14:textId="77777777" w:rsidR="003A6914" w:rsidRDefault="003A6914">
      <w:pPr>
        <w:sectPr w:rsidR="003A6914" w:rsidSect="00A41AA2">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pPr>
    </w:p>
    <w:p w14:paraId="77C035BB" w14:textId="77777777" w:rsidR="003A6914" w:rsidRPr="00A65909" w:rsidRDefault="003A6914" w:rsidP="00A65909">
      <w:pPr>
        <w:pStyle w:val="Heading2"/>
      </w:pPr>
      <w:bookmarkStart w:id="32" w:name="_Toc37346222"/>
      <w:bookmarkStart w:id="33" w:name="_Toc37677904"/>
      <w:bookmarkStart w:id="34" w:name="BM249_70"/>
      <w:bookmarkStart w:id="35" w:name="_Toc37755440"/>
      <w:r w:rsidRPr="00A65909">
        <w:rPr>
          <w:caps/>
        </w:rPr>
        <w:lastRenderedPageBreak/>
        <w:t>subpart 249.70--special termination requirements</w:t>
      </w:r>
      <w:bookmarkEnd w:id="32"/>
      <w:bookmarkEnd w:id="33"/>
      <w:bookmarkEnd w:id="35"/>
    </w:p>
    <w:p w14:paraId="23DA39CD" w14:textId="77777777" w:rsidR="003A6914" w:rsidRPr="007623FD" w:rsidRDefault="003A6914" w:rsidP="00A65909">
      <w:pPr>
        <w:jc w:val="center"/>
      </w:pPr>
      <w:r w:rsidRPr="007623FD">
        <w:rPr>
          <w:i/>
          <w:szCs w:val="24"/>
        </w:rPr>
        <w:t>(Revised September 19, 2014)</w:t>
      </w:r>
    </w:p>
    <w:p w14:paraId="05E8327C" w14:textId="77777777" w:rsidR="003A6914" w:rsidRDefault="003A6914" w:rsidP="007623FD">
      <w:pPr>
        <w:pStyle w:val="Heading3"/>
      </w:pPr>
      <w:r>
        <w:rPr>
          <w:szCs w:val="24"/>
        </w:rPr>
        <w:br/>
      </w:r>
      <w:bookmarkStart w:id="36" w:name="_Toc37346223"/>
      <w:bookmarkStart w:id="37" w:name="_Toc37677905"/>
      <w:bookmarkStart w:id="38" w:name="_Toc37755441"/>
      <w:proofErr w:type="gramStart"/>
      <w:r w:rsidRPr="009F54FC">
        <w:t>249</w:t>
      </w:r>
      <w:r>
        <w:t>.</w:t>
      </w:r>
      <w:r w:rsidRPr="009F54FC">
        <w:t>7000</w:t>
      </w:r>
      <w:r>
        <w:t xml:space="preserve">  </w:t>
      </w:r>
      <w:r w:rsidRPr="009F54FC">
        <w:t>Terminated</w:t>
      </w:r>
      <w:proofErr w:type="gramEnd"/>
      <w:r>
        <w:t xml:space="preserve"> </w:t>
      </w:r>
      <w:r w:rsidRPr="009F54FC">
        <w:t>contracts</w:t>
      </w:r>
      <w:r>
        <w:t xml:space="preserve"> </w:t>
      </w:r>
      <w:r w:rsidRPr="009F54FC">
        <w:t>with</w:t>
      </w:r>
      <w:r>
        <w:t xml:space="preserve"> </w:t>
      </w:r>
      <w:r w:rsidRPr="009F54FC">
        <w:t>Canadian</w:t>
      </w:r>
      <w:r>
        <w:t xml:space="preserve"> </w:t>
      </w:r>
      <w:r w:rsidRPr="009F54FC">
        <w:t>Commercial</w:t>
      </w:r>
      <w:r>
        <w:t xml:space="preserve"> </w:t>
      </w:r>
      <w:r w:rsidRPr="009F54FC">
        <w:t>Corporation</w:t>
      </w:r>
      <w:r>
        <w:t>.</w:t>
      </w:r>
      <w:bookmarkEnd w:id="36"/>
      <w:bookmarkEnd w:id="37"/>
      <w:bookmarkEnd w:id="38"/>
    </w:p>
    <w:p w14:paraId="37E57DB0" w14:textId="77777777" w:rsidR="003A6914" w:rsidRDefault="003A6914" w:rsidP="006B759D">
      <w:pPr>
        <w:pStyle w:val="List1"/>
      </w:pPr>
      <w:r>
        <w:rPr>
          <w:b/>
        </w:rPr>
        <w:br/>
      </w:r>
      <w:r>
        <w:t>(a)  Terminate contracts with the Canadian Commercial Corporation in accordance with—</w:t>
      </w:r>
    </w:p>
    <w:p w14:paraId="7A139D14" w14:textId="77777777" w:rsidR="003A6914" w:rsidRDefault="003A6914" w:rsidP="007623FD">
      <w:pPr>
        <w:pStyle w:val="List2"/>
      </w:pPr>
      <w:r>
        <w:br/>
        <w:t xml:space="preserve">(1)  The Letter of Agreement (LOA) between the Department of </w:t>
      </w:r>
      <w:proofErr w:type="spellStart"/>
      <w:r>
        <w:t>Defence</w:t>
      </w:r>
      <w:proofErr w:type="spellEnd"/>
      <w:r>
        <w:t xml:space="preserve"> Production (Canada) and the U.S. DoD, “Canadian Agreement” (for a copy of the LOA or for questions on its currency, contact the Office of the Director of Defense Procurement and Acquisition Policy (Contract Policy and International Contracting), </w:t>
      </w:r>
    </w:p>
    <w:p w14:paraId="5D7E07CB" w14:textId="77777777" w:rsidR="003A6914" w:rsidRPr="007623FD" w:rsidRDefault="007D1615" w:rsidP="007623FD">
      <w:hyperlink r:id="rId19" w:history="1">
        <w:r w:rsidR="003A6914" w:rsidRPr="007623FD">
          <w:rPr>
            <w:rStyle w:val="Hyperlink"/>
            <w:lang w:val="en"/>
          </w:rPr>
          <w:t>osd.pentagon.ousd-atl.mbx.cpic@mail.mil</w:t>
        </w:r>
      </w:hyperlink>
      <w:r w:rsidR="003A6914" w:rsidRPr="007623FD">
        <w:t>;</w:t>
      </w:r>
    </w:p>
    <w:p w14:paraId="46FDD694" w14:textId="77777777" w:rsidR="003A6914" w:rsidRDefault="003A6914" w:rsidP="007623FD">
      <w:pPr>
        <w:pStyle w:val="List2"/>
      </w:pPr>
      <w:r>
        <w:br/>
        <w:t>(2)  Policies in the Canadian Agreement and Part 249; and</w:t>
      </w:r>
    </w:p>
    <w:p w14:paraId="131DD1D2" w14:textId="77777777" w:rsidR="003A6914" w:rsidRDefault="003A6914" w:rsidP="007623FD">
      <w:pPr>
        <w:pStyle w:val="List2"/>
      </w:pPr>
      <w:r>
        <w:br/>
      </w:r>
      <w:r w:rsidRPr="00BA43AF">
        <w:t xml:space="preserve">(3)  </w:t>
      </w:r>
      <w:r w:rsidRPr="00BA43AF">
        <w:rPr>
          <w:szCs w:val="24"/>
        </w:rPr>
        <w:t xml:space="preserve">The Canadian Supply Manual, Chapter </w:t>
      </w:r>
      <w:r>
        <w:rPr>
          <w:szCs w:val="24"/>
        </w:rPr>
        <w:t>8</w:t>
      </w:r>
      <w:r w:rsidRPr="00BA43AF">
        <w:rPr>
          <w:szCs w:val="24"/>
        </w:rPr>
        <w:t>,</w:t>
      </w:r>
      <w:r>
        <w:rPr>
          <w:szCs w:val="24"/>
        </w:rPr>
        <w:t xml:space="preserve"> Annex 8.3, available at </w:t>
      </w:r>
      <w:hyperlink r:id="rId20" w:history="1">
        <w:r>
          <w:rPr>
            <w:rStyle w:val="Hyperlink"/>
          </w:rPr>
          <w:t>http://www.tpsgc-pwgsc.gc.ca/app-acq/ga-sm/index-eng.html</w:t>
        </w:r>
      </w:hyperlink>
      <w:r>
        <w:t>, “Termination for Convenience Process, Public Works and Government Services Canada.”</w:t>
      </w:r>
    </w:p>
    <w:p w14:paraId="7A0727E6" w14:textId="77777777" w:rsidR="003A6914" w:rsidRDefault="003A6914" w:rsidP="006B759D">
      <w:pPr>
        <w:pStyle w:val="List1"/>
      </w:pPr>
      <w:r>
        <w:rPr>
          <w:szCs w:val="24"/>
        </w:rPr>
        <w:br/>
      </w: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14:paraId="7F928EBF" w14:textId="77777777" w:rsidR="003A6914" w:rsidRDefault="003A6914" w:rsidP="007623FD">
      <w:pPr>
        <w:pStyle w:val="List2"/>
      </w:pPr>
      <w:r>
        <w:br/>
        <w:t>(1)  That disposition of inventory has been completed; and</w:t>
      </w:r>
    </w:p>
    <w:p w14:paraId="347B40AE" w14:textId="77777777" w:rsidR="003A6914" w:rsidRDefault="003A6914" w:rsidP="007623FD">
      <w:pPr>
        <w:pStyle w:val="List2"/>
      </w:pPr>
      <w:r>
        <w:br/>
        <w:t>(2)  That the Contract Claims Resolution Board of the Public Works and Government Services Canada has approved settlements with Canadian subcontractors when the Procedures Manual on Termination of Contracts requires such approval.</w:t>
      </w:r>
    </w:p>
    <w:p w14:paraId="776D2075" w14:textId="77777777" w:rsidR="003A6914" w:rsidRDefault="003A6914" w:rsidP="006B759D">
      <w:pPr>
        <w:pStyle w:val="List1"/>
      </w:pPr>
      <w:r>
        <w:br/>
        <w:t>(c)(1</w:t>
      </w:r>
      <w:proofErr w:type="gramStart"/>
      <w:r>
        <w:t>)  The</w:t>
      </w:r>
      <w:proofErr w:type="gramEnd"/>
      <w:r>
        <w:t xml:space="preserve"> Canadian Commercial Corporation will—</w:t>
      </w:r>
    </w:p>
    <w:p w14:paraId="3083331F" w14:textId="77777777" w:rsidR="003A6914" w:rsidRDefault="003A6914" w:rsidP="007623FD">
      <w:pPr>
        <w:pStyle w:val="List3"/>
      </w:pPr>
      <w:r>
        <w:br/>
        <w:t>(</w:t>
      </w:r>
      <w:proofErr w:type="spellStart"/>
      <w:r>
        <w:t>i</w:t>
      </w:r>
      <w:proofErr w:type="spellEnd"/>
      <w:r>
        <w:t>)  Settle all Canadian subcontractor termination claims under the Canadian Agreement; and</w:t>
      </w:r>
    </w:p>
    <w:p w14:paraId="344D079A" w14:textId="77777777" w:rsidR="003A6914" w:rsidRDefault="003A6914" w:rsidP="007623FD">
      <w:pPr>
        <w:pStyle w:val="List3"/>
      </w:pPr>
      <w:r>
        <w:br/>
        <w:t>(ii)  Submit schedules listing serviceable and usable contractor inventory for screening to the TCO (see FAR 45.6).</w:t>
      </w:r>
    </w:p>
    <w:p w14:paraId="0A296289" w14:textId="77777777" w:rsidR="003A6914" w:rsidRDefault="003A6914" w:rsidP="007623FD">
      <w:pPr>
        <w:pStyle w:val="List2"/>
      </w:pPr>
      <w:r>
        <w:br/>
        <w:t>(2)  After screening, the TCO must provide guidance to the Canadian Commercial Corporation for disposition of the contractor inventory.</w:t>
      </w:r>
    </w:p>
    <w:p w14:paraId="70B5CF19" w14:textId="77777777" w:rsidR="003A6914" w:rsidRDefault="003A6914" w:rsidP="007623FD">
      <w:pPr>
        <w:pStyle w:val="List2"/>
      </w:pPr>
      <w:r>
        <w:lastRenderedPageBreak/>
        <w:b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14:paraId="09D6EE2B" w14:textId="77777777" w:rsidR="003A6914" w:rsidRDefault="003A6914" w:rsidP="007623FD">
      <w:pPr>
        <w:pStyle w:val="List3"/>
      </w:pPr>
      <w:r>
        <w:br/>
        <w:t>(</w:t>
      </w:r>
      <w:proofErr w:type="spellStart"/>
      <w:r>
        <w:t>i</w:t>
      </w:r>
      <w:proofErr w:type="spellEnd"/>
      <w:r>
        <w:t>)  Ratification of the proposed settlement; and</w:t>
      </w:r>
    </w:p>
    <w:p w14:paraId="157B934F" w14:textId="77777777" w:rsidR="003A6914" w:rsidRDefault="003A6914" w:rsidP="007623FD">
      <w:pPr>
        <w:pStyle w:val="List3"/>
      </w:pPr>
      <w:r>
        <w:br/>
        <w:t>(ii)  A contract modification increasing the contract price and obligating the additional funds.</w:t>
      </w:r>
    </w:p>
    <w:p w14:paraId="40CEED34" w14:textId="77777777" w:rsidR="003A6914" w:rsidRDefault="003A6914" w:rsidP="006B759D">
      <w:pPr>
        <w:pStyle w:val="List1"/>
      </w:pPr>
      <w:r>
        <w:b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14:paraId="5D6EC3DF" w14:textId="77777777" w:rsidR="003A6914" w:rsidRDefault="003A6914" w:rsidP="006B759D">
      <w:pPr>
        <w:pStyle w:val="List1"/>
      </w:pPr>
      <w:r>
        <w:br/>
      </w:r>
      <w:r w:rsidRPr="005B026F">
        <w:rPr>
          <w:rFonts w:cs="Courier New"/>
        </w:rPr>
        <w:t>(e)  The Canadian Commercial Corporation will continue administering contracts that the U.S. contracting officer terminates.</w:t>
      </w:r>
    </w:p>
    <w:p w14:paraId="7D5D35FF" w14:textId="77777777" w:rsidR="003A6914" w:rsidRDefault="003A6914" w:rsidP="006B759D">
      <w:pPr>
        <w:pStyle w:val="List1"/>
      </w:pPr>
      <w:r>
        <w:rPr>
          <w:rFonts w:cs="Courier New"/>
        </w:rPr>
        <w:br/>
      </w:r>
      <w:r w:rsidRPr="005B026F">
        <w:rPr>
          <w:rFonts w:cs="Courier New"/>
        </w:rPr>
        <w:t>(f)  The Canadian Commercial Corporation will settle all Canadian subcontracts in accordance with the policies, practices, and procedures of the Canadian Government.</w:t>
      </w:r>
    </w:p>
    <w:p w14:paraId="7BED7EBB" w14:textId="77777777" w:rsidR="003A6914" w:rsidRDefault="003A6914" w:rsidP="006B759D">
      <w:pPr>
        <w:pStyle w:val="List1"/>
      </w:pPr>
      <w:r>
        <w:rPr>
          <w:rFonts w:cs="Courier New"/>
        </w:rPr>
        <w:br/>
      </w:r>
      <w:r w:rsidRPr="005B026F">
        <w:rPr>
          <w:rFonts w:cs="Courier New"/>
        </w:rP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w:p w14:paraId="6123B8F4" w14:textId="77777777" w:rsidR="003A6914" w:rsidRDefault="003A6914" w:rsidP="007623FD">
      <w:pPr>
        <w:pStyle w:val="Heading3"/>
      </w:pPr>
      <w:r>
        <w:rPr>
          <w:rFonts w:cs="Courier New"/>
        </w:rPr>
        <w:br/>
      </w:r>
      <w:bookmarkStart w:id="39" w:name="_Toc37346224"/>
      <w:bookmarkStart w:id="40" w:name="_Toc37677906"/>
      <w:bookmarkStart w:id="41" w:name="_Toc37755442"/>
      <w:proofErr w:type="gramStart"/>
      <w:r w:rsidRPr="009F54FC">
        <w:t>249</w:t>
      </w:r>
      <w:r>
        <w:t>.</w:t>
      </w:r>
      <w:r w:rsidRPr="009F54FC">
        <w:t>7001</w:t>
      </w:r>
      <w:r>
        <w:t xml:space="preserve">  </w:t>
      </w:r>
      <w:r w:rsidRPr="009F54FC">
        <w:t>Congressional</w:t>
      </w:r>
      <w:proofErr w:type="gramEnd"/>
      <w:r>
        <w:t xml:space="preserve"> </w:t>
      </w:r>
      <w:r w:rsidRPr="009F54FC">
        <w:t>notification</w:t>
      </w:r>
      <w:r>
        <w:t xml:space="preserve"> </w:t>
      </w:r>
      <w:r w:rsidRPr="009F54FC">
        <w:t>on</w:t>
      </w:r>
      <w:r>
        <w:t xml:space="preserve"> </w:t>
      </w:r>
      <w:r w:rsidRPr="009F54FC">
        <w:t>significant</w:t>
      </w:r>
      <w:r>
        <w:t xml:space="preserve"> </w:t>
      </w:r>
      <w:r w:rsidRPr="009F54FC">
        <w:t>contract</w:t>
      </w:r>
      <w:r>
        <w:t xml:space="preserve"> </w:t>
      </w:r>
      <w:r w:rsidRPr="009F54FC">
        <w:t>terminations</w:t>
      </w:r>
      <w:r>
        <w:t>.</w:t>
      </w:r>
      <w:bookmarkEnd w:id="39"/>
      <w:bookmarkEnd w:id="40"/>
      <w:bookmarkEnd w:id="41"/>
    </w:p>
    <w:p w14:paraId="327B4D92" w14:textId="77777777" w:rsidR="003A6914" w:rsidRPr="007623FD" w:rsidRDefault="003A6914" w:rsidP="007623FD">
      <w:r w:rsidRPr="007623FD">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w:t>
      </w:r>
      <w:r w:rsidRPr="007623FD">
        <w:rPr>
          <w:rFonts w:cs="Courier New"/>
          <w:szCs w:val="24"/>
        </w:rPr>
        <w:t xml:space="preserve">Follow the procedures at PGI </w:t>
      </w:r>
      <w:hyperlink r:id="rId21" w:history="1">
        <w:r w:rsidRPr="007623FD">
          <w:rPr>
            <w:rStyle w:val="Hyperlink"/>
            <w:rFonts w:cs="Courier New"/>
            <w:szCs w:val="24"/>
          </w:rPr>
          <w:t>249.7001</w:t>
        </w:r>
      </w:hyperlink>
      <w:r w:rsidRPr="007623FD">
        <w:rPr>
          <w:rFonts w:cs="Courier New"/>
          <w:szCs w:val="24"/>
        </w:rPr>
        <w:t xml:space="preserve"> for congressional notification and release of information.</w:t>
      </w:r>
    </w:p>
    <w:p w14:paraId="3F5BA737" w14:textId="77777777" w:rsidR="003A6914" w:rsidRPr="007623FD" w:rsidRDefault="003A6914" w:rsidP="007623FD">
      <w:r w:rsidRPr="007623FD">
        <w:br/>
      </w:r>
      <w:r w:rsidRPr="007623FD">
        <w:rPr>
          <w:rFonts w:cs="Courier New"/>
          <w:color w:val="0070C0"/>
          <w:szCs w:val="24"/>
        </w:rPr>
        <w:t xml:space="preserve">See DoD Class Deviation </w:t>
      </w:r>
      <w:hyperlink r:id="rId22" w:history="1">
        <w:r w:rsidRPr="007623FD">
          <w:rPr>
            <w:rStyle w:val="Hyperlink"/>
            <w:rFonts w:cs="Courier New"/>
            <w:szCs w:val="24"/>
          </w:rPr>
          <w:t>2011-O0002</w:t>
        </w:r>
      </w:hyperlink>
      <w:r w:rsidRPr="007623FD">
        <w:rPr>
          <w:rFonts w:cs="Courier New"/>
          <w:color w:val="0070C0"/>
          <w:szCs w:val="24"/>
        </w:rPr>
        <w:t>,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w:p w14:paraId="3A2AC644" w14:textId="77777777" w:rsidR="003A6914" w:rsidRDefault="003A6914" w:rsidP="007623FD">
      <w:pPr>
        <w:pStyle w:val="Heading3"/>
      </w:pPr>
      <w:r>
        <w:lastRenderedPageBreak/>
        <w:br/>
      </w:r>
      <w:bookmarkStart w:id="42" w:name="_Toc37346225"/>
      <w:bookmarkStart w:id="43" w:name="_Toc37677907"/>
      <w:bookmarkStart w:id="44" w:name="_Toc37755443"/>
      <w:proofErr w:type="gramStart"/>
      <w:r w:rsidRPr="009F54FC">
        <w:t>249</w:t>
      </w:r>
      <w:r>
        <w:t>.</w:t>
      </w:r>
      <w:r w:rsidRPr="009F54FC">
        <w:t>7002</w:t>
      </w:r>
      <w:r>
        <w:t xml:space="preserve">  </w:t>
      </w:r>
      <w:r w:rsidRPr="009F54FC">
        <w:t>Reserved</w:t>
      </w:r>
      <w:proofErr w:type="gramEnd"/>
      <w:r>
        <w:t>.</w:t>
      </w:r>
      <w:bookmarkEnd w:id="42"/>
      <w:bookmarkEnd w:id="43"/>
      <w:bookmarkEnd w:id="44"/>
    </w:p>
    <w:p w14:paraId="1604FE04" w14:textId="77777777" w:rsidR="003A6914" w:rsidRDefault="003A6914" w:rsidP="007623FD">
      <w:pPr>
        <w:pStyle w:val="Heading3"/>
      </w:pPr>
      <w:r>
        <w:rPr>
          <w:b w:val="0"/>
        </w:rPr>
        <w:br/>
      </w:r>
      <w:bookmarkStart w:id="45" w:name="_Toc37346226"/>
      <w:bookmarkStart w:id="46" w:name="_Toc37677908"/>
      <w:bookmarkStart w:id="47" w:name="_Toc37755444"/>
      <w:proofErr w:type="gramStart"/>
      <w:r w:rsidRPr="009F54FC">
        <w:t>249</w:t>
      </w:r>
      <w:r>
        <w:t>.</w:t>
      </w:r>
      <w:r w:rsidRPr="009F54FC">
        <w:t>7003</w:t>
      </w:r>
      <w:r>
        <w:t xml:space="preserve">  </w:t>
      </w:r>
      <w:r w:rsidRPr="009F54FC">
        <w:t>Notification</w:t>
      </w:r>
      <w:proofErr w:type="gramEnd"/>
      <w:r>
        <w:t xml:space="preserve"> </w:t>
      </w:r>
      <w:r w:rsidRPr="009F54FC">
        <w:t>of</w:t>
      </w:r>
      <w:r>
        <w:t xml:space="preserve"> </w:t>
      </w:r>
      <w:r w:rsidRPr="009F54FC">
        <w:t>anticipated</w:t>
      </w:r>
      <w:r>
        <w:t xml:space="preserve"> </w:t>
      </w:r>
      <w:r w:rsidRPr="009F54FC">
        <w:t>contract</w:t>
      </w:r>
      <w:r>
        <w:t xml:space="preserve"> </w:t>
      </w:r>
      <w:r w:rsidRPr="009F54FC">
        <w:t>terminations</w:t>
      </w:r>
      <w:r>
        <w:t xml:space="preserve"> </w:t>
      </w:r>
      <w:r w:rsidRPr="009F54FC">
        <w:t>or</w:t>
      </w:r>
      <w:r>
        <w:t xml:space="preserve"> </w:t>
      </w:r>
      <w:r w:rsidRPr="009F54FC">
        <w:t>reductions</w:t>
      </w:r>
      <w:r>
        <w:t>.</w:t>
      </w:r>
      <w:bookmarkEnd w:id="45"/>
      <w:bookmarkEnd w:id="46"/>
      <w:bookmarkEnd w:id="47"/>
    </w:p>
    <w:p w14:paraId="589194BA" w14:textId="77777777" w:rsidR="003A6914" w:rsidRDefault="003A6914" w:rsidP="006B759D">
      <w:pPr>
        <w:pStyle w:val="List1"/>
      </w:pPr>
      <w:r>
        <w:rPr>
          <w:b/>
        </w:rPr>
        <w:br/>
      </w:r>
      <w:r>
        <w:t xml:space="preserve">(a)  Section 1372 of the National Defense Authorization Act for Fiscal Year 1994 (Pub. L. 103-160) and Section 824 of the National Defense Authorization Act for Fiscal Year 1997 (Pub. L. 104-201) are intended to help establish benefit eligibility under the Job Training Partnership Act (29 U.S.C. 1661 and 1662) for employees of DoD contractors and subcontractors adversely affected by termination or substantial reductions in major defense programs.  </w:t>
      </w:r>
    </w:p>
    <w:p w14:paraId="64038307" w14:textId="77777777" w:rsidR="003A6914" w:rsidRDefault="003A6914" w:rsidP="006B759D">
      <w:pPr>
        <w:pStyle w:val="List1"/>
      </w:pPr>
      <w:r>
        <w:br/>
        <w:t>(b)  Departments and agencies are responsible for establishing procedures to:</w:t>
      </w:r>
    </w:p>
    <w:p w14:paraId="75C68D1D" w14:textId="77777777" w:rsidR="003A6914" w:rsidRDefault="003A6914" w:rsidP="007623FD">
      <w:pPr>
        <w:pStyle w:val="List2"/>
      </w:pPr>
      <w:r>
        <w:br/>
        <w:t>(1)  Identify which contracts (if any) under major defense programs will be terminated or substantially reduced as a result of the funding levels provided in an appropriations act.</w:t>
      </w:r>
    </w:p>
    <w:p w14:paraId="5D208F1D" w14:textId="77777777" w:rsidR="003A6914" w:rsidRDefault="003A6914" w:rsidP="007623FD">
      <w:pPr>
        <w:pStyle w:val="List2"/>
      </w:pPr>
      <w:r>
        <w:br/>
        <w:t>(2)  Within 60 days of the enactment of such an act, provide notice of the anticipated termination of or substantial reduction in the funding of affected contracts—</w:t>
      </w:r>
    </w:p>
    <w:p w14:paraId="451F35DC" w14:textId="77777777" w:rsidR="003A6914" w:rsidRDefault="003A6914" w:rsidP="007623FD">
      <w:pPr>
        <w:pStyle w:val="List3"/>
      </w:pPr>
      <w:r>
        <w:br/>
        <w:t>(</w:t>
      </w:r>
      <w:proofErr w:type="spellStart"/>
      <w:r>
        <w:t>i</w:t>
      </w:r>
      <w:proofErr w:type="spellEnd"/>
      <w:r>
        <w:t>)  Directly to the Secretary of Labor; and</w:t>
      </w:r>
    </w:p>
    <w:p w14:paraId="59620918" w14:textId="77777777" w:rsidR="003A6914" w:rsidRDefault="003A6914" w:rsidP="007623FD">
      <w:pPr>
        <w:pStyle w:val="List3"/>
      </w:pPr>
      <w:r>
        <w:br/>
        <w:t>(ii)  Through the contracting officer to each prime contractor.</w:t>
      </w:r>
    </w:p>
    <w:p w14:paraId="2103C532" w14:textId="77777777" w:rsidR="003A6914" w:rsidRDefault="003A6914" w:rsidP="006B759D">
      <w:pPr>
        <w:pStyle w:val="List1"/>
      </w:pPr>
      <w:r>
        <w:br/>
        <w:t xml:space="preserve">(c)  Use the clause at </w:t>
      </w:r>
      <w:hyperlink r:id="rId23" w:anchor="252.249-7002" w:history="1">
        <w:r w:rsidRPr="002C62E4">
          <w:rPr>
            <w:rStyle w:val="Hyperlink"/>
          </w:rPr>
          <w:t>252.249-7002</w:t>
        </w:r>
      </w:hyperlink>
      <w:r>
        <w:t>, Notification of Anticipated Contract Termination or Reduction, in all contracts under a major defense program.</w:t>
      </w:r>
      <w:bookmarkEnd w:id="34"/>
    </w:p>
    <w:p w14:paraId="28B0E316" w14:textId="77777777" w:rsidR="003A6914" w:rsidRPr="007623FD" w:rsidRDefault="003A6914" w:rsidP="007623FD">
      <w:r w:rsidRPr="007623FD">
        <w:br/>
      </w:r>
    </w:p>
    <w:p w14:paraId="25048741" w14:textId="77777777" w:rsidR="00850595" w:rsidRDefault="00850595"/>
    <w:sectPr w:rsidR="00850595" w:rsidSect="00006F84">
      <w:headerReference w:type="even" r:id="rId24"/>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24BB6" w14:textId="77777777" w:rsidR="007D1615" w:rsidRDefault="007D1615">
      <w:pPr>
        <w:spacing w:after="0" w:line="240" w:lineRule="auto"/>
      </w:pPr>
      <w:r>
        <w:separator/>
      </w:r>
    </w:p>
  </w:endnote>
  <w:endnote w:type="continuationSeparator" w:id="0">
    <w:p w14:paraId="3D56D60C" w14:textId="77777777" w:rsidR="007D1615" w:rsidRDefault="007D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4FE29" w14:textId="77777777" w:rsidR="009278E1" w:rsidRDefault="007D1615">
    <w:pPr>
      <w:rPr>
        <w:b/>
        <w:sz w:val="20"/>
      </w:rPr>
    </w:pPr>
  </w:p>
  <w:p w14:paraId="7B173A04" w14:textId="77777777" w:rsidR="009278E1" w:rsidRDefault="007D1615">
    <w:pPr>
      <w:rPr>
        <w:b/>
        <w:sz w:val="20"/>
      </w:rPr>
    </w:pPr>
  </w:p>
  <w:p w14:paraId="4519A476" w14:textId="77777777" w:rsidR="009278E1" w:rsidRDefault="003A6914">
    <w:pPr>
      <w:pBdr>
        <w:top w:val="single" w:sz="6" w:space="1" w:color="auto"/>
      </w:pBdr>
      <w:tabs>
        <w:tab w:val="right" w:pos="9260"/>
      </w:tabs>
      <w:ind w:left="994" w:hanging="994"/>
      <w:rPr>
        <w:b/>
        <w:sz w:val="20"/>
      </w:rPr>
    </w:pPr>
    <w:r>
      <w:rPr>
        <w:sz w:val="20"/>
      </w:rPr>
      <w:t>249.1-</w:t>
    </w:r>
    <w:r>
      <w:rPr>
        <w:sz w:val="20"/>
      </w:rPr>
      <w:pgNum/>
    </w:r>
    <w:r>
      <w:rPr>
        <w:sz w:val="20"/>
      </w:rPr>
      <w:tab/>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A8627" w14:textId="77777777" w:rsidR="009278E1" w:rsidRDefault="007D1615">
    <w:pPr>
      <w:pStyle w:val="Footer"/>
      <w:rPr>
        <w:b/>
        <w:sz w:val="20"/>
      </w:rPr>
    </w:pPr>
  </w:p>
  <w:p w14:paraId="4AE92C4E" w14:textId="77777777" w:rsidR="009278E1" w:rsidRDefault="007D1615">
    <w:pPr>
      <w:pStyle w:val="Footer"/>
      <w:rPr>
        <w:b/>
        <w:sz w:val="20"/>
      </w:rPr>
    </w:pPr>
  </w:p>
  <w:p w14:paraId="6E5597A1" w14:textId="77777777" w:rsidR="009278E1" w:rsidRDefault="003A6914">
    <w:pPr>
      <w:pStyle w:val="Footer"/>
      <w:pBdr>
        <w:top w:val="single" w:sz="6" w:space="1" w:color="auto"/>
      </w:pBdr>
      <w:tabs>
        <w:tab w:val="clear" w:pos="8640"/>
        <w:tab w:val="right" w:pos="9260"/>
      </w:tabs>
      <w:rPr>
        <w:sz w:val="20"/>
      </w:rPr>
    </w:pPr>
    <w:r>
      <w:rPr>
        <w:sz w:val="20"/>
      </w:rPr>
      <w:t>1998 EDITION</w:t>
    </w:r>
    <w:r>
      <w:rPr>
        <w:sz w:val="20"/>
      </w:rPr>
      <w:tab/>
    </w:r>
    <w:r>
      <w:rPr>
        <w:sz w:val="20"/>
      </w:rPr>
      <w:tab/>
      <w:t>249.1-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DB49E" w14:textId="77777777" w:rsidR="000C356C" w:rsidRDefault="007D1615">
    <w:pPr>
      <w:tabs>
        <w:tab w:val="left" w:pos="80"/>
      </w:tabs>
      <w:ind w:right="-720"/>
      <w:rPr>
        <w:rFonts w:ascii="Geneva" w:hAnsi="Geneva"/>
        <w:sz w:val="18"/>
      </w:rPr>
    </w:pPr>
  </w:p>
  <w:p w14:paraId="26E71A72" w14:textId="77777777" w:rsidR="000C356C" w:rsidRDefault="007D1615">
    <w:pPr>
      <w:rPr>
        <w:rFonts w:ascii="Geneva" w:hAnsi="Geneva"/>
        <w:sz w:val="18"/>
      </w:rPr>
    </w:pPr>
  </w:p>
  <w:p w14:paraId="0AEE436F" w14:textId="77777777" w:rsidR="000C356C" w:rsidRDefault="007D1615">
    <w:pPr>
      <w:tabs>
        <w:tab w:val="right" w:pos="9720"/>
      </w:tabs>
      <w:ind w:right="-720"/>
      <w:rPr>
        <w:rFonts w:ascii="Geneva" w:hAnsi="Geneva"/>
        <w:b/>
        <w:sz w:val="18"/>
      </w:rPr>
    </w:pPr>
  </w:p>
  <w:p w14:paraId="719DBFC1" w14:textId="77777777" w:rsidR="000C356C" w:rsidRDefault="003A6914">
    <w:pPr>
      <w:pBdr>
        <w:top w:val="single" w:sz="6" w:space="1" w:color="auto"/>
      </w:pBdr>
      <w:tabs>
        <w:tab w:val="right" w:pos="9260"/>
      </w:tabs>
      <w:ind w:right="-80"/>
      <w:rPr>
        <w:rFonts w:ascii="Arial" w:hAnsi="Arial"/>
        <w:b/>
        <w:sz w:val="20"/>
      </w:rPr>
    </w:pPr>
    <w:r>
      <w:rPr>
        <w:rFonts w:ascii="Arial" w:hAnsi="Arial"/>
        <w:sz w:val="20"/>
      </w:rPr>
      <w:t>249.5-</w:t>
    </w:r>
    <w:r>
      <w:rPr>
        <w:rFonts w:ascii="Arial" w:hAnsi="Arial"/>
        <w:sz w:val="20"/>
      </w:rPr>
      <w:pgNum/>
    </w:r>
    <w:r>
      <w:rPr>
        <w:rFonts w:ascii="Arial" w:hAnsi="Arial"/>
        <w:sz w:val="20"/>
      </w:rPr>
      <w:tab/>
    </w:r>
    <w:r>
      <w:rPr>
        <w:rFonts w:ascii="Arial" w:hAnsi="Arial"/>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393E" w14:textId="77777777" w:rsidR="000C356C" w:rsidRDefault="007D1615">
    <w:pPr>
      <w:pStyle w:val="Footer"/>
      <w:rPr>
        <w:b/>
        <w:sz w:val="20"/>
      </w:rPr>
    </w:pPr>
  </w:p>
  <w:p w14:paraId="08A6E6C7" w14:textId="77777777" w:rsidR="000C356C" w:rsidRDefault="007D1615">
    <w:pPr>
      <w:pStyle w:val="Footer"/>
      <w:rPr>
        <w:b/>
        <w:sz w:val="20"/>
      </w:rPr>
    </w:pPr>
  </w:p>
  <w:p w14:paraId="05F01F50" w14:textId="77777777" w:rsidR="000C356C" w:rsidRDefault="003A6914">
    <w:pPr>
      <w:pStyle w:val="Footer"/>
      <w:pBdr>
        <w:top w:val="single" w:sz="6" w:space="1" w:color="auto"/>
      </w:pBdr>
      <w:tabs>
        <w:tab w:val="clear" w:pos="8640"/>
        <w:tab w:val="right" w:pos="9260"/>
      </w:tabs>
      <w:rPr>
        <w:b/>
        <w:sz w:val="20"/>
      </w:rPr>
    </w:pPr>
    <w:r>
      <w:rPr>
        <w:sz w:val="20"/>
      </w:rPr>
      <w:t>1998 EDITION</w:t>
    </w:r>
    <w:r>
      <w:rPr>
        <w:sz w:val="20"/>
      </w:rPr>
      <w:tab/>
    </w:r>
    <w:r>
      <w:rPr>
        <w:sz w:val="20"/>
      </w:rPr>
      <w:tab/>
      <w:t>249.5-</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EB84" w14:textId="77777777" w:rsidR="00672A26" w:rsidRDefault="007D1615">
    <w:pPr>
      <w:tabs>
        <w:tab w:val="left" w:pos="80"/>
      </w:tabs>
      <w:rPr>
        <w:b/>
        <w:sz w:val="20"/>
      </w:rPr>
    </w:pPr>
  </w:p>
  <w:p w14:paraId="76E207FB" w14:textId="77777777" w:rsidR="00672A26" w:rsidRDefault="007D1615">
    <w:pPr>
      <w:rPr>
        <w:b/>
        <w:sz w:val="20"/>
      </w:rPr>
    </w:pPr>
  </w:p>
  <w:p w14:paraId="58593100" w14:textId="77777777" w:rsidR="00672A26" w:rsidRDefault="003A6914">
    <w:pPr>
      <w:pBdr>
        <w:top w:val="single" w:sz="6" w:space="1" w:color="auto"/>
      </w:pBdr>
      <w:tabs>
        <w:tab w:val="right" w:pos="9260"/>
      </w:tabs>
      <w:rPr>
        <w:sz w:val="20"/>
      </w:rPr>
    </w:pPr>
    <w:r>
      <w:rPr>
        <w:sz w:val="20"/>
      </w:rPr>
      <w:t>249.70-</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AAAC6" w14:textId="77777777" w:rsidR="00672A26" w:rsidRDefault="007D1615">
    <w:pPr>
      <w:pStyle w:val="Footer"/>
      <w:rPr>
        <w:b/>
        <w:sz w:val="20"/>
      </w:rPr>
    </w:pPr>
  </w:p>
  <w:p w14:paraId="7CE638C8" w14:textId="77777777" w:rsidR="00672A26" w:rsidRDefault="007D1615">
    <w:pPr>
      <w:pStyle w:val="Footer"/>
      <w:rPr>
        <w:b/>
        <w:sz w:val="20"/>
      </w:rPr>
    </w:pPr>
  </w:p>
  <w:p w14:paraId="271D3C1B" w14:textId="77777777" w:rsidR="00672A26" w:rsidRDefault="003A6914">
    <w:pPr>
      <w:pStyle w:val="Footer"/>
      <w:pBdr>
        <w:top w:val="single" w:sz="6" w:space="1" w:color="auto"/>
      </w:pBdr>
      <w:tabs>
        <w:tab w:val="clear" w:pos="8640"/>
        <w:tab w:val="right" w:pos="9260"/>
      </w:tabs>
      <w:rPr>
        <w:sz w:val="20"/>
      </w:rPr>
    </w:pPr>
    <w:r>
      <w:rPr>
        <w:sz w:val="20"/>
      </w:rPr>
      <w:t>1998 EDITION</w:t>
    </w:r>
    <w:r>
      <w:rPr>
        <w:sz w:val="20"/>
      </w:rPr>
      <w:tab/>
    </w:r>
    <w:r>
      <w:rPr>
        <w:sz w:val="20"/>
      </w:rPr>
      <w:tab/>
      <w:t>249.70-</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534DF" w14:textId="77777777" w:rsidR="007D1615" w:rsidRDefault="007D1615">
      <w:pPr>
        <w:spacing w:after="0" w:line="240" w:lineRule="auto"/>
      </w:pPr>
      <w:r>
        <w:separator/>
      </w:r>
    </w:p>
  </w:footnote>
  <w:footnote w:type="continuationSeparator" w:id="0">
    <w:p w14:paraId="5AD4A269" w14:textId="77777777" w:rsidR="007D1615" w:rsidRDefault="007D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57C2" w14:textId="77777777" w:rsidR="009278E1" w:rsidRDefault="003A6914">
    <w:pPr>
      <w:pStyle w:val="Header"/>
      <w:tabs>
        <w:tab w:val="clear" w:pos="8640"/>
      </w:tabs>
      <w:ind w:right="-440"/>
      <w:jc w:val="center"/>
    </w:pPr>
    <w:r>
      <w:t>Defense Federal Acquisition Regulation Supplement</w:t>
    </w:r>
  </w:p>
  <w:p w14:paraId="3419AB6F" w14:textId="77777777" w:rsidR="009278E1" w:rsidRDefault="007D1615">
    <w:pPr>
      <w:pStyle w:val="Header"/>
      <w:rPr>
        <w:b/>
        <w:sz w:val="20"/>
      </w:rPr>
    </w:pPr>
  </w:p>
  <w:p w14:paraId="57D298C4" w14:textId="77777777" w:rsidR="009278E1" w:rsidRDefault="003A6914">
    <w:pPr>
      <w:pStyle w:val="Header"/>
      <w:pBdr>
        <w:bottom w:val="single" w:sz="6" w:space="1" w:color="auto"/>
      </w:pBdr>
      <w:spacing w:after="10"/>
      <w:rPr>
        <w:sz w:val="20"/>
      </w:rPr>
    </w:pPr>
    <w:r>
      <w:rPr>
        <w:sz w:val="20"/>
      </w:rPr>
      <w:t>Part 249--Termination of Contracts</w:t>
    </w:r>
  </w:p>
  <w:p w14:paraId="453B7011" w14:textId="77777777" w:rsidR="009278E1" w:rsidRDefault="007D1615">
    <w:pPr>
      <w:pStyle w:val="Header"/>
      <w:tabs>
        <w:tab w:val="right" w:pos="10260"/>
      </w:tabs>
      <w:ind w:right="-800"/>
      <w:rPr>
        <w:b/>
        <w:sz w:val="20"/>
      </w:rPr>
    </w:pPr>
  </w:p>
  <w:p w14:paraId="1447265A" w14:textId="77777777" w:rsidR="009278E1" w:rsidRDefault="007D1615">
    <w:pPr>
      <w:pStyle w:val="Header"/>
      <w:tabs>
        <w:tab w:val="right" w:pos="10260"/>
      </w:tabs>
      <w:ind w:right="-800"/>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7F62E" w14:textId="77777777" w:rsidR="009278E1" w:rsidRDefault="003A6914">
    <w:pPr>
      <w:pStyle w:val="Header"/>
      <w:tabs>
        <w:tab w:val="clear" w:pos="8640"/>
      </w:tabs>
      <w:jc w:val="center"/>
    </w:pPr>
    <w:r>
      <w:t>Defense Federal Acquisition Regulation Supplement</w:t>
    </w:r>
  </w:p>
  <w:p w14:paraId="690C15E1" w14:textId="77777777" w:rsidR="009278E1" w:rsidRDefault="007D1615">
    <w:pPr>
      <w:pStyle w:val="Header"/>
      <w:rPr>
        <w:b/>
        <w:sz w:val="20"/>
      </w:rPr>
    </w:pPr>
  </w:p>
  <w:p w14:paraId="0FB04A68" w14:textId="77777777" w:rsidR="009278E1" w:rsidRDefault="003A6914">
    <w:pPr>
      <w:pStyle w:val="Header"/>
      <w:pBdr>
        <w:bottom w:val="single" w:sz="6" w:space="1" w:color="auto"/>
      </w:pBdr>
      <w:tabs>
        <w:tab w:val="clear" w:pos="8640"/>
        <w:tab w:val="right" w:pos="9260"/>
      </w:tabs>
      <w:spacing w:after="20"/>
      <w:rPr>
        <w:sz w:val="20"/>
      </w:rPr>
    </w:pPr>
    <w:r>
      <w:rPr>
        <w:sz w:val="20"/>
      </w:rPr>
      <w:t>Part 249—Termination of Contracts</w:t>
    </w:r>
  </w:p>
  <w:p w14:paraId="7923404F" w14:textId="77777777" w:rsidR="009278E1" w:rsidRDefault="007D1615">
    <w:pPr>
      <w:pStyle w:val="Header"/>
      <w:tabs>
        <w:tab w:val="clear" w:pos="8640"/>
        <w:tab w:val="right" w:pos="9260"/>
      </w:tabs>
      <w:spacing w:before="20" w:line="20" w:lineRule="exact"/>
      <w:rPr>
        <w:b/>
        <w:position w:val="6"/>
        <w:sz w:val="18"/>
      </w:rPr>
    </w:pPr>
  </w:p>
  <w:p w14:paraId="5867104F" w14:textId="77777777" w:rsidR="009278E1" w:rsidRDefault="007D1615">
    <w:pPr>
      <w:pStyle w:val="Header"/>
      <w:tabs>
        <w:tab w:val="clear" w:pos="8640"/>
        <w:tab w:val="right" w:pos="9260"/>
      </w:tabs>
      <w:rPr>
        <w:b/>
        <w:sz w:val="20"/>
      </w:rPr>
    </w:pPr>
  </w:p>
  <w:p w14:paraId="04E9790D" w14:textId="77777777" w:rsidR="009278E1" w:rsidRDefault="007D1615">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37FCD" w14:textId="77777777" w:rsidR="000C356C" w:rsidRDefault="003A6914">
    <w:pPr>
      <w:pStyle w:val="Header"/>
      <w:tabs>
        <w:tab w:val="clear" w:pos="8640"/>
      </w:tabs>
      <w:ind w:right="-440"/>
      <w:jc w:val="center"/>
      <w:rPr>
        <w:rFonts w:ascii="Arial" w:hAnsi="Arial"/>
        <w:b/>
        <w:sz w:val="18"/>
      </w:rPr>
    </w:pPr>
    <w:r>
      <w:rPr>
        <w:rFonts w:ascii="Arial" w:hAnsi="Arial"/>
        <w:sz w:val="18"/>
      </w:rPr>
      <w:t>Defense Federal Acquisition Regulation Supplement</w:t>
    </w:r>
  </w:p>
  <w:p w14:paraId="023AE199" w14:textId="77777777" w:rsidR="000C356C" w:rsidRDefault="007D1615">
    <w:pPr>
      <w:pStyle w:val="Header"/>
      <w:rPr>
        <w:rFonts w:ascii="Arial" w:hAnsi="Arial"/>
        <w:sz w:val="18"/>
      </w:rPr>
    </w:pPr>
  </w:p>
  <w:p w14:paraId="27ED6374" w14:textId="77777777" w:rsidR="000C356C" w:rsidRDefault="003A6914">
    <w:pPr>
      <w:pStyle w:val="Header"/>
      <w:pBdr>
        <w:bottom w:val="single" w:sz="6" w:space="1" w:color="auto"/>
      </w:pBdr>
      <w:spacing w:after="10"/>
      <w:rPr>
        <w:rFonts w:ascii="Arial" w:hAnsi="Arial"/>
        <w:b/>
        <w:sz w:val="20"/>
      </w:rPr>
    </w:pPr>
    <w:r>
      <w:rPr>
        <w:rFonts w:ascii="Arial" w:hAnsi="Arial"/>
        <w:sz w:val="20"/>
      </w:rPr>
      <w:t>Part 249—Termination of Contracts</w:t>
    </w:r>
  </w:p>
  <w:p w14:paraId="590D2DD0" w14:textId="77777777" w:rsidR="000C356C" w:rsidRDefault="007D1615">
    <w:pPr>
      <w:pStyle w:val="Header"/>
      <w:spacing w:before="10" w:line="40" w:lineRule="exact"/>
      <w:rPr>
        <w:rFonts w:ascii="Arial" w:hAnsi="Arial"/>
        <w:b/>
        <w:position w:val="6"/>
        <w:sz w:val="18"/>
      </w:rPr>
    </w:pPr>
  </w:p>
  <w:p w14:paraId="69A358C8" w14:textId="77777777" w:rsidR="000C356C" w:rsidRDefault="007D1615">
    <w:pPr>
      <w:pStyle w:val="Header"/>
      <w:tabs>
        <w:tab w:val="right" w:pos="10260"/>
      </w:tabs>
      <w:ind w:right="-800"/>
      <w:rPr>
        <w:rFonts w:ascii="Arial" w:hAnsi="Arial"/>
        <w:sz w:val="20"/>
        <w:u w:val="single"/>
      </w:rPr>
    </w:pPr>
  </w:p>
  <w:p w14:paraId="3A91D0CA" w14:textId="77777777" w:rsidR="000C356C" w:rsidRDefault="007D1615">
    <w:pPr>
      <w:pStyle w:val="Header"/>
      <w:tabs>
        <w:tab w:val="right" w:pos="10260"/>
      </w:tabs>
      <w:ind w:right="-800"/>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0C68" w14:textId="77777777" w:rsidR="000C356C" w:rsidRDefault="003A6914">
    <w:pPr>
      <w:pStyle w:val="Header"/>
      <w:tabs>
        <w:tab w:val="clear" w:pos="8640"/>
      </w:tabs>
      <w:jc w:val="center"/>
    </w:pPr>
    <w:r>
      <w:t>Defense Federal Acquisition Regulation Supplement</w:t>
    </w:r>
  </w:p>
  <w:p w14:paraId="50F0B91D" w14:textId="77777777" w:rsidR="000C356C" w:rsidRDefault="007D1615">
    <w:pPr>
      <w:pStyle w:val="Header"/>
      <w:rPr>
        <w:b/>
        <w:sz w:val="20"/>
      </w:rPr>
    </w:pPr>
  </w:p>
  <w:p w14:paraId="3DFA6461" w14:textId="77777777" w:rsidR="000C356C" w:rsidRDefault="003A6914">
    <w:pPr>
      <w:pStyle w:val="Header"/>
      <w:pBdr>
        <w:bottom w:val="single" w:sz="6" w:space="1" w:color="auto"/>
      </w:pBdr>
      <w:tabs>
        <w:tab w:val="clear" w:pos="8640"/>
        <w:tab w:val="right" w:pos="9260"/>
      </w:tabs>
      <w:spacing w:after="20"/>
      <w:rPr>
        <w:sz w:val="20"/>
      </w:rPr>
    </w:pPr>
    <w:r>
      <w:rPr>
        <w:sz w:val="20"/>
      </w:rPr>
      <w:t>Part 249—Termination of Contracts</w:t>
    </w:r>
  </w:p>
  <w:p w14:paraId="49E9A4B8" w14:textId="77777777" w:rsidR="000C356C" w:rsidRDefault="007D1615">
    <w:pPr>
      <w:pStyle w:val="Header"/>
      <w:tabs>
        <w:tab w:val="clear" w:pos="8640"/>
        <w:tab w:val="right" w:pos="9260"/>
      </w:tabs>
      <w:spacing w:before="20" w:line="20" w:lineRule="exact"/>
      <w:rPr>
        <w:b/>
        <w:position w:val="6"/>
        <w:sz w:val="18"/>
      </w:rPr>
    </w:pPr>
  </w:p>
  <w:p w14:paraId="23610BA0" w14:textId="77777777" w:rsidR="000C356C" w:rsidRDefault="007D1615">
    <w:pPr>
      <w:pStyle w:val="Header"/>
      <w:tabs>
        <w:tab w:val="clear" w:pos="8640"/>
        <w:tab w:val="right" w:pos="9260"/>
      </w:tabs>
      <w:rPr>
        <w:b/>
        <w:sz w:val="20"/>
      </w:rPr>
    </w:pPr>
  </w:p>
  <w:p w14:paraId="5D07B85D" w14:textId="77777777" w:rsidR="000C356C" w:rsidRDefault="007D1615">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36B7" w14:textId="77777777" w:rsidR="00672A26" w:rsidRDefault="003A6914">
    <w:pPr>
      <w:pStyle w:val="Header"/>
      <w:tabs>
        <w:tab w:val="clear" w:pos="8640"/>
      </w:tabs>
      <w:jc w:val="center"/>
    </w:pPr>
    <w:r>
      <w:t>Defense Federal Acquisition Regulation Supplement</w:t>
    </w:r>
  </w:p>
  <w:p w14:paraId="0696C5AD" w14:textId="77777777" w:rsidR="00672A26" w:rsidRDefault="007D1615">
    <w:pPr>
      <w:pStyle w:val="Header"/>
      <w:rPr>
        <w:b/>
        <w:sz w:val="20"/>
      </w:rPr>
    </w:pPr>
  </w:p>
  <w:p w14:paraId="612A445A" w14:textId="77777777" w:rsidR="00672A26" w:rsidRDefault="003A6914">
    <w:pPr>
      <w:pStyle w:val="Header"/>
      <w:pBdr>
        <w:bottom w:val="single" w:sz="6" w:space="1" w:color="auto"/>
      </w:pBdr>
      <w:spacing w:after="10"/>
      <w:rPr>
        <w:sz w:val="20"/>
      </w:rPr>
    </w:pPr>
    <w:r>
      <w:rPr>
        <w:sz w:val="20"/>
      </w:rPr>
      <w:t>Part 249—Termination of Contracts</w:t>
    </w:r>
  </w:p>
  <w:p w14:paraId="2D8D2DFA" w14:textId="77777777" w:rsidR="00672A26" w:rsidRDefault="007D1615">
    <w:pPr>
      <w:pStyle w:val="Header"/>
      <w:spacing w:before="10" w:line="40" w:lineRule="exact"/>
      <w:rPr>
        <w:b/>
        <w:position w:val="6"/>
        <w:sz w:val="18"/>
      </w:rPr>
    </w:pPr>
  </w:p>
  <w:p w14:paraId="1C299E46" w14:textId="77777777" w:rsidR="00672A26" w:rsidRDefault="007D1615">
    <w:pPr>
      <w:pStyle w:val="Header"/>
      <w:tabs>
        <w:tab w:val="right" w:pos="10260"/>
      </w:tabs>
      <w:rPr>
        <w:b/>
        <w:sz w:val="20"/>
      </w:rPr>
    </w:pPr>
  </w:p>
  <w:p w14:paraId="03A99DBA" w14:textId="77777777" w:rsidR="00672A26" w:rsidRDefault="007D1615">
    <w:pPr>
      <w:pStyle w:val="Header"/>
      <w:tabs>
        <w:tab w:val="right" w:pos="10260"/>
      </w:tabs>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4F515" w14:textId="77777777" w:rsidR="00672A26" w:rsidRDefault="003A6914">
    <w:pPr>
      <w:pStyle w:val="Header"/>
      <w:tabs>
        <w:tab w:val="clear" w:pos="8640"/>
      </w:tabs>
      <w:jc w:val="center"/>
    </w:pPr>
    <w:r>
      <w:t>Defense Federal Acquisition Regulation Supplement</w:t>
    </w:r>
  </w:p>
  <w:p w14:paraId="53BAF095" w14:textId="77777777" w:rsidR="00672A26" w:rsidRDefault="007D1615">
    <w:pPr>
      <w:pStyle w:val="Header"/>
      <w:rPr>
        <w:b/>
        <w:sz w:val="20"/>
      </w:rPr>
    </w:pPr>
  </w:p>
  <w:p w14:paraId="45AC68AF" w14:textId="77777777" w:rsidR="00672A26" w:rsidRDefault="003A6914">
    <w:pPr>
      <w:pStyle w:val="Header"/>
      <w:pBdr>
        <w:bottom w:val="single" w:sz="6" w:space="1" w:color="auto"/>
      </w:pBdr>
      <w:tabs>
        <w:tab w:val="clear" w:pos="8640"/>
        <w:tab w:val="right" w:pos="9260"/>
      </w:tabs>
      <w:spacing w:after="20"/>
      <w:rPr>
        <w:sz w:val="20"/>
      </w:rPr>
    </w:pPr>
    <w:r>
      <w:rPr>
        <w:sz w:val="20"/>
      </w:rPr>
      <w:t>Part 249—Termination of Contracts</w:t>
    </w:r>
  </w:p>
  <w:p w14:paraId="0238D247" w14:textId="77777777" w:rsidR="00672A26" w:rsidRDefault="007D1615">
    <w:pPr>
      <w:pStyle w:val="Header"/>
      <w:tabs>
        <w:tab w:val="clear" w:pos="8640"/>
        <w:tab w:val="right" w:pos="9260"/>
      </w:tabs>
      <w:spacing w:before="20" w:line="20" w:lineRule="exact"/>
      <w:rPr>
        <w:b/>
        <w:position w:val="6"/>
        <w:sz w:val="18"/>
      </w:rPr>
    </w:pPr>
  </w:p>
  <w:p w14:paraId="58E792F5" w14:textId="77777777" w:rsidR="00672A26" w:rsidRDefault="007D1615">
    <w:pPr>
      <w:pStyle w:val="Header"/>
      <w:tabs>
        <w:tab w:val="clear" w:pos="8640"/>
        <w:tab w:val="right" w:pos="9260"/>
      </w:tabs>
      <w:rPr>
        <w:b/>
        <w:sz w:val="20"/>
      </w:rPr>
    </w:pPr>
  </w:p>
  <w:p w14:paraId="46FD9E71" w14:textId="77777777" w:rsidR="00672A26" w:rsidRDefault="007D1615">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14"/>
    <w:rsid w:val="003A6914"/>
    <w:rsid w:val="003E4C6A"/>
    <w:rsid w:val="00505901"/>
    <w:rsid w:val="006B759D"/>
    <w:rsid w:val="007D1615"/>
    <w:rsid w:val="007D6208"/>
    <w:rsid w:val="007F1A58"/>
    <w:rsid w:val="00850595"/>
    <w:rsid w:val="00B8095C"/>
    <w:rsid w:val="00BF48DE"/>
    <w:rsid w:val="00EE23E5"/>
    <w:rsid w:val="00F210F4"/>
    <w:rsid w:val="00FD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6D93"/>
  <w15:chartTrackingRefBased/>
  <w15:docId w15:val="{BA14EB61-5422-4C26-A92F-E8C0268F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3A6914"/>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3A6914"/>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3A6914"/>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3A6914"/>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914"/>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rsid w:val="003A6914"/>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3A6914"/>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3A6914"/>
    <w:rPr>
      <w:rFonts w:ascii="Century Schoolbook" w:eastAsia="Times New Roman" w:hAnsi="Century Schoolbook" w:cs="Times New Roman"/>
      <w:b/>
      <w:sz w:val="24"/>
      <w:szCs w:val="20"/>
    </w:rPr>
  </w:style>
  <w:style w:type="paragraph" w:styleId="Footer">
    <w:name w:val="footer"/>
    <w:basedOn w:val="Normal"/>
    <w:link w:val="FooterChar"/>
    <w:rsid w:val="003A6914"/>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3A6914"/>
    <w:rPr>
      <w:rFonts w:ascii="Century Schoolbook" w:eastAsia="Times New Roman" w:hAnsi="Century Schoolbook" w:cs="Times New Roman"/>
      <w:szCs w:val="20"/>
    </w:rPr>
  </w:style>
  <w:style w:type="paragraph" w:styleId="Header">
    <w:name w:val="header"/>
    <w:basedOn w:val="Normal"/>
    <w:link w:val="HeaderChar"/>
    <w:rsid w:val="003A6914"/>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3A6914"/>
    <w:rPr>
      <w:rFonts w:ascii="Century Schoolbook" w:eastAsia="Times New Roman" w:hAnsi="Century Schoolbook" w:cs="Times New Roman"/>
      <w:szCs w:val="20"/>
    </w:rPr>
  </w:style>
  <w:style w:type="character" w:styleId="Hyperlink">
    <w:name w:val="Hyperlink"/>
    <w:basedOn w:val="DefaultParagraphFont"/>
    <w:uiPriority w:val="99"/>
    <w:unhideWhenUsed/>
    <w:rsid w:val="003A6914"/>
    <w:rPr>
      <w:color w:val="0563C1" w:themeColor="hyperlink"/>
      <w:u w:val="single"/>
    </w:rPr>
  </w:style>
  <w:style w:type="paragraph" w:styleId="List2">
    <w:name w:val="List 2"/>
    <w:unhideWhenUsed/>
    <w:rsid w:val="003A6914"/>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link w:val="List3Char"/>
    <w:unhideWhenUsed/>
    <w:rsid w:val="003A6914"/>
    <w:pPr>
      <w:spacing w:after="0" w:line="240" w:lineRule="auto"/>
      <w:ind w:left="108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6B759D"/>
    <w:pPr>
      <w:ind w:left="0" w:firstLine="0"/>
    </w:pPr>
  </w:style>
  <w:style w:type="character" w:customStyle="1" w:styleId="ListChar">
    <w:name w:val="List Char"/>
    <w:basedOn w:val="DefaultParagraphFont"/>
    <w:link w:val="List"/>
    <w:uiPriority w:val="99"/>
    <w:semiHidden/>
    <w:rsid w:val="006B759D"/>
  </w:style>
  <w:style w:type="character" w:customStyle="1" w:styleId="List3Char">
    <w:name w:val="List 3 Char"/>
    <w:basedOn w:val="DefaultParagraphFont"/>
    <w:link w:val="List3"/>
    <w:rsid w:val="003A6914"/>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3A6914"/>
    <w:pPr>
      <w:spacing w:after="100"/>
    </w:pPr>
    <w:rPr>
      <w:rFonts w:cs="Arial"/>
    </w:rPr>
  </w:style>
  <w:style w:type="paragraph" w:styleId="TOC2">
    <w:name w:val="toc 2"/>
    <w:basedOn w:val="Normal"/>
    <w:next w:val="Normal"/>
    <w:autoRedefine/>
    <w:uiPriority w:val="39"/>
    <w:unhideWhenUsed/>
    <w:rsid w:val="003A6914"/>
    <w:pPr>
      <w:spacing w:after="100"/>
      <w:ind w:left="220"/>
    </w:pPr>
  </w:style>
  <w:style w:type="paragraph" w:styleId="TOC3">
    <w:name w:val="toc 3"/>
    <w:basedOn w:val="Normal"/>
    <w:next w:val="Normal"/>
    <w:autoRedefine/>
    <w:uiPriority w:val="39"/>
    <w:unhideWhenUsed/>
    <w:rsid w:val="003A6914"/>
    <w:pPr>
      <w:spacing w:after="100"/>
      <w:ind w:left="440"/>
    </w:pPr>
  </w:style>
  <w:style w:type="paragraph" w:styleId="TOC4">
    <w:name w:val="toc 4"/>
    <w:basedOn w:val="Normal"/>
    <w:next w:val="Normal"/>
    <w:autoRedefine/>
    <w:uiPriority w:val="39"/>
    <w:unhideWhenUsed/>
    <w:rsid w:val="003A6914"/>
    <w:pPr>
      <w:spacing w:after="100"/>
      <w:ind w:left="660"/>
    </w:pPr>
  </w:style>
  <w:style w:type="paragraph" w:styleId="TOC5">
    <w:name w:val="toc 5"/>
    <w:basedOn w:val="Normal"/>
    <w:next w:val="Normal"/>
    <w:autoRedefine/>
    <w:uiPriority w:val="39"/>
    <w:semiHidden/>
    <w:unhideWhenUsed/>
    <w:rsid w:val="003A6914"/>
    <w:pPr>
      <w:spacing w:after="100"/>
      <w:ind w:left="880"/>
    </w:pPr>
  </w:style>
  <w:style w:type="paragraph" w:styleId="TOC6">
    <w:name w:val="toc 6"/>
    <w:basedOn w:val="Normal"/>
    <w:next w:val="Normal"/>
    <w:autoRedefine/>
    <w:uiPriority w:val="39"/>
    <w:semiHidden/>
    <w:unhideWhenUsed/>
    <w:rsid w:val="003A6914"/>
    <w:pPr>
      <w:spacing w:after="100"/>
      <w:ind w:left="1100"/>
    </w:pPr>
  </w:style>
  <w:style w:type="paragraph" w:styleId="TOC7">
    <w:name w:val="toc 7"/>
    <w:basedOn w:val="Normal"/>
    <w:next w:val="Normal"/>
    <w:autoRedefine/>
    <w:uiPriority w:val="39"/>
    <w:semiHidden/>
    <w:unhideWhenUsed/>
    <w:rsid w:val="003A6914"/>
    <w:pPr>
      <w:spacing w:after="100"/>
      <w:ind w:left="1320"/>
    </w:pPr>
  </w:style>
  <w:style w:type="paragraph" w:styleId="TOC8">
    <w:name w:val="toc 8"/>
    <w:basedOn w:val="Normal"/>
    <w:next w:val="Normal"/>
    <w:autoRedefine/>
    <w:uiPriority w:val="39"/>
    <w:semiHidden/>
    <w:unhideWhenUsed/>
    <w:rsid w:val="003A6914"/>
    <w:pPr>
      <w:spacing w:after="100"/>
      <w:ind w:left="1540"/>
    </w:pPr>
  </w:style>
  <w:style w:type="paragraph" w:styleId="TOC9">
    <w:name w:val="toc 9"/>
    <w:basedOn w:val="Normal"/>
    <w:next w:val="Normal"/>
    <w:autoRedefine/>
    <w:uiPriority w:val="39"/>
    <w:semiHidden/>
    <w:unhideWhenUsed/>
    <w:rsid w:val="003A6914"/>
    <w:pPr>
      <w:spacing w:after="100"/>
      <w:ind w:left="1760"/>
    </w:pPr>
  </w:style>
  <w:style w:type="paragraph" w:styleId="List">
    <w:name w:val="List"/>
    <w:basedOn w:val="Normal"/>
    <w:link w:val="ListChar"/>
    <w:uiPriority w:val="99"/>
    <w:semiHidden/>
    <w:unhideWhenUsed/>
    <w:rsid w:val="006B759D"/>
    <w:pPr>
      <w:ind w:left="360" w:hanging="360"/>
      <w:contextualSpacing/>
    </w:pPr>
  </w:style>
  <w:style w:type="character" w:customStyle="1" w:styleId="List1Char">
    <w:name w:val="List 1 Char"/>
    <w:basedOn w:val="ListChar"/>
    <w:link w:val="List1"/>
    <w:rsid w:val="006B759D"/>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pgi/pgi_htm/current/PGI249_1.htm" TargetMode="Externa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hyperlink" Target="http://www.acq.osd.mil/dpap/dars/pgi/pgi_htm/PGI249_70.htm" TargetMode="External"/><Relationship Id="rId7" Type="http://schemas.openxmlformats.org/officeDocument/2006/relationships/hyperlink" Target="https://www.acq.osd.mil/dpap/dars/pgi/pgi_htm/current/PGI249_1.htm" TargetMode="Externa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yperlink" Target="http://www.tpsgc-pwgsc.gc.ca/app-acq/ga-sm/index-eng.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cq.osd.mil/dpap/dars/pgi/pgi_htm/current/PGI249_1.htm" TargetMode="Externa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acq.osd.mil/dpap/dars/dfars/html/current/252249.htm" TargetMode="External"/><Relationship Id="rId28" Type="http://schemas.openxmlformats.org/officeDocument/2006/relationships/fontTable" Target="fontTable.xml"/><Relationship Id="rId10" Type="http://schemas.openxmlformats.org/officeDocument/2006/relationships/hyperlink" Target="https://www.acq.osd.mil/dpap/dars/pgi/pgi_htm/current/PGI249_1.htm" TargetMode="External"/><Relationship Id="rId19" Type="http://schemas.openxmlformats.org/officeDocument/2006/relationships/hyperlink" Target="mailto:osd.pentagon.ousd-atl.mbx.cpic@mail.mil" TargetMode="External"/><Relationship Id="rId4" Type="http://schemas.openxmlformats.org/officeDocument/2006/relationships/footnotes" Target="footnotes.xml"/><Relationship Id="rId9" Type="http://schemas.openxmlformats.org/officeDocument/2006/relationships/hyperlink" Target="https://www.acq.osd.mil/dpap/dars/pgi/pgi_htm/current/PGI249_1.htm" TargetMode="External"/><Relationship Id="rId14" Type="http://schemas.openxmlformats.org/officeDocument/2006/relationships/footer" Target="footer2.xml"/><Relationship Id="rId22" Type="http://schemas.openxmlformats.org/officeDocument/2006/relationships/hyperlink" Target="http://www.acq.osd.mil/dpap/policy/policyvault/USA005838-10-DPAP.pdf"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2020-04-14T15:16:00Z</dcterms:modified>
</cp:coreProperties>
</file>