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12A06" w14:textId="77777777" w:rsidR="00CA0F4F" w:rsidRDefault="00CA0F4F">
      <w:pPr>
        <w:sectPr w:rsidR="00CA0F4F">
          <w:pgSz w:w="12240" w:h="15840"/>
          <w:pgMar w:top="1440" w:right="1440" w:bottom="1440" w:left="1440" w:header="720" w:footer="720" w:gutter="0"/>
          <w:cols w:space="720"/>
          <w:docGrid w:linePitch="360"/>
        </w:sectPr>
      </w:pPr>
    </w:p>
    <w:p w14:paraId="1EC5FDE6" w14:textId="77777777" w:rsidR="00CA0F4F" w:rsidRDefault="00CA0F4F" w:rsidP="00161D4B">
      <w:pPr>
        <w:pStyle w:val="Heading1"/>
      </w:pPr>
      <w:bookmarkStart w:id="0" w:name="_Toc37677931"/>
      <w:bookmarkStart w:id="1" w:name="_Toc37755275"/>
      <w:r w:rsidRPr="007B495C">
        <w:lastRenderedPageBreak/>
        <w:t>PART 2</w:t>
      </w:r>
      <w:r>
        <w:t>51</w:t>
      </w:r>
      <w:r w:rsidRPr="007B495C">
        <w:t xml:space="preserve"> - </w:t>
      </w:r>
      <w:r>
        <w:br/>
      </w:r>
      <w:r w:rsidRPr="00290A3F">
        <w:t>Use of Government Sources by Contractors</w:t>
      </w:r>
      <w:bookmarkEnd w:id="0"/>
      <w:bookmarkEnd w:id="1"/>
    </w:p>
    <w:p w14:paraId="2CAA329A" w14:textId="77777777" w:rsidR="00CA0F4F" w:rsidRDefault="00CA0F4F">
      <w:r>
        <w:br w:type="page"/>
      </w:r>
      <w:r>
        <w:lastRenderedPageBreak/>
        <w:br/>
      </w:r>
    </w:p>
    <w:p w14:paraId="186413D1" w14:textId="77777777" w:rsidR="00E46595" w:rsidRDefault="00E46595" w:rsidP="00CA0F4F">
      <w:pPr>
        <w:jc w:val="center"/>
        <w:rPr>
          <w:rFonts w:ascii="Arial" w:hAnsi="Arial" w:cs="Arial"/>
          <w:b/>
        </w:rPr>
      </w:pPr>
      <w:r>
        <w:rPr>
          <w:rFonts w:ascii="Arial" w:hAnsi="Arial" w:cs="Arial"/>
          <w:b/>
        </w:rPr>
        <w:t>Table of Contents</w:t>
      </w:r>
    </w:p>
    <w:p w14:paraId="3384FF36" w14:textId="667B911D" w:rsidR="00FD01BF" w:rsidRDefault="00FD01BF" w:rsidP="00FD01BF">
      <w:pPr>
        <w:pStyle w:val="TOC1"/>
        <w:tabs>
          <w:tab w:val="right" w:leader="dot" w:pos="9350"/>
        </w:tabs>
        <w:rPr>
          <w:rFonts w:asciiTheme="minorHAnsi" w:eastAsiaTheme="minorEastAsia" w:hAnsiTheme="minorHAnsi" w:cstheme="minorBidi"/>
          <w:noProof/>
        </w:rPr>
      </w:pPr>
      <w:r>
        <w:rPr>
          <w:rStyle w:val="Hyperlink"/>
          <w:caps/>
          <w:noProof/>
        </w:rPr>
        <w:fldChar w:fldCharType="begin"/>
      </w:r>
      <w:r>
        <w:rPr>
          <w:rStyle w:val="Hyperlink"/>
          <w:caps/>
          <w:noProof/>
        </w:rPr>
        <w:instrText xml:space="preserve"> TOC \o "1-4" \n \h \z \u </w:instrText>
      </w:r>
      <w:r>
        <w:rPr>
          <w:rStyle w:val="Hyperlink"/>
          <w:caps/>
          <w:noProof/>
        </w:rPr>
        <w:fldChar w:fldCharType="separate"/>
      </w:r>
      <w:hyperlink w:anchor="_Toc37755275" w:history="1">
        <w:r w:rsidRPr="00D44ABC">
          <w:rPr>
            <w:rStyle w:val="Hyperlink"/>
            <w:noProof/>
          </w:rPr>
          <w:t>PART 251 -  Use of Government Sources by Contractors</w:t>
        </w:r>
      </w:hyperlink>
    </w:p>
    <w:p w14:paraId="103F7FA1" w14:textId="6267430A" w:rsidR="00FD01BF" w:rsidRDefault="00FD01BF" w:rsidP="00FD01BF">
      <w:pPr>
        <w:pStyle w:val="TOC2"/>
        <w:tabs>
          <w:tab w:val="right" w:leader="dot" w:pos="9350"/>
        </w:tabs>
        <w:rPr>
          <w:rFonts w:asciiTheme="minorHAnsi" w:eastAsiaTheme="minorEastAsia" w:hAnsiTheme="minorHAnsi"/>
          <w:noProof/>
        </w:rPr>
      </w:pPr>
      <w:hyperlink w:anchor="_Toc37755276" w:history="1">
        <w:r w:rsidRPr="00D44ABC">
          <w:rPr>
            <w:rStyle w:val="Hyperlink"/>
            <w:caps/>
            <w:noProof/>
          </w:rPr>
          <w:t>subpart 251.1--contractor use of government supply sources</w:t>
        </w:r>
      </w:hyperlink>
    </w:p>
    <w:p w14:paraId="6F100220" w14:textId="0F3DCACD" w:rsidR="00FD01BF" w:rsidRDefault="00FD01BF" w:rsidP="00FD01BF">
      <w:pPr>
        <w:pStyle w:val="TOC3"/>
        <w:tabs>
          <w:tab w:val="right" w:leader="dot" w:pos="9350"/>
        </w:tabs>
        <w:rPr>
          <w:rFonts w:asciiTheme="minorHAnsi" w:eastAsiaTheme="minorEastAsia" w:hAnsiTheme="minorHAnsi"/>
          <w:noProof/>
        </w:rPr>
      </w:pPr>
      <w:hyperlink w:anchor="_Toc37755277" w:history="1">
        <w:r w:rsidRPr="00D44ABC">
          <w:rPr>
            <w:rStyle w:val="Hyperlink"/>
            <w:noProof/>
          </w:rPr>
          <w:t>251.102  Authorization to use Government supply sources.</w:t>
        </w:r>
      </w:hyperlink>
    </w:p>
    <w:p w14:paraId="542E8022" w14:textId="39955CE5" w:rsidR="00FD01BF" w:rsidRDefault="00FD01BF" w:rsidP="00FD01BF">
      <w:pPr>
        <w:pStyle w:val="TOC3"/>
        <w:tabs>
          <w:tab w:val="right" w:leader="dot" w:pos="9350"/>
        </w:tabs>
        <w:rPr>
          <w:rFonts w:asciiTheme="minorHAnsi" w:eastAsiaTheme="minorEastAsia" w:hAnsiTheme="minorHAnsi"/>
          <w:noProof/>
        </w:rPr>
      </w:pPr>
      <w:hyperlink w:anchor="_Toc37755278" w:history="1">
        <w:r w:rsidRPr="00D44ABC">
          <w:rPr>
            <w:rStyle w:val="Hyperlink"/>
            <w:noProof/>
          </w:rPr>
          <w:t>251.107  Contract clause.</w:t>
        </w:r>
      </w:hyperlink>
    </w:p>
    <w:p w14:paraId="16F67198" w14:textId="1ACF5F10" w:rsidR="00FD01BF" w:rsidRDefault="00FD01BF" w:rsidP="00FD01BF">
      <w:pPr>
        <w:pStyle w:val="TOC2"/>
        <w:tabs>
          <w:tab w:val="right" w:leader="dot" w:pos="9350"/>
        </w:tabs>
        <w:rPr>
          <w:rFonts w:asciiTheme="minorHAnsi" w:eastAsiaTheme="minorEastAsia" w:hAnsiTheme="minorHAnsi"/>
          <w:noProof/>
        </w:rPr>
      </w:pPr>
      <w:hyperlink w:anchor="_Toc37755279" w:history="1">
        <w:r w:rsidRPr="00D44ABC">
          <w:rPr>
            <w:rStyle w:val="Hyperlink"/>
            <w:caps/>
            <w:noProof/>
          </w:rPr>
          <w:t>subpart 251.2--contractor use of interagency fleet management system (ifms) vehicles</w:t>
        </w:r>
      </w:hyperlink>
    </w:p>
    <w:p w14:paraId="07709483" w14:textId="3774AF91" w:rsidR="00FD01BF" w:rsidRDefault="00FD01BF" w:rsidP="00FD01BF">
      <w:pPr>
        <w:pStyle w:val="TOC3"/>
        <w:tabs>
          <w:tab w:val="right" w:leader="dot" w:pos="9350"/>
        </w:tabs>
        <w:rPr>
          <w:rFonts w:asciiTheme="minorHAnsi" w:eastAsiaTheme="minorEastAsia" w:hAnsiTheme="minorHAnsi"/>
          <w:noProof/>
        </w:rPr>
      </w:pPr>
      <w:hyperlink w:anchor="_Toc37755280" w:history="1">
        <w:r w:rsidRPr="00D44ABC">
          <w:rPr>
            <w:rStyle w:val="Hyperlink"/>
            <w:noProof/>
          </w:rPr>
          <w:t>251.202  Authorization.</w:t>
        </w:r>
      </w:hyperlink>
    </w:p>
    <w:p w14:paraId="04FE133A" w14:textId="5AFFB309" w:rsidR="00FD01BF" w:rsidRDefault="00FD01BF" w:rsidP="00FD01BF">
      <w:pPr>
        <w:pStyle w:val="TOC3"/>
        <w:tabs>
          <w:tab w:val="right" w:leader="dot" w:pos="9350"/>
        </w:tabs>
        <w:rPr>
          <w:rFonts w:asciiTheme="minorHAnsi" w:eastAsiaTheme="minorEastAsia" w:hAnsiTheme="minorHAnsi"/>
          <w:noProof/>
        </w:rPr>
      </w:pPr>
      <w:hyperlink w:anchor="_Toc37755281" w:history="1">
        <w:r w:rsidRPr="00D44ABC">
          <w:rPr>
            <w:rStyle w:val="Hyperlink"/>
            <w:noProof/>
          </w:rPr>
          <w:t>251.205  Contract clause.</w:t>
        </w:r>
      </w:hyperlink>
    </w:p>
    <w:p w14:paraId="49B4BEA0" w14:textId="22343CF0" w:rsidR="00CA0F4F" w:rsidRPr="00CA0F4F" w:rsidRDefault="00FD01BF" w:rsidP="00CA0F4F">
      <w:pPr>
        <w:jc w:val="center"/>
        <w:rPr>
          <w:rFonts w:ascii="Arial" w:hAnsi="Arial" w:cs="Arial"/>
          <w:b/>
        </w:rPr>
      </w:pPr>
      <w:r>
        <w:rPr>
          <w:rStyle w:val="Hyperlink"/>
          <w:rFonts w:cs="Arial"/>
          <w:caps/>
          <w:noProof/>
        </w:rPr>
        <w:fldChar w:fldCharType="end"/>
      </w:r>
    </w:p>
    <w:p w14:paraId="3601D47F" w14:textId="77777777" w:rsidR="00CA0F4F" w:rsidRPr="000452E8" w:rsidRDefault="00CA0F4F" w:rsidP="000452E8">
      <w:pPr>
        <w:pStyle w:val="Heading2"/>
      </w:pPr>
      <w:bookmarkStart w:id="2" w:name="_Toc37346240"/>
      <w:bookmarkStart w:id="3" w:name="_Toc37677932"/>
      <w:bookmarkStart w:id="4" w:name="BM251_1"/>
      <w:bookmarkStart w:id="5" w:name="_Toc37755276"/>
      <w:r w:rsidRPr="000452E8">
        <w:rPr>
          <w:caps/>
        </w:rPr>
        <w:t>subpart 251.1--contractor use of government supply sources</w:t>
      </w:r>
      <w:bookmarkEnd w:id="2"/>
      <w:bookmarkEnd w:id="3"/>
      <w:bookmarkEnd w:id="5"/>
    </w:p>
    <w:p w14:paraId="7F41D3D7" w14:textId="77777777" w:rsidR="00CA0F4F" w:rsidRPr="00FB0BDC" w:rsidRDefault="00CA0F4F" w:rsidP="000452E8">
      <w:pPr>
        <w:jc w:val="center"/>
      </w:pPr>
      <w:r w:rsidRPr="00FB0BDC">
        <w:rPr>
          <w:i/>
        </w:rPr>
        <w:t xml:space="preserve">(Revised </w:t>
      </w:r>
      <w:smartTag w:uri="urn:schemas-microsoft-com:office:smarttags" w:element="date">
        <w:smartTagPr>
          <w:attr w:name="Year" w:val="2004"/>
          <w:attr w:name="Day" w:val="22"/>
          <w:attr w:name="Month" w:val="11"/>
        </w:smartTagPr>
        <w:r w:rsidRPr="00FB0BDC">
          <w:rPr>
            <w:i/>
          </w:rPr>
          <w:t>November 22, 2004</w:t>
        </w:r>
      </w:smartTag>
      <w:r w:rsidRPr="00FB0BDC">
        <w:rPr>
          <w:i/>
        </w:rPr>
        <w:t>)</w:t>
      </w:r>
    </w:p>
    <w:p w14:paraId="1B68D8CB" w14:textId="77777777" w:rsidR="00CA0F4F" w:rsidRDefault="00CA0F4F" w:rsidP="00FB0BDC">
      <w:pPr>
        <w:pStyle w:val="Heading3"/>
      </w:pPr>
      <w:r>
        <w:rPr>
          <w:i/>
        </w:rPr>
        <w:br/>
      </w:r>
      <w:bookmarkStart w:id="6" w:name="_Toc37346241"/>
      <w:bookmarkStart w:id="7" w:name="_Toc37677933"/>
      <w:bookmarkStart w:id="8" w:name="_Toc37755277"/>
      <w:r w:rsidRPr="00F83305">
        <w:t>251</w:t>
      </w:r>
      <w:r>
        <w:t>.</w:t>
      </w:r>
      <w:r w:rsidRPr="00F83305">
        <w:t>102</w:t>
      </w:r>
      <w:r>
        <w:t xml:space="preserve">  </w:t>
      </w:r>
      <w:r w:rsidRPr="00F83305">
        <w:t>Authorization</w:t>
      </w:r>
      <w:r>
        <w:t xml:space="preserve"> </w:t>
      </w:r>
      <w:r w:rsidRPr="00F83305">
        <w:t>to</w:t>
      </w:r>
      <w:r>
        <w:t xml:space="preserve"> </w:t>
      </w:r>
      <w:r w:rsidRPr="00F83305">
        <w:t>use</w:t>
      </w:r>
      <w:r>
        <w:t xml:space="preserve"> </w:t>
      </w:r>
      <w:r w:rsidRPr="00F83305">
        <w:t>Government</w:t>
      </w:r>
      <w:r>
        <w:t xml:space="preserve"> </w:t>
      </w:r>
      <w:r w:rsidRPr="00F83305">
        <w:t>supply</w:t>
      </w:r>
      <w:r>
        <w:t xml:space="preserve"> </w:t>
      </w:r>
      <w:r w:rsidRPr="00F83305">
        <w:t>sources</w:t>
      </w:r>
      <w:r>
        <w:t>.</w:t>
      </w:r>
      <w:bookmarkEnd w:id="6"/>
      <w:bookmarkEnd w:id="7"/>
      <w:bookmarkEnd w:id="8"/>
    </w:p>
    <w:p w14:paraId="205196A0" w14:textId="77777777" w:rsidR="00CA0F4F" w:rsidRDefault="00CA0F4F" w:rsidP="004D504E">
      <w:pPr>
        <w:pStyle w:val="List1"/>
      </w:pPr>
      <w:r>
        <w:rPr>
          <w:b/>
        </w:rPr>
        <w:br/>
      </w:r>
      <w:r>
        <w:t>(e)  When authorizing contractor use of Government supply sources, follow the procedures at PGI 251.102.</w:t>
      </w:r>
    </w:p>
    <w:p w14:paraId="750C3869" w14:textId="77777777" w:rsidR="00CA0F4F" w:rsidRDefault="00CA0F4F" w:rsidP="00FB0BDC">
      <w:pPr>
        <w:pStyle w:val="List2"/>
      </w:pPr>
      <w:r>
        <w:br/>
        <w:t>(3)(ii)  The contracting officer may also authorize the contractor to use the DD Form 1155 when requisitioning from the Department of Veterans Affairs.</w:t>
      </w:r>
    </w:p>
    <w:p w14:paraId="70DD0E80" w14:textId="77777777" w:rsidR="00CA0F4F" w:rsidRDefault="00CA0F4F" w:rsidP="004D504E">
      <w:pPr>
        <w:pStyle w:val="List1"/>
      </w:pPr>
      <w:r>
        <w:br/>
        <w:t>(f)  The authorizing agency is also responsible for promptly considering requests of the DoD supply source for authority to refuse to honor requisitions from a contractor that is indebted to DoD and has failed to pay proper invoices in a timely manner.</w:t>
      </w:r>
    </w:p>
    <w:p w14:paraId="6B82362A" w14:textId="77777777" w:rsidR="00CA0F4F" w:rsidRDefault="00CA0F4F" w:rsidP="00FB0BDC">
      <w:pPr>
        <w:pStyle w:val="Heading3"/>
      </w:pPr>
      <w:r>
        <w:br/>
      </w:r>
      <w:bookmarkStart w:id="9" w:name="_Toc37346242"/>
      <w:bookmarkStart w:id="10" w:name="_Toc37677934"/>
      <w:bookmarkStart w:id="11" w:name="_Toc37755278"/>
      <w:r w:rsidRPr="00F83305">
        <w:t>251</w:t>
      </w:r>
      <w:r>
        <w:t>.</w:t>
      </w:r>
      <w:r w:rsidRPr="00F83305">
        <w:t>107</w:t>
      </w:r>
      <w:r>
        <w:t xml:space="preserve">  </w:t>
      </w:r>
      <w:r w:rsidRPr="00F83305">
        <w:t>Contract</w:t>
      </w:r>
      <w:r>
        <w:t xml:space="preserve"> </w:t>
      </w:r>
      <w:r w:rsidRPr="00F83305">
        <w:t>clause</w:t>
      </w:r>
      <w:r>
        <w:t>.</w:t>
      </w:r>
      <w:bookmarkEnd w:id="9"/>
      <w:bookmarkEnd w:id="10"/>
      <w:bookmarkEnd w:id="11"/>
    </w:p>
    <w:p w14:paraId="7D64D839" w14:textId="77777777" w:rsidR="00CA0F4F" w:rsidRPr="00FB0BDC" w:rsidRDefault="00CA0F4F" w:rsidP="00FB0BDC">
      <w:r w:rsidRPr="00FB0BDC">
        <w:t>Use the clause at 252.251-7000, Ordering From Government Supply Sources, in solicitations and contracts which include the clause at FAR 52.251-1, Government Supply Sources.</w:t>
      </w:r>
      <w:bookmarkEnd w:id="4"/>
    </w:p>
    <w:p w14:paraId="20C8035C" w14:textId="77777777" w:rsidR="00CA0F4F" w:rsidRPr="00FB0BDC" w:rsidRDefault="00CA0F4F" w:rsidP="00FB0BDC">
      <w:pPr>
        <w:rPr>
          <w:color w:val="0070C0"/>
        </w:rPr>
      </w:pPr>
      <w:r w:rsidRPr="00FB0BDC">
        <w:br/>
      </w:r>
      <w:r w:rsidRPr="00FB0BDC">
        <w:rPr>
          <w:color w:val="0070C0"/>
        </w:rPr>
        <w:t xml:space="preserve">See DoD </w:t>
      </w:r>
      <w:hyperlink r:id="rId6" w:history="1">
        <w:r w:rsidRPr="00FB0BDC">
          <w:rPr>
            <w:rStyle w:val="Hyperlink"/>
          </w:rPr>
          <w:t>Class Deviation 2013-O0012</w:t>
        </w:r>
      </w:hyperlink>
      <w:r w:rsidRPr="00FB0BDC">
        <w:rPr>
          <w:color w:val="0070C0"/>
        </w:rPr>
        <w:t xml:space="preserve">, Authorization for Contractors to Use Government Supply Sources in Support of Operation Enduring Freedom, issued on April 24, 2013. This deviation encourages contracting officers to authorize contractors (including contractors </w:t>
      </w:r>
      <w:r w:rsidRPr="00FB0BDC">
        <w:rPr>
          <w:color w:val="0070C0"/>
        </w:rPr>
        <w:lastRenderedPageBreak/>
        <w:t>with fixed-price contracts) to use appropriate Government supply sources, including DLA (for construction materials) and GSA Central Asia and South Caucasus Supply Catalog under the GSA Global Supply Program, in performance of contracts in support of Operation Enduring Freedom. This constitutes a deviation from the policy at FAR 51.101. This class deviation remains in effect until incorporated in the DFARS or otherwise rescinded.</w:t>
      </w:r>
    </w:p>
    <w:p w14:paraId="3435B59E" w14:textId="77777777" w:rsidR="00CA0F4F" w:rsidRDefault="00CA0F4F">
      <w:pPr>
        <w:sectPr w:rsidR="00CA0F4F" w:rsidSect="005E5C53">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0B853609" w14:textId="77777777" w:rsidR="00CA0F4F" w:rsidRPr="002450DE" w:rsidRDefault="00CA0F4F" w:rsidP="002450DE">
      <w:pPr>
        <w:pStyle w:val="Heading2"/>
      </w:pPr>
      <w:bookmarkStart w:id="12" w:name="_Toc37346243"/>
      <w:bookmarkStart w:id="13" w:name="_Toc37677935"/>
      <w:bookmarkStart w:id="14" w:name="BM251_2"/>
      <w:bookmarkStart w:id="15" w:name="_Toc37755279"/>
      <w:r w:rsidRPr="002450DE">
        <w:rPr>
          <w:caps/>
        </w:rPr>
        <w:lastRenderedPageBreak/>
        <w:t>subpart 251.2--contractor use of interagency fleet management system (ifms) vehicles</w:t>
      </w:r>
      <w:bookmarkEnd w:id="12"/>
      <w:bookmarkEnd w:id="13"/>
      <w:bookmarkEnd w:id="15"/>
    </w:p>
    <w:p w14:paraId="10769D43" w14:textId="77777777" w:rsidR="00CA0F4F" w:rsidRDefault="00CA0F4F" w:rsidP="008B08A1">
      <w:pPr>
        <w:pStyle w:val="Heading3"/>
      </w:pPr>
      <w:r>
        <w:rPr>
          <w:b w:val="0"/>
          <w:caps/>
        </w:rPr>
        <w:br/>
      </w:r>
      <w:bookmarkStart w:id="16" w:name="_Toc37346244"/>
      <w:bookmarkStart w:id="17" w:name="_Toc37677936"/>
      <w:bookmarkStart w:id="18" w:name="_Toc37755280"/>
      <w:r w:rsidRPr="003600D4">
        <w:t>251</w:t>
      </w:r>
      <w:r>
        <w:t>.</w:t>
      </w:r>
      <w:r w:rsidRPr="003600D4">
        <w:t>202</w:t>
      </w:r>
      <w:r>
        <w:t xml:space="preserve">  </w:t>
      </w:r>
      <w:r w:rsidRPr="003600D4">
        <w:t>Authorization</w:t>
      </w:r>
      <w:r>
        <w:t>.</w:t>
      </w:r>
      <w:bookmarkEnd w:id="16"/>
      <w:bookmarkEnd w:id="17"/>
      <w:bookmarkEnd w:id="18"/>
    </w:p>
    <w:p w14:paraId="317BCA57" w14:textId="77777777" w:rsidR="00CA0F4F" w:rsidRDefault="00CA0F4F" w:rsidP="004D504E">
      <w:pPr>
        <w:pStyle w:val="List1"/>
      </w:pPr>
      <w:r>
        <w:rPr>
          <w:b/>
        </w:rPr>
        <w:br/>
      </w:r>
      <w:r>
        <w:t>(a)(2)(A)  See FAR 28.307-2(c) for policy on contractor insurance.</w:t>
      </w:r>
    </w:p>
    <w:p w14:paraId="750E2B84" w14:textId="77777777" w:rsidR="00CA0F4F" w:rsidRDefault="00CA0F4F" w:rsidP="008B08A1">
      <w:pPr>
        <w:pStyle w:val="List4"/>
      </w:pPr>
      <w:r>
        <w:br/>
        <w:t>(B)  See FAR 28.308 for policy on self-insurance.</w:t>
      </w:r>
    </w:p>
    <w:p w14:paraId="3BA864D5" w14:textId="77777777" w:rsidR="00CA0F4F" w:rsidRDefault="00CA0F4F" w:rsidP="008B08A1">
      <w:pPr>
        <w:pStyle w:val="List4"/>
      </w:pPr>
      <w:r>
        <w:br/>
        <w:t>(C)  See FAR 31.205-19 for allowability of insurance costs.</w:t>
      </w:r>
    </w:p>
    <w:p w14:paraId="46311F36" w14:textId="77777777" w:rsidR="00CA0F4F" w:rsidRDefault="00CA0F4F" w:rsidP="008B08A1">
      <w:pPr>
        <w:pStyle w:val="List2"/>
      </w:pPr>
      <w:r>
        <w:br/>
        <w:t>(5)  Paragraph (d) of the clause at 252.251-7001 satisfies the requirement of FAR 51.202(a)(5) for a written statement.</w:t>
      </w:r>
    </w:p>
    <w:p w14:paraId="658740AB" w14:textId="77777777" w:rsidR="00CA0F4F" w:rsidRDefault="00CA0F4F" w:rsidP="008B08A1">
      <w:pPr>
        <w:pStyle w:val="Heading3"/>
      </w:pPr>
      <w:r>
        <w:br/>
      </w:r>
      <w:bookmarkStart w:id="19" w:name="_Toc37346245"/>
      <w:bookmarkStart w:id="20" w:name="_Toc37677937"/>
      <w:bookmarkStart w:id="21" w:name="_Toc37755281"/>
      <w:r w:rsidRPr="003600D4">
        <w:t>251</w:t>
      </w:r>
      <w:r>
        <w:t>.</w:t>
      </w:r>
      <w:r w:rsidRPr="003600D4">
        <w:t>205</w:t>
      </w:r>
      <w:r>
        <w:t xml:space="preserve">  </w:t>
      </w:r>
      <w:r w:rsidRPr="003600D4">
        <w:t>Contract</w:t>
      </w:r>
      <w:r>
        <w:t xml:space="preserve"> </w:t>
      </w:r>
      <w:r w:rsidRPr="003600D4">
        <w:t>clause</w:t>
      </w:r>
      <w:r>
        <w:t>.</w:t>
      </w:r>
      <w:bookmarkEnd w:id="19"/>
      <w:bookmarkEnd w:id="20"/>
      <w:bookmarkEnd w:id="21"/>
    </w:p>
    <w:p w14:paraId="10C8C919" w14:textId="77777777" w:rsidR="00CA0F4F" w:rsidRPr="008B08A1" w:rsidRDefault="00CA0F4F" w:rsidP="008B08A1">
      <w:r w:rsidRPr="008B08A1">
        <w:t>Use the clause at 252.251-7001, Use of Interagency Fleet Management System (IFMS) Vehicles and Related Services, in solicitations and contracts which include the clause at FAR 52.251-2, Interagency Fleet Management System (IFMS) Vehicles and Related Services.</w:t>
      </w:r>
      <w:bookmarkEnd w:id="14"/>
    </w:p>
    <w:p w14:paraId="01D789EB" w14:textId="77777777" w:rsidR="00CA0F4F" w:rsidRPr="008B08A1" w:rsidRDefault="00CA0F4F" w:rsidP="008B08A1">
      <w:r w:rsidRPr="008B08A1">
        <w:br/>
      </w:r>
    </w:p>
    <w:p w14:paraId="44D2BAF0" w14:textId="77777777" w:rsidR="00850595" w:rsidRDefault="00850595"/>
    <w:sectPr w:rsidR="00850595" w:rsidSect="00710C4C">
      <w:headerReference w:type="even" r:id="rId11"/>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16510" w14:textId="77777777" w:rsidR="003462C1" w:rsidRDefault="003462C1">
      <w:pPr>
        <w:spacing w:after="0" w:line="240" w:lineRule="auto"/>
      </w:pPr>
      <w:r>
        <w:separator/>
      </w:r>
    </w:p>
  </w:endnote>
  <w:endnote w:type="continuationSeparator" w:id="0">
    <w:p w14:paraId="5FF44DB7" w14:textId="77777777" w:rsidR="003462C1" w:rsidRDefault="00346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D9AA2" w14:textId="77777777" w:rsidR="008C2AC6" w:rsidRDefault="003462C1">
    <w:pPr>
      <w:tabs>
        <w:tab w:val="left" w:pos="80"/>
      </w:tabs>
      <w:rPr>
        <w:b/>
        <w:sz w:val="20"/>
      </w:rPr>
    </w:pPr>
  </w:p>
  <w:p w14:paraId="5F0210AA" w14:textId="77777777" w:rsidR="008C2AC6" w:rsidRDefault="003462C1">
    <w:pPr>
      <w:rPr>
        <w:b/>
        <w:sz w:val="20"/>
      </w:rPr>
    </w:pPr>
  </w:p>
  <w:p w14:paraId="6D464576" w14:textId="77777777" w:rsidR="008C2AC6" w:rsidRDefault="00CA0F4F">
    <w:pPr>
      <w:pBdr>
        <w:top w:val="single" w:sz="6" w:space="1" w:color="auto"/>
      </w:pBdr>
      <w:tabs>
        <w:tab w:val="right" w:pos="9260"/>
      </w:tabs>
      <w:rPr>
        <w:sz w:val="20"/>
      </w:rPr>
    </w:pPr>
    <w:r>
      <w:rPr>
        <w:sz w:val="20"/>
      </w:rPr>
      <w:t>251.1-</w:t>
    </w:r>
    <w:r>
      <w:rPr>
        <w:sz w:val="20"/>
      </w:rPr>
      <w:pgNum/>
    </w:r>
    <w:r>
      <w:rPr>
        <w:sz w:val="20"/>
      </w:rPr>
      <w:tab/>
    </w:r>
    <w:r>
      <w:rPr>
        <w:sz w:val="20"/>
      </w:rPr>
      <w:tab/>
      <w:t>1998 EDITION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86BBC" w14:textId="77777777" w:rsidR="008C2AC6" w:rsidRDefault="003462C1">
    <w:pPr>
      <w:pStyle w:val="Footer"/>
      <w:ind w:right="-800"/>
      <w:rPr>
        <w:b/>
        <w:sz w:val="20"/>
      </w:rPr>
    </w:pPr>
  </w:p>
  <w:p w14:paraId="1A39D0FC" w14:textId="77777777" w:rsidR="008C2AC6" w:rsidRDefault="003462C1">
    <w:pPr>
      <w:pStyle w:val="Footer"/>
      <w:rPr>
        <w:b/>
        <w:sz w:val="20"/>
      </w:rPr>
    </w:pPr>
  </w:p>
  <w:p w14:paraId="3713042D" w14:textId="77777777" w:rsidR="008C2AC6" w:rsidRDefault="00CA0F4F">
    <w:pPr>
      <w:pStyle w:val="Footer"/>
      <w:pBdr>
        <w:top w:val="single" w:sz="6" w:space="1" w:color="auto"/>
      </w:pBdr>
      <w:tabs>
        <w:tab w:val="clear" w:pos="8640"/>
        <w:tab w:val="right" w:pos="9260"/>
      </w:tabs>
      <w:ind w:left="994" w:right="10" w:hanging="994"/>
      <w:rPr>
        <w:sz w:val="20"/>
      </w:rPr>
    </w:pPr>
    <w:r>
      <w:rPr>
        <w:sz w:val="20"/>
      </w:rPr>
      <w:t>1998 EDITION</w:t>
    </w:r>
    <w:r>
      <w:rPr>
        <w:sz w:val="20"/>
      </w:rPr>
      <w:tab/>
    </w:r>
    <w:r>
      <w:rPr>
        <w:sz w:val="20"/>
      </w:rPr>
      <w:tab/>
      <w:t>251.1-</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97986" w14:textId="77777777" w:rsidR="00644A95" w:rsidRDefault="003462C1">
    <w:pPr>
      <w:tabs>
        <w:tab w:val="left" w:pos="80"/>
      </w:tabs>
      <w:ind w:right="-720"/>
      <w:rPr>
        <w:rFonts w:ascii="Geneva" w:hAnsi="Geneva"/>
        <w:sz w:val="18"/>
      </w:rPr>
    </w:pPr>
  </w:p>
  <w:p w14:paraId="20F80DA1" w14:textId="77777777" w:rsidR="00644A95" w:rsidRDefault="003462C1">
    <w:pPr>
      <w:rPr>
        <w:rFonts w:ascii="Geneva" w:hAnsi="Geneva"/>
        <w:sz w:val="18"/>
      </w:rPr>
    </w:pPr>
  </w:p>
  <w:p w14:paraId="672FAE61" w14:textId="77777777" w:rsidR="00644A95" w:rsidRDefault="00CA0F4F">
    <w:pPr>
      <w:tabs>
        <w:tab w:val="right" w:pos="9720"/>
      </w:tabs>
      <w:ind w:right="-720"/>
      <w:rPr>
        <w:rFonts w:ascii="Geneva" w:hAnsi="Geneva"/>
        <w:b/>
        <w:sz w:val="18"/>
      </w:rPr>
    </w:pPr>
    <w:r>
      <w:rPr>
        <w:rFonts w:ascii="Geneva" w:hAnsi="Geneva"/>
        <w:sz w:val="18"/>
      </w:rPr>
      <w:t>_____________________________________________________________________________</w:t>
    </w:r>
  </w:p>
  <w:p w14:paraId="2B41B7B9" w14:textId="77777777" w:rsidR="00644A95" w:rsidRDefault="00CA0F4F">
    <w:pPr>
      <w:tabs>
        <w:tab w:val="right" w:pos="9260"/>
      </w:tabs>
      <w:ind w:right="-80"/>
      <w:rPr>
        <w:rFonts w:ascii="Helvetica" w:hAnsi="Helvetica"/>
        <w:b/>
        <w:sz w:val="20"/>
      </w:rPr>
    </w:pPr>
    <w:r>
      <w:rPr>
        <w:rFonts w:ascii="Helvetica" w:hAnsi="Helvetica"/>
        <w:sz w:val="20"/>
      </w:rPr>
      <w:t>251.2-</w:t>
    </w:r>
    <w:r>
      <w:rPr>
        <w:rFonts w:ascii="Helvetica" w:hAnsi="Helvetica"/>
        <w:sz w:val="20"/>
      </w:rPr>
      <w:pgNum/>
    </w:r>
    <w:r>
      <w:rPr>
        <w:rFonts w:ascii="Helvetica" w:hAnsi="Helvetica"/>
        <w:sz w:val="20"/>
      </w:rPr>
      <w:tab/>
    </w:r>
    <w:r>
      <w:rPr>
        <w:rFonts w:ascii="Helvetica" w:hAnsi="Helvetica"/>
        <w:sz w:val="20"/>
      </w:rPr>
      <w:tab/>
      <w:t>1991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4AEDD" w14:textId="77777777" w:rsidR="00644A95" w:rsidRDefault="003462C1">
    <w:pPr>
      <w:pStyle w:val="Footer"/>
      <w:rPr>
        <w:b/>
        <w:sz w:val="20"/>
      </w:rPr>
    </w:pPr>
  </w:p>
  <w:p w14:paraId="4E74FBEC" w14:textId="77777777" w:rsidR="00644A95" w:rsidRDefault="003462C1">
    <w:pPr>
      <w:pStyle w:val="Footer"/>
      <w:rPr>
        <w:b/>
        <w:sz w:val="20"/>
      </w:rPr>
    </w:pPr>
  </w:p>
  <w:p w14:paraId="78F169F2" w14:textId="77777777" w:rsidR="00644A95" w:rsidRDefault="00CA0F4F">
    <w:pPr>
      <w:pStyle w:val="Footer"/>
      <w:pBdr>
        <w:top w:val="single" w:sz="6" w:space="1" w:color="auto"/>
      </w:pBdr>
      <w:tabs>
        <w:tab w:val="clear" w:pos="8640"/>
        <w:tab w:val="right" w:pos="9260"/>
      </w:tabs>
      <w:rPr>
        <w:sz w:val="20"/>
      </w:rPr>
    </w:pPr>
    <w:r>
      <w:rPr>
        <w:sz w:val="20"/>
      </w:rPr>
      <w:t>1998 EDITION</w:t>
    </w:r>
    <w:r>
      <w:rPr>
        <w:sz w:val="20"/>
      </w:rPr>
      <w:tab/>
    </w:r>
    <w:r>
      <w:rPr>
        <w:sz w:val="20"/>
      </w:rPr>
      <w:tab/>
      <w:t>251.2-</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7084E" w14:textId="77777777" w:rsidR="003462C1" w:rsidRDefault="003462C1">
      <w:pPr>
        <w:spacing w:after="0" w:line="240" w:lineRule="auto"/>
      </w:pPr>
      <w:r>
        <w:separator/>
      </w:r>
    </w:p>
  </w:footnote>
  <w:footnote w:type="continuationSeparator" w:id="0">
    <w:p w14:paraId="6BC262CC" w14:textId="77777777" w:rsidR="003462C1" w:rsidRDefault="00346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B7F41" w14:textId="77777777" w:rsidR="008C2AC6" w:rsidRDefault="00CA0F4F">
    <w:pPr>
      <w:pStyle w:val="Header"/>
      <w:tabs>
        <w:tab w:val="clear" w:pos="8640"/>
      </w:tabs>
      <w:jc w:val="center"/>
    </w:pPr>
    <w:r>
      <w:t>Defense Federal Acquisition Regulation Supplement</w:t>
    </w:r>
  </w:p>
  <w:p w14:paraId="6B2DD892" w14:textId="77777777" w:rsidR="008C2AC6" w:rsidRDefault="003462C1">
    <w:pPr>
      <w:pStyle w:val="Header"/>
      <w:rPr>
        <w:b/>
        <w:sz w:val="20"/>
      </w:rPr>
    </w:pPr>
  </w:p>
  <w:p w14:paraId="58DA51D3" w14:textId="77777777" w:rsidR="008C2AC6" w:rsidRDefault="00CA0F4F">
    <w:pPr>
      <w:pStyle w:val="Header"/>
      <w:pBdr>
        <w:bottom w:val="single" w:sz="6" w:space="1" w:color="auto"/>
      </w:pBdr>
      <w:tabs>
        <w:tab w:val="clear" w:pos="8640"/>
        <w:tab w:val="right" w:pos="9260"/>
      </w:tabs>
      <w:spacing w:after="20"/>
      <w:ind w:right="10"/>
      <w:rPr>
        <w:sz w:val="20"/>
      </w:rPr>
    </w:pPr>
    <w:r>
      <w:rPr>
        <w:sz w:val="20"/>
      </w:rPr>
      <w:t>Part 251—Use of Government Sources by Contractors</w:t>
    </w:r>
  </w:p>
  <w:p w14:paraId="4A81DE00" w14:textId="77777777" w:rsidR="008C2AC6" w:rsidRDefault="003462C1">
    <w:pPr>
      <w:pStyle w:val="Header"/>
      <w:tabs>
        <w:tab w:val="clear" w:pos="8640"/>
        <w:tab w:val="right" w:pos="9260"/>
      </w:tabs>
      <w:spacing w:before="20" w:line="20" w:lineRule="exact"/>
      <w:ind w:right="-440"/>
      <w:rPr>
        <w:b/>
        <w:position w:val="6"/>
        <w:sz w:val="18"/>
      </w:rPr>
    </w:pPr>
  </w:p>
  <w:p w14:paraId="732E7160" w14:textId="77777777" w:rsidR="008C2AC6" w:rsidRDefault="003462C1">
    <w:pPr>
      <w:pStyle w:val="Header"/>
      <w:tabs>
        <w:tab w:val="clear" w:pos="8640"/>
        <w:tab w:val="right" w:pos="9260"/>
      </w:tabs>
      <w:ind w:right="-440"/>
      <w:rPr>
        <w:b/>
        <w:sz w:val="20"/>
      </w:rPr>
    </w:pPr>
  </w:p>
  <w:p w14:paraId="57C065BC" w14:textId="77777777" w:rsidR="008C2AC6" w:rsidRDefault="003462C1">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51B89" w14:textId="77777777" w:rsidR="008C2AC6" w:rsidRDefault="00CA0F4F">
    <w:pPr>
      <w:pStyle w:val="Header"/>
      <w:tabs>
        <w:tab w:val="clear" w:pos="8640"/>
      </w:tabs>
      <w:ind w:right="280"/>
      <w:jc w:val="center"/>
    </w:pPr>
    <w:r>
      <w:t>Defense Federal Acquisition Regulation Supplement</w:t>
    </w:r>
  </w:p>
  <w:p w14:paraId="5C1E39E6" w14:textId="77777777" w:rsidR="008C2AC6" w:rsidRDefault="003462C1">
    <w:pPr>
      <w:pStyle w:val="Header"/>
      <w:rPr>
        <w:b/>
        <w:sz w:val="20"/>
      </w:rPr>
    </w:pPr>
  </w:p>
  <w:p w14:paraId="0EA01250" w14:textId="77777777" w:rsidR="008C2AC6" w:rsidRDefault="00CA0F4F">
    <w:pPr>
      <w:pStyle w:val="Header"/>
      <w:pBdr>
        <w:bottom w:val="single" w:sz="6" w:space="1" w:color="auto"/>
      </w:pBdr>
      <w:tabs>
        <w:tab w:val="clear" w:pos="8640"/>
        <w:tab w:val="right" w:pos="9260"/>
      </w:tabs>
      <w:spacing w:after="20"/>
      <w:ind w:right="10"/>
      <w:rPr>
        <w:sz w:val="20"/>
      </w:rPr>
    </w:pPr>
    <w:r>
      <w:rPr>
        <w:sz w:val="20"/>
      </w:rPr>
      <w:t>Part 251—Use of Government Sources by Contractors</w:t>
    </w:r>
  </w:p>
  <w:p w14:paraId="2DEB2DCD" w14:textId="77777777" w:rsidR="008C2AC6" w:rsidRDefault="003462C1">
    <w:pPr>
      <w:pStyle w:val="Header"/>
      <w:tabs>
        <w:tab w:val="clear" w:pos="8640"/>
        <w:tab w:val="right" w:pos="9260"/>
      </w:tabs>
      <w:spacing w:before="20" w:line="20" w:lineRule="exact"/>
      <w:ind w:right="-440"/>
      <w:rPr>
        <w:b/>
        <w:position w:val="6"/>
        <w:sz w:val="18"/>
      </w:rPr>
    </w:pPr>
  </w:p>
  <w:p w14:paraId="3248E7CB" w14:textId="77777777" w:rsidR="008C2AC6" w:rsidRDefault="003462C1">
    <w:pPr>
      <w:pStyle w:val="Header"/>
      <w:tabs>
        <w:tab w:val="clear" w:pos="8640"/>
        <w:tab w:val="right" w:pos="9260"/>
      </w:tabs>
      <w:ind w:right="-440"/>
      <w:rPr>
        <w:b/>
        <w:sz w:val="20"/>
      </w:rPr>
    </w:pPr>
  </w:p>
  <w:p w14:paraId="31F113D0" w14:textId="77777777" w:rsidR="008C2AC6" w:rsidRDefault="003462C1">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AC6BE" w14:textId="77777777" w:rsidR="00644A95" w:rsidRDefault="00CA0F4F">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5BA72716" w14:textId="77777777" w:rsidR="00644A95" w:rsidRDefault="003462C1">
    <w:pPr>
      <w:pStyle w:val="Header"/>
      <w:rPr>
        <w:rFonts w:ascii="Helvetica" w:hAnsi="Helvetica"/>
        <w:sz w:val="18"/>
      </w:rPr>
    </w:pPr>
  </w:p>
  <w:p w14:paraId="36935C72" w14:textId="77777777" w:rsidR="00644A95" w:rsidRDefault="00CA0F4F">
    <w:pPr>
      <w:pStyle w:val="Header"/>
      <w:spacing w:after="10"/>
      <w:rPr>
        <w:rFonts w:ascii="Helvetica" w:hAnsi="Helvetica"/>
        <w:b/>
        <w:sz w:val="20"/>
      </w:rPr>
    </w:pPr>
    <w:r>
      <w:rPr>
        <w:rFonts w:ascii="Helvetica" w:hAnsi="Helvetica"/>
        <w:sz w:val="20"/>
      </w:rPr>
      <w:t>Part 251--Use of Government Sources by Contractors</w:t>
    </w:r>
  </w:p>
  <w:p w14:paraId="4E4E5901" w14:textId="77777777" w:rsidR="00644A95" w:rsidRDefault="00CA0F4F">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2EB9622B" w14:textId="77777777" w:rsidR="00644A95" w:rsidRDefault="003462C1">
    <w:pPr>
      <w:pStyle w:val="Header"/>
      <w:tabs>
        <w:tab w:val="right" w:pos="10260"/>
      </w:tabs>
      <w:ind w:right="-800"/>
      <w:rPr>
        <w:rFonts w:ascii="Helvetica" w:hAnsi="Helvetica"/>
        <w:sz w:val="20"/>
        <w:u w:val="single"/>
      </w:rPr>
    </w:pPr>
  </w:p>
  <w:p w14:paraId="18F7C731" w14:textId="77777777" w:rsidR="00644A95" w:rsidRDefault="003462C1">
    <w:pPr>
      <w:pStyle w:val="Header"/>
      <w:tabs>
        <w:tab w:val="right" w:pos="10260"/>
      </w:tabs>
      <w:ind w:right="-800"/>
      <w:rPr>
        <w:rFonts w:ascii="Helvetica" w:hAnsi="Helvetica"/>
        <w:sz w:val="20"/>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AB8B1" w14:textId="77777777" w:rsidR="00644A95" w:rsidRDefault="00CA0F4F">
    <w:pPr>
      <w:pStyle w:val="Header"/>
      <w:tabs>
        <w:tab w:val="clear" w:pos="8640"/>
      </w:tabs>
      <w:jc w:val="center"/>
    </w:pPr>
    <w:r>
      <w:t>Defense Federal Acquisition Regulation Supplement</w:t>
    </w:r>
  </w:p>
  <w:p w14:paraId="721C550F" w14:textId="77777777" w:rsidR="00644A95" w:rsidRDefault="003462C1">
    <w:pPr>
      <w:pStyle w:val="Header"/>
      <w:rPr>
        <w:b/>
        <w:sz w:val="20"/>
      </w:rPr>
    </w:pPr>
  </w:p>
  <w:p w14:paraId="43F81CE8" w14:textId="77777777" w:rsidR="00644A95" w:rsidRDefault="00CA0F4F">
    <w:pPr>
      <w:pStyle w:val="Header"/>
      <w:pBdr>
        <w:bottom w:val="single" w:sz="6" w:space="1" w:color="auto"/>
      </w:pBdr>
      <w:tabs>
        <w:tab w:val="clear" w:pos="8640"/>
        <w:tab w:val="right" w:pos="9260"/>
      </w:tabs>
      <w:spacing w:after="20"/>
      <w:rPr>
        <w:sz w:val="20"/>
      </w:rPr>
    </w:pPr>
    <w:r>
      <w:rPr>
        <w:sz w:val="20"/>
      </w:rPr>
      <w:t>Part 251—Use of Government Sources by Contractors</w:t>
    </w:r>
  </w:p>
  <w:p w14:paraId="2079BEE2" w14:textId="77777777" w:rsidR="00644A95" w:rsidRDefault="003462C1">
    <w:pPr>
      <w:pStyle w:val="Header"/>
      <w:tabs>
        <w:tab w:val="clear" w:pos="8640"/>
        <w:tab w:val="right" w:pos="9260"/>
      </w:tabs>
      <w:spacing w:before="20" w:line="20" w:lineRule="exact"/>
      <w:rPr>
        <w:b/>
        <w:position w:val="6"/>
        <w:sz w:val="18"/>
      </w:rPr>
    </w:pPr>
  </w:p>
  <w:p w14:paraId="799CAC54" w14:textId="77777777" w:rsidR="00644A95" w:rsidRDefault="003462C1">
    <w:pPr>
      <w:pStyle w:val="Header"/>
      <w:tabs>
        <w:tab w:val="clear" w:pos="8640"/>
        <w:tab w:val="right" w:pos="9260"/>
      </w:tabs>
      <w:rPr>
        <w:b/>
        <w:sz w:val="20"/>
      </w:rPr>
    </w:pPr>
  </w:p>
  <w:p w14:paraId="0A8C169E" w14:textId="77777777" w:rsidR="00644A95" w:rsidRDefault="003462C1">
    <w:pPr>
      <w:pStyle w:val="Heade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4F"/>
    <w:rsid w:val="003462C1"/>
    <w:rsid w:val="004D504E"/>
    <w:rsid w:val="00505901"/>
    <w:rsid w:val="007D6208"/>
    <w:rsid w:val="00850595"/>
    <w:rsid w:val="009D2BAE"/>
    <w:rsid w:val="00B8095C"/>
    <w:rsid w:val="00BF48DE"/>
    <w:rsid w:val="00CA0F4F"/>
    <w:rsid w:val="00E46595"/>
    <w:rsid w:val="00EE23E5"/>
    <w:rsid w:val="00F210F4"/>
    <w:rsid w:val="00FD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5CE50F58"/>
  <w15:chartTrackingRefBased/>
  <w15:docId w15:val="{B86B62B1-2D2F-4AC0-BDFF-AE22F9AC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CA0F4F"/>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CA0F4F"/>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CA0F4F"/>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uiPriority w:val="9"/>
    <w:semiHidden/>
    <w:unhideWhenUsed/>
    <w:qFormat/>
    <w:rsid w:val="00E465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F4F"/>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uiPriority w:val="9"/>
    <w:rsid w:val="00CA0F4F"/>
    <w:rPr>
      <w:rFonts w:ascii="Century Schoolbook" w:eastAsiaTheme="majorEastAsia" w:hAnsi="Century Schoolbook" w:cstheme="majorBidi"/>
      <w:b/>
      <w:bCs/>
      <w:iCs/>
      <w:sz w:val="28"/>
      <w:szCs w:val="28"/>
    </w:rPr>
  </w:style>
  <w:style w:type="character" w:customStyle="1" w:styleId="Heading3Char">
    <w:name w:val="Heading 3 Char"/>
    <w:basedOn w:val="DefaultParagraphFont"/>
    <w:link w:val="Heading3"/>
    <w:rsid w:val="00CA0F4F"/>
    <w:rPr>
      <w:rFonts w:ascii="Century Schoolbook" w:eastAsia="Times New Roman" w:hAnsi="Century Schoolbook" w:cs="Times New Roman"/>
      <w:b/>
      <w:sz w:val="24"/>
      <w:szCs w:val="20"/>
    </w:rPr>
  </w:style>
  <w:style w:type="paragraph" w:styleId="Footer">
    <w:name w:val="footer"/>
    <w:basedOn w:val="Normal"/>
    <w:link w:val="FooterChar"/>
    <w:rsid w:val="00CA0F4F"/>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rsid w:val="00CA0F4F"/>
    <w:rPr>
      <w:rFonts w:ascii="Century Schoolbook" w:eastAsia="Times New Roman" w:hAnsi="Century Schoolbook" w:cs="Times New Roman"/>
      <w:szCs w:val="20"/>
    </w:rPr>
  </w:style>
  <w:style w:type="paragraph" w:styleId="Header">
    <w:name w:val="header"/>
    <w:basedOn w:val="Normal"/>
    <w:link w:val="HeaderChar"/>
    <w:rsid w:val="00CA0F4F"/>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rsid w:val="00CA0F4F"/>
    <w:rPr>
      <w:rFonts w:ascii="Century Schoolbook" w:eastAsia="Times New Roman" w:hAnsi="Century Schoolbook" w:cs="Times New Roman"/>
      <w:szCs w:val="20"/>
    </w:rPr>
  </w:style>
  <w:style w:type="character" w:styleId="Hyperlink">
    <w:name w:val="Hyperlink"/>
    <w:uiPriority w:val="99"/>
    <w:unhideWhenUsed/>
    <w:rsid w:val="00CA0F4F"/>
    <w:rPr>
      <w:color w:val="0000FF"/>
      <w:u w:val="single"/>
    </w:rPr>
  </w:style>
  <w:style w:type="paragraph" w:styleId="List2">
    <w:name w:val="List 2"/>
    <w:link w:val="List2Char"/>
    <w:uiPriority w:val="99"/>
    <w:semiHidden/>
    <w:unhideWhenUsed/>
    <w:rsid w:val="00CA0F4F"/>
    <w:pPr>
      <w:spacing w:after="0" w:line="240" w:lineRule="auto"/>
      <w:ind w:left="72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4D504E"/>
    <w:pPr>
      <w:ind w:left="0" w:firstLine="0"/>
    </w:pPr>
  </w:style>
  <w:style w:type="character" w:customStyle="1" w:styleId="ListChar">
    <w:name w:val="List Char"/>
    <w:basedOn w:val="DefaultParagraphFont"/>
    <w:link w:val="List"/>
    <w:uiPriority w:val="99"/>
    <w:semiHidden/>
    <w:rsid w:val="004D504E"/>
  </w:style>
  <w:style w:type="character" w:customStyle="1" w:styleId="List2Char">
    <w:name w:val="List 2 Char"/>
    <w:basedOn w:val="DefaultParagraphFont"/>
    <w:link w:val="List2"/>
    <w:uiPriority w:val="99"/>
    <w:semiHidden/>
    <w:rsid w:val="00CA0F4F"/>
    <w:rPr>
      <w:rFonts w:ascii="Century Schoolbook" w:eastAsia="Times New Roman" w:hAnsi="Century Schoolbook" w:cs="Times New Roman"/>
      <w:szCs w:val="20"/>
    </w:rPr>
  </w:style>
  <w:style w:type="paragraph" w:styleId="List4">
    <w:name w:val="List 4"/>
    <w:link w:val="List4Char"/>
    <w:uiPriority w:val="99"/>
    <w:semiHidden/>
    <w:unhideWhenUsed/>
    <w:rsid w:val="00CA0F4F"/>
    <w:pPr>
      <w:spacing w:after="0" w:line="240" w:lineRule="auto"/>
      <w:ind w:left="1440" w:hanging="360"/>
      <w:contextualSpacing/>
    </w:pPr>
    <w:rPr>
      <w:rFonts w:ascii="Century Schoolbook" w:eastAsia="Times New Roman" w:hAnsi="Century Schoolbook" w:cs="Times New Roman"/>
      <w:szCs w:val="20"/>
    </w:rPr>
  </w:style>
  <w:style w:type="character" w:customStyle="1" w:styleId="List4Char">
    <w:name w:val="List 4 Char"/>
    <w:basedOn w:val="DefaultParagraphFont"/>
    <w:link w:val="List4"/>
    <w:uiPriority w:val="99"/>
    <w:semiHidden/>
    <w:rsid w:val="00CA0F4F"/>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CA0F4F"/>
    <w:pPr>
      <w:spacing w:after="100"/>
    </w:pPr>
    <w:rPr>
      <w:rFonts w:cs="Arial"/>
    </w:rPr>
  </w:style>
  <w:style w:type="paragraph" w:styleId="TOC2">
    <w:name w:val="toc 2"/>
    <w:basedOn w:val="Normal"/>
    <w:next w:val="Normal"/>
    <w:autoRedefine/>
    <w:uiPriority w:val="39"/>
    <w:unhideWhenUsed/>
    <w:rsid w:val="00CA0F4F"/>
    <w:pPr>
      <w:spacing w:after="100"/>
      <w:ind w:left="220"/>
    </w:pPr>
  </w:style>
  <w:style w:type="paragraph" w:styleId="TOC3">
    <w:name w:val="toc 3"/>
    <w:basedOn w:val="Normal"/>
    <w:next w:val="Normal"/>
    <w:autoRedefine/>
    <w:uiPriority w:val="39"/>
    <w:unhideWhenUsed/>
    <w:rsid w:val="00CA0F4F"/>
    <w:pPr>
      <w:spacing w:after="100"/>
      <w:ind w:left="440"/>
    </w:pPr>
  </w:style>
  <w:style w:type="paragraph" w:styleId="TOC4">
    <w:name w:val="toc 4"/>
    <w:basedOn w:val="Normal"/>
    <w:next w:val="Normal"/>
    <w:autoRedefine/>
    <w:uiPriority w:val="39"/>
    <w:semiHidden/>
    <w:unhideWhenUsed/>
    <w:rsid w:val="00CA0F4F"/>
    <w:pPr>
      <w:spacing w:after="100"/>
      <w:ind w:left="660"/>
    </w:pPr>
  </w:style>
  <w:style w:type="paragraph" w:styleId="TOC5">
    <w:name w:val="toc 5"/>
    <w:basedOn w:val="Normal"/>
    <w:next w:val="Normal"/>
    <w:autoRedefine/>
    <w:uiPriority w:val="39"/>
    <w:semiHidden/>
    <w:unhideWhenUsed/>
    <w:rsid w:val="00CA0F4F"/>
    <w:pPr>
      <w:spacing w:after="100"/>
      <w:ind w:left="880"/>
    </w:pPr>
  </w:style>
  <w:style w:type="paragraph" w:styleId="TOC6">
    <w:name w:val="toc 6"/>
    <w:basedOn w:val="Normal"/>
    <w:next w:val="Normal"/>
    <w:autoRedefine/>
    <w:uiPriority w:val="39"/>
    <w:semiHidden/>
    <w:unhideWhenUsed/>
    <w:rsid w:val="00CA0F4F"/>
    <w:pPr>
      <w:spacing w:after="100"/>
      <w:ind w:left="1100"/>
    </w:pPr>
  </w:style>
  <w:style w:type="paragraph" w:styleId="TOC7">
    <w:name w:val="toc 7"/>
    <w:basedOn w:val="Normal"/>
    <w:next w:val="Normal"/>
    <w:autoRedefine/>
    <w:uiPriority w:val="39"/>
    <w:semiHidden/>
    <w:unhideWhenUsed/>
    <w:rsid w:val="00CA0F4F"/>
    <w:pPr>
      <w:spacing w:after="100"/>
      <w:ind w:left="1320"/>
    </w:pPr>
  </w:style>
  <w:style w:type="paragraph" w:styleId="TOC8">
    <w:name w:val="toc 8"/>
    <w:basedOn w:val="Normal"/>
    <w:next w:val="Normal"/>
    <w:autoRedefine/>
    <w:uiPriority w:val="39"/>
    <w:semiHidden/>
    <w:unhideWhenUsed/>
    <w:rsid w:val="00CA0F4F"/>
    <w:pPr>
      <w:spacing w:after="100"/>
      <w:ind w:left="1540"/>
    </w:pPr>
  </w:style>
  <w:style w:type="paragraph" w:styleId="TOC9">
    <w:name w:val="toc 9"/>
    <w:basedOn w:val="Normal"/>
    <w:next w:val="Normal"/>
    <w:autoRedefine/>
    <w:uiPriority w:val="39"/>
    <w:semiHidden/>
    <w:unhideWhenUsed/>
    <w:rsid w:val="00CA0F4F"/>
    <w:pPr>
      <w:spacing w:after="100"/>
      <w:ind w:left="1760"/>
    </w:pPr>
  </w:style>
  <w:style w:type="paragraph" w:styleId="List">
    <w:name w:val="List"/>
    <w:basedOn w:val="Normal"/>
    <w:link w:val="ListChar"/>
    <w:uiPriority w:val="99"/>
    <w:semiHidden/>
    <w:unhideWhenUsed/>
    <w:rsid w:val="004D504E"/>
    <w:pPr>
      <w:ind w:left="360" w:hanging="360"/>
      <w:contextualSpacing/>
    </w:pPr>
  </w:style>
  <w:style w:type="character" w:customStyle="1" w:styleId="List1Char">
    <w:name w:val="List 1 Char"/>
    <w:basedOn w:val="ListChar"/>
    <w:link w:val="List1"/>
    <w:rsid w:val="004D504E"/>
    <w:rPr>
      <w:rFonts w:ascii="Century Schoolbook" w:eastAsia="Times New Roman" w:hAnsi="Century Schoolbook" w:cs="Times New Roman"/>
      <w:szCs w:val="20"/>
    </w:rPr>
  </w:style>
  <w:style w:type="character" w:customStyle="1" w:styleId="Heading4Char">
    <w:name w:val="Heading 4 Char"/>
    <w:basedOn w:val="DefaultParagraphFont"/>
    <w:link w:val="Heading4"/>
    <w:uiPriority w:val="9"/>
    <w:semiHidden/>
    <w:rsid w:val="00E4659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acq.osd.mil/dpap/policy/policyvault/USA002400-13-DPAP.pdf"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2020-04-09T21:26:00Z</dcterms:created>
  <dcterms:modified xsi:type="dcterms:W3CDTF">2020-04-14T15:13:00Z</dcterms:modified>
</cp:coreProperties>
</file>