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64442E" w14:textId="77777777" w:rsidR="0084375D" w:rsidRDefault="0084375D" w:rsidP="00DE3765">
      <w:pPr>
        <w:pStyle w:val="Heading1"/>
      </w:pPr>
      <w:bookmarkStart w:id="0" w:name="_Toc37677219"/>
      <w:bookmarkStart w:id="1" w:name="_Toc37755578"/>
      <w:r w:rsidRPr="007B495C">
        <w:t>PART 20</w:t>
      </w:r>
      <w:r>
        <w:t>3</w:t>
      </w:r>
      <w:r w:rsidRPr="007B495C">
        <w:t xml:space="preserve"> - </w:t>
      </w:r>
      <w:r>
        <w:br/>
      </w:r>
      <w:r w:rsidRPr="00676B28">
        <w:t>IMPROPER BUSINESS PRACTICES AND PERSONAL CONFLICTS OF INTEREST</w:t>
      </w:r>
      <w:bookmarkEnd w:id="0"/>
      <w:bookmarkEnd w:id="1"/>
    </w:p>
    <w:p w14:paraId="29985CAC" w14:textId="77777777" w:rsidR="0084375D" w:rsidRDefault="0084375D">
      <w:r>
        <w:br w:type="page"/>
      </w:r>
      <w:r>
        <w:lastRenderedPageBreak/>
        <w:br/>
      </w:r>
    </w:p>
    <w:p w14:paraId="552802A8" w14:textId="77777777" w:rsidR="00E64582" w:rsidRPr="004F461C" w:rsidRDefault="00E64582" w:rsidP="004F461C">
      <w:pPr>
        <w:jc w:val="center"/>
        <w:rPr>
          <w:b/>
        </w:rPr>
      </w:pPr>
      <w:r w:rsidRPr="004F461C">
        <w:rPr>
          <w:b/>
        </w:rPr>
        <w:t>Table of Contents</w:t>
      </w:r>
    </w:p>
    <w:p w14:paraId="2D343904" w14:textId="7465FCD8" w:rsidR="00594872" w:rsidRDefault="00594872" w:rsidP="00594872">
      <w:pPr>
        <w:pStyle w:val="TOC1"/>
        <w:tabs>
          <w:tab w:val="right" w:leader="dot" w:pos="9350"/>
        </w:tabs>
        <w:rPr>
          <w:rFonts w:asciiTheme="minorHAnsi" w:eastAsiaTheme="minorEastAsia" w:hAnsiTheme="minorHAnsi" w:cstheme="minorBidi"/>
          <w:noProof/>
        </w:rPr>
      </w:pPr>
      <w:r>
        <w:rPr>
          <w:rStyle w:val="Hyperlink"/>
          <w:noProof/>
        </w:rPr>
        <w:fldChar w:fldCharType="begin"/>
      </w:r>
      <w:r>
        <w:rPr>
          <w:rStyle w:val="Hyperlink"/>
          <w:noProof/>
        </w:rPr>
        <w:instrText xml:space="preserve"> TOC \o "1-4" \n \h \z \u </w:instrText>
      </w:r>
      <w:r>
        <w:rPr>
          <w:rStyle w:val="Hyperlink"/>
          <w:noProof/>
        </w:rPr>
        <w:fldChar w:fldCharType="separate"/>
      </w:r>
      <w:hyperlink w:anchor="_Toc37755578" w:history="1">
        <w:r w:rsidRPr="00513A98">
          <w:rPr>
            <w:rStyle w:val="Hyperlink"/>
            <w:noProof/>
          </w:rPr>
          <w:t>PART 203 -  IMPROPER BUSINESS PRACTICES AND PERSONAL CONFLICTS OF INTEREST</w:t>
        </w:r>
      </w:hyperlink>
    </w:p>
    <w:p w14:paraId="477C1BB4" w14:textId="66FCF987" w:rsidR="00594872" w:rsidRDefault="00594872" w:rsidP="00594872">
      <w:pPr>
        <w:pStyle w:val="TOC2"/>
        <w:rPr>
          <w:rFonts w:asciiTheme="minorHAnsi" w:eastAsiaTheme="minorEastAsia" w:hAnsiTheme="minorHAnsi" w:cstheme="minorBidi"/>
          <w:b w:val="0"/>
          <w:bCs w:val="0"/>
        </w:rPr>
      </w:pPr>
      <w:hyperlink w:anchor="_Toc37755579" w:history="1">
        <w:r w:rsidRPr="00513A98">
          <w:rPr>
            <w:rStyle w:val="Hyperlink"/>
          </w:rPr>
          <w:t>PGI 203.1—SAFEGUARDS</w:t>
        </w:r>
      </w:hyperlink>
    </w:p>
    <w:p w14:paraId="7F3FACA4" w14:textId="4793C9C8" w:rsidR="00594872" w:rsidRDefault="00594872" w:rsidP="00594872">
      <w:pPr>
        <w:pStyle w:val="TOC2"/>
        <w:rPr>
          <w:rFonts w:asciiTheme="minorHAnsi" w:eastAsiaTheme="minorEastAsia" w:hAnsiTheme="minorHAnsi" w:cstheme="minorBidi"/>
          <w:b w:val="0"/>
          <w:bCs w:val="0"/>
        </w:rPr>
      </w:pPr>
      <w:hyperlink w:anchor="_Toc37755580" w:history="1">
        <w:r w:rsidRPr="00513A98">
          <w:rPr>
            <w:rStyle w:val="Hyperlink"/>
          </w:rPr>
          <w:t>PGI 203.5--</w:t>
        </w:r>
        <w:r w:rsidRPr="00513A98">
          <w:rPr>
            <w:rStyle w:val="Hyperlink"/>
            <w:caps/>
          </w:rPr>
          <w:t>other improper business practices</w:t>
        </w:r>
      </w:hyperlink>
    </w:p>
    <w:p w14:paraId="48CF1121" w14:textId="19761E41" w:rsidR="00594872" w:rsidRDefault="00594872" w:rsidP="00594872">
      <w:pPr>
        <w:pStyle w:val="TOC3"/>
        <w:rPr>
          <w:rFonts w:asciiTheme="minorHAnsi" w:eastAsiaTheme="minorEastAsia" w:hAnsiTheme="minorHAnsi" w:cstheme="minorBidi"/>
          <w:b w:val="0"/>
          <w:bCs w:val="0"/>
        </w:rPr>
      </w:pPr>
      <w:hyperlink w:anchor="_Toc37755581" w:history="1">
        <w:r w:rsidRPr="00513A98">
          <w:rPr>
            <w:rStyle w:val="Hyperlink"/>
          </w:rPr>
          <w:t>PGI 203.570  Prohibition on persons convicted of fraud or other defense-contract-related felonies.</w:t>
        </w:r>
      </w:hyperlink>
    </w:p>
    <w:p w14:paraId="4AD0FB13" w14:textId="59E6CA47" w:rsidR="00594872" w:rsidRDefault="00594872" w:rsidP="00594872">
      <w:pPr>
        <w:pStyle w:val="TOC4"/>
        <w:tabs>
          <w:tab w:val="right" w:leader="dot" w:pos="9350"/>
        </w:tabs>
        <w:rPr>
          <w:rFonts w:asciiTheme="minorHAnsi" w:eastAsiaTheme="minorEastAsia" w:hAnsiTheme="minorHAnsi" w:cstheme="minorBidi"/>
          <w:noProof/>
        </w:rPr>
      </w:pPr>
      <w:hyperlink w:anchor="_Toc37755582" w:history="1">
        <w:r w:rsidRPr="00513A98">
          <w:rPr>
            <w:rStyle w:val="Hyperlink"/>
            <w:b/>
            <w:noProof/>
          </w:rPr>
          <w:t>PGI 203.570-1  Scope.</w:t>
        </w:r>
      </w:hyperlink>
    </w:p>
    <w:p w14:paraId="4E3CEACF" w14:textId="207DA569" w:rsidR="00594872" w:rsidRDefault="00594872" w:rsidP="00594872">
      <w:pPr>
        <w:pStyle w:val="TOC4"/>
        <w:tabs>
          <w:tab w:val="right" w:leader="dot" w:pos="9350"/>
        </w:tabs>
        <w:rPr>
          <w:rFonts w:asciiTheme="minorHAnsi" w:eastAsiaTheme="minorEastAsia" w:hAnsiTheme="minorHAnsi" w:cstheme="minorBidi"/>
          <w:noProof/>
        </w:rPr>
      </w:pPr>
      <w:hyperlink w:anchor="_Toc37755583" w:history="1">
        <w:r w:rsidRPr="00513A98">
          <w:rPr>
            <w:rStyle w:val="Hyperlink"/>
            <w:b/>
            <w:noProof/>
          </w:rPr>
          <w:t>PGI 203.570-2  Prohibition period.</w:t>
        </w:r>
      </w:hyperlink>
    </w:p>
    <w:p w14:paraId="1211A692" w14:textId="1208D80D" w:rsidR="0084375D" w:rsidRPr="0084375D" w:rsidRDefault="00594872" w:rsidP="0084375D">
      <w:r>
        <w:rPr>
          <w:rStyle w:val="Hyperlink"/>
          <w:noProof/>
        </w:rPr>
        <w:fldChar w:fldCharType="end"/>
      </w:r>
    </w:p>
    <w:p w14:paraId="4A2FEEF4" w14:textId="77777777" w:rsidR="0084375D" w:rsidRDefault="0084375D" w:rsidP="00D463E8">
      <w:pPr>
        <w:spacing w:line="240" w:lineRule="exact"/>
        <w:ind w:left="994" w:hanging="994"/>
        <w:jc w:val="center"/>
        <w:rPr>
          <w:b/>
          <w:i/>
        </w:rPr>
      </w:pPr>
      <w:r w:rsidRPr="00EF2866">
        <w:rPr>
          <w:i/>
        </w:rPr>
        <w:t>(Removed December 11, 2014)</w:t>
      </w:r>
    </w:p>
    <w:p w14:paraId="2BEEDE29" w14:textId="77777777" w:rsidR="0084375D" w:rsidRDefault="0084375D" w:rsidP="00D463E8">
      <w:pPr>
        <w:pStyle w:val="Heading2"/>
      </w:pPr>
      <w:r>
        <w:rPr>
          <w:i/>
        </w:rPr>
        <w:br/>
      </w:r>
      <w:bookmarkStart w:id="2" w:name="_Toc37414971"/>
      <w:bookmarkStart w:id="3" w:name="_Toc37677220"/>
      <w:bookmarkStart w:id="4" w:name="_Toc37755579"/>
      <w:r w:rsidRPr="00D279F2">
        <w:t>PGI 203.1—SAFEGUARDS</w:t>
      </w:r>
      <w:bookmarkEnd w:id="2"/>
      <w:bookmarkEnd w:id="3"/>
      <w:bookmarkEnd w:id="4"/>
    </w:p>
    <w:p w14:paraId="05CD845E" w14:textId="77777777" w:rsidR="0084375D" w:rsidRPr="0004434C" w:rsidRDefault="0084375D" w:rsidP="00D463E8">
      <w:pPr>
        <w:rPr>
          <w:b/>
        </w:rPr>
      </w:pPr>
      <w:r>
        <w:br/>
      </w:r>
      <w:r w:rsidRPr="0004434C">
        <w:t>No Current PGI Text.</w:t>
      </w:r>
    </w:p>
    <w:p w14:paraId="385BC9D7" w14:textId="77777777" w:rsidR="0084375D" w:rsidRDefault="0084375D">
      <w:pPr>
        <w:sectPr w:rsidR="0084375D" w:rsidSect="007F38F7">
          <w:headerReference w:type="default" r:id="rId8"/>
          <w:footerReference w:type="default" r:id="rId9"/>
          <w:pgSz w:w="12240" w:h="15840"/>
          <w:pgMar w:top="1440" w:right="1440" w:bottom="1440" w:left="1440" w:header="720" w:footer="720" w:gutter="0"/>
          <w:cols w:space="720"/>
          <w:docGrid w:linePitch="360"/>
        </w:sectPr>
      </w:pPr>
    </w:p>
    <w:p w14:paraId="345AFFB8" w14:textId="77777777" w:rsidR="0084375D" w:rsidRDefault="0084375D" w:rsidP="00E17A4C">
      <w:pPr>
        <w:jc w:val="center"/>
      </w:pPr>
      <w:bookmarkStart w:id="5" w:name="BM203_5"/>
      <w:r w:rsidRPr="007A73AE">
        <w:rPr>
          <w:i/>
          <w:szCs w:val="24"/>
        </w:rPr>
        <w:lastRenderedPageBreak/>
        <w:t xml:space="preserve">(Revised March </w:t>
      </w:r>
      <w:r>
        <w:rPr>
          <w:i/>
          <w:szCs w:val="24"/>
        </w:rPr>
        <w:t>28, 2014</w:t>
      </w:r>
      <w:r w:rsidRPr="007A73AE">
        <w:rPr>
          <w:i/>
          <w:szCs w:val="24"/>
        </w:rPr>
        <w:t>)</w:t>
      </w:r>
    </w:p>
    <w:p w14:paraId="2210FBAE" w14:textId="77777777" w:rsidR="0084375D" w:rsidRDefault="0084375D" w:rsidP="00E17A4C">
      <w:pPr>
        <w:pStyle w:val="Heading2"/>
      </w:pPr>
      <w:r>
        <w:rPr>
          <w:i/>
          <w:szCs w:val="24"/>
        </w:rPr>
        <w:br/>
      </w:r>
      <w:bookmarkStart w:id="6" w:name="_Toc37414972"/>
      <w:bookmarkStart w:id="7" w:name="_Toc37677221"/>
      <w:bookmarkStart w:id="8" w:name="_Toc37755580"/>
      <w:r w:rsidRPr="007A73AE">
        <w:rPr>
          <w:szCs w:val="24"/>
        </w:rPr>
        <w:t>PGI 203.5--</w:t>
      </w:r>
      <w:r w:rsidRPr="007A73AE">
        <w:rPr>
          <w:caps/>
          <w:szCs w:val="24"/>
        </w:rPr>
        <w:t>other improper business practices</w:t>
      </w:r>
      <w:bookmarkEnd w:id="6"/>
      <w:bookmarkEnd w:id="7"/>
      <w:bookmarkEnd w:id="8"/>
    </w:p>
    <w:p w14:paraId="009400C8" w14:textId="77777777" w:rsidR="0084375D" w:rsidRDefault="0084375D" w:rsidP="00E17A4C">
      <w:pPr>
        <w:pStyle w:val="Heading3"/>
      </w:pPr>
      <w:r>
        <w:rPr>
          <w:b/>
          <w:caps/>
          <w:szCs w:val="24"/>
        </w:rPr>
        <w:br/>
      </w:r>
      <w:bookmarkStart w:id="9" w:name="_Toc37414973"/>
      <w:bookmarkStart w:id="10" w:name="_Toc37677222"/>
      <w:bookmarkStart w:id="11" w:name="_Toc37755581"/>
      <w:r w:rsidRPr="007A73AE">
        <w:rPr>
          <w:b/>
          <w:szCs w:val="24"/>
        </w:rPr>
        <w:t xml:space="preserve">PGI </w:t>
      </w:r>
      <w:proofErr w:type="gramStart"/>
      <w:r w:rsidRPr="007A73AE">
        <w:rPr>
          <w:b/>
          <w:szCs w:val="24"/>
        </w:rPr>
        <w:t>203.570  Prohibition</w:t>
      </w:r>
      <w:proofErr w:type="gramEnd"/>
      <w:r w:rsidRPr="007A73AE">
        <w:rPr>
          <w:b/>
          <w:szCs w:val="24"/>
        </w:rPr>
        <w:t xml:space="preserve"> on persons convicted of fraud or other defense-contract-related felonies.</w:t>
      </w:r>
      <w:bookmarkEnd w:id="9"/>
      <w:bookmarkEnd w:id="10"/>
      <w:bookmarkEnd w:id="11"/>
    </w:p>
    <w:p w14:paraId="48EE9F78" w14:textId="77777777" w:rsidR="0084375D" w:rsidRDefault="0084375D" w:rsidP="00E17A4C">
      <w:pPr>
        <w:pStyle w:val="Heading4"/>
      </w:pPr>
      <w:r>
        <w:rPr>
          <w:b/>
        </w:rPr>
        <w:br/>
      </w:r>
      <w:bookmarkStart w:id="12" w:name="_Toc37677223"/>
      <w:bookmarkStart w:id="13" w:name="_Toc37755582"/>
      <w:r w:rsidRPr="007A73AE">
        <w:rPr>
          <w:b/>
        </w:rPr>
        <w:t>PGI 203.570-</w:t>
      </w:r>
      <w:proofErr w:type="gramStart"/>
      <w:r w:rsidRPr="007A73AE">
        <w:rPr>
          <w:b/>
        </w:rPr>
        <w:t>1  Scope</w:t>
      </w:r>
      <w:proofErr w:type="gramEnd"/>
      <w:r w:rsidRPr="007A73AE">
        <w:rPr>
          <w:b/>
        </w:rPr>
        <w:t>.</w:t>
      </w:r>
      <w:bookmarkEnd w:id="12"/>
      <w:bookmarkEnd w:id="13"/>
    </w:p>
    <w:p w14:paraId="05689BE2" w14:textId="77777777" w:rsidR="0084375D" w:rsidRDefault="0084375D" w:rsidP="00E17A4C">
      <w:pPr>
        <w:rPr>
          <w:b/>
        </w:rPr>
      </w:pPr>
      <w:r w:rsidRPr="007A73AE">
        <w:t>The complete text of 10 U.S.C</w:t>
      </w:r>
      <w:r>
        <w:t>.</w:t>
      </w:r>
      <w:r w:rsidRPr="007A73AE">
        <w:t xml:space="preserve"> 2408, Prohibition on Persons Convicted of Defense-Contract Related Felonies and Related Criminal Penalty on Defense Contractors, is available at</w:t>
      </w:r>
      <w:r>
        <w:t xml:space="preserve"> </w:t>
      </w:r>
      <w:hyperlink r:id="rId10" w:history="1">
        <w:r w:rsidRPr="007A73AE">
          <w:rPr>
            <w:rStyle w:val="Hyperlink"/>
            <w:szCs w:val="24"/>
          </w:rPr>
          <w:t>http://uscode.house.gov/</w:t>
        </w:r>
      </w:hyperlink>
      <w:r w:rsidRPr="007A73AE">
        <w:t xml:space="preserve"> (Select “Search the U.S. Code”; then type “10 USC Sec. 2408” (including the quotation marks) in the search engine window and click on the search button).</w:t>
      </w:r>
    </w:p>
    <w:p w14:paraId="1930F184" w14:textId="77777777" w:rsidR="0084375D" w:rsidRDefault="0084375D" w:rsidP="00E17A4C">
      <w:pPr>
        <w:pStyle w:val="Heading4"/>
      </w:pPr>
      <w:r>
        <w:rPr>
          <w:b/>
          <w:color w:val="000000"/>
          <w:szCs w:val="24"/>
        </w:rPr>
        <w:br/>
      </w:r>
      <w:bookmarkStart w:id="14" w:name="_Toc37677224"/>
      <w:bookmarkStart w:id="15" w:name="_Toc37755583"/>
      <w:r w:rsidRPr="007A73AE">
        <w:rPr>
          <w:b/>
          <w:szCs w:val="24"/>
        </w:rPr>
        <w:t>PGI 203.570-</w:t>
      </w:r>
      <w:proofErr w:type="gramStart"/>
      <w:r w:rsidRPr="007A73AE">
        <w:rPr>
          <w:b/>
          <w:szCs w:val="24"/>
        </w:rPr>
        <w:t>2  Prohibition</w:t>
      </w:r>
      <w:proofErr w:type="gramEnd"/>
      <w:r w:rsidRPr="007A73AE">
        <w:rPr>
          <w:b/>
          <w:szCs w:val="24"/>
        </w:rPr>
        <w:t xml:space="preserve"> period.</w:t>
      </w:r>
      <w:bookmarkEnd w:id="14"/>
      <w:bookmarkEnd w:id="15"/>
    </w:p>
    <w:p w14:paraId="05AE0237" w14:textId="77777777" w:rsidR="0084375D" w:rsidRDefault="0084375D" w:rsidP="00E17A4C">
      <w:pPr>
        <w:pStyle w:val="List1"/>
      </w:pPr>
      <w:r>
        <w:rPr>
          <w:b/>
        </w:rPr>
        <w:br/>
      </w:r>
      <w:r w:rsidRPr="007A73AE">
        <w:t>(a)(1</w:t>
      </w:r>
      <w:proofErr w:type="gramStart"/>
      <w:r w:rsidRPr="007A73AE">
        <w:t>)  The</w:t>
      </w:r>
      <w:proofErr w:type="gramEnd"/>
      <w:r w:rsidRPr="007A73AE">
        <w:t xml:space="preserve"> contracting officer shall—</w:t>
      </w:r>
    </w:p>
    <w:p w14:paraId="7F97A05D" w14:textId="77777777" w:rsidR="0084375D" w:rsidRDefault="0084375D" w:rsidP="00E17A4C">
      <w:pPr>
        <w:pStyle w:val="List3"/>
      </w:pPr>
      <w:r>
        <w:br/>
      </w:r>
      <w:r w:rsidRPr="007A73AE">
        <w:t>(</w:t>
      </w:r>
      <w:proofErr w:type="spellStart"/>
      <w:r w:rsidRPr="007A73AE">
        <w:t>i</w:t>
      </w:r>
      <w:proofErr w:type="spellEnd"/>
      <w:r w:rsidRPr="007A73AE">
        <w:t>)  Review any request for waiver; and</w:t>
      </w:r>
    </w:p>
    <w:p w14:paraId="76F00C50" w14:textId="77777777" w:rsidR="0084375D" w:rsidRDefault="0084375D" w:rsidP="00E17A4C">
      <w:pPr>
        <w:pStyle w:val="List3"/>
      </w:pPr>
      <w:r>
        <w:rPr>
          <w:szCs w:val="24"/>
        </w:rPr>
        <w:br/>
      </w:r>
      <w:r w:rsidRPr="007A73AE">
        <w:rPr>
          <w:szCs w:val="24"/>
        </w:rPr>
        <w:t>(ii)  Deny the request if the contracting officer decides the waiver is not required in the interests of national security; or</w:t>
      </w:r>
    </w:p>
    <w:p w14:paraId="72155511" w14:textId="77777777" w:rsidR="0084375D" w:rsidRDefault="0084375D" w:rsidP="00E17A4C">
      <w:pPr>
        <w:pStyle w:val="List3"/>
      </w:pPr>
      <w:r>
        <w:rPr>
          <w:szCs w:val="24"/>
        </w:rPr>
        <w:br/>
      </w:r>
      <w:r w:rsidRPr="007A73AE">
        <w:rPr>
          <w:szCs w:val="24"/>
        </w:rPr>
        <w:t>(iii)  Forward the request to the head of the agency or designee for approval if the contracting officer decides the waiver may be in the interest of national security.</w:t>
      </w:r>
    </w:p>
    <w:p w14:paraId="376D5EB1" w14:textId="77777777" w:rsidR="0084375D" w:rsidRDefault="0084375D" w:rsidP="00E17A4C">
      <w:pPr>
        <w:pStyle w:val="List2"/>
      </w:pPr>
      <w:r>
        <w:rPr>
          <w:szCs w:val="24"/>
        </w:rPr>
        <w:br/>
      </w:r>
      <w:r w:rsidRPr="007A73AE">
        <w:rPr>
          <w:szCs w:val="24"/>
        </w:rPr>
        <w:t>(2)  The head of the agency or designee shall report all waivers granted, and the reasons for granting the waiver, to the Under Secretary of Defense (Acquisition, Technology, and Logistics), who will forward the report to Congress as required by 10 U.S.C. 2408(a)(3).</w:t>
      </w:r>
    </w:p>
    <w:p w14:paraId="79D68D54" w14:textId="77777777" w:rsidR="0084375D" w:rsidRDefault="0084375D" w:rsidP="00E17A4C">
      <w:pPr>
        <w:pStyle w:val="List2"/>
      </w:pPr>
      <w:r>
        <w:rPr>
          <w:szCs w:val="24"/>
        </w:rPr>
        <w:lastRenderedPageBreak/>
        <w:br/>
      </w:r>
      <w:r w:rsidRPr="007A73AE">
        <w:rPr>
          <w:szCs w:val="24"/>
        </w:rPr>
        <w:t>(3)  Guidance on using the Exclu</w:t>
      </w:r>
      <w:r>
        <w:rPr>
          <w:szCs w:val="24"/>
        </w:rPr>
        <w:t xml:space="preserve">sions section of the </w:t>
      </w:r>
      <w:r w:rsidRPr="007A73AE">
        <w:rPr>
          <w:szCs w:val="24"/>
        </w:rPr>
        <w:t xml:space="preserve">System </w:t>
      </w:r>
      <w:r>
        <w:rPr>
          <w:szCs w:val="24"/>
        </w:rPr>
        <w:t xml:space="preserve">for Award Management </w:t>
      </w:r>
      <w:r w:rsidRPr="007A73AE">
        <w:rPr>
          <w:szCs w:val="24"/>
        </w:rPr>
        <w:t xml:space="preserve">is available at </w:t>
      </w:r>
      <w:hyperlink r:id="rId11" w:anchor="209.105-1" w:history="1">
        <w:r w:rsidRPr="00C97D41">
          <w:rPr>
            <w:rStyle w:val="Hyperlink"/>
            <w:szCs w:val="24"/>
          </w:rPr>
          <w:t>PGI 209.105-1</w:t>
        </w:r>
      </w:hyperlink>
      <w:r w:rsidRPr="007A73AE">
        <w:rPr>
          <w:szCs w:val="24"/>
        </w:rPr>
        <w:t>.</w:t>
      </w:r>
    </w:p>
    <w:p w14:paraId="36F8D856" w14:textId="77777777" w:rsidR="0084375D" w:rsidRDefault="0084375D" w:rsidP="00E17A4C">
      <w:pPr>
        <w:pStyle w:val="List1"/>
      </w:pPr>
      <w:r>
        <w:br/>
      </w:r>
      <w:r w:rsidRPr="007A73AE">
        <w:t>(b)  Submit a copy of the determination to Bureau of Justice Assistance, U.S. Department of Justice, 810 Seventh Street, NW, Washington, DC 20531.</w:t>
      </w:r>
    </w:p>
    <w:p w14:paraId="039028CC" w14:textId="77777777" w:rsidR="0084375D" w:rsidRPr="007A73AE" w:rsidRDefault="0084375D" w:rsidP="00E17A4C">
      <w:r>
        <w:rPr>
          <w:szCs w:val="24"/>
        </w:rPr>
        <w:br/>
      </w:r>
      <w:bookmarkEnd w:id="5"/>
    </w:p>
    <w:p w14:paraId="4C79CD82" w14:textId="77777777" w:rsidR="0084375D" w:rsidRDefault="0084375D">
      <w:pPr>
        <w:sectPr w:rsidR="0084375D" w:rsidSect="00E03195">
          <w:headerReference w:type="default" r:id="rId12"/>
          <w:footerReference w:type="default" r:id="rId13"/>
          <w:pgSz w:w="12240" w:h="15840"/>
          <w:pgMar w:top="1440" w:right="1440" w:bottom="1440" w:left="1440" w:header="720" w:footer="720" w:gutter="0"/>
          <w:cols w:space="720"/>
          <w:docGrid w:linePitch="360"/>
        </w:sectPr>
      </w:pPr>
    </w:p>
    <w:p w14:paraId="77CDE54A" w14:textId="77777777" w:rsidR="0084375D" w:rsidRDefault="0084375D" w:rsidP="00D16238">
      <w:pPr>
        <w:tabs>
          <w:tab w:val="bar" w:pos="10080"/>
        </w:tabs>
        <w:jc w:val="center"/>
        <w:rPr>
          <w:b/>
          <w:szCs w:val="24"/>
        </w:rPr>
      </w:pPr>
      <w:r w:rsidRPr="00F87D59">
        <w:rPr>
          <w:szCs w:val="24"/>
        </w:rPr>
        <w:lastRenderedPageBreak/>
        <w:t xml:space="preserve"> (</w:t>
      </w:r>
      <w:r>
        <w:rPr>
          <w:i/>
          <w:szCs w:val="24"/>
        </w:rPr>
        <w:t>Revised</w:t>
      </w:r>
      <w:r w:rsidRPr="00F87D59">
        <w:rPr>
          <w:i/>
          <w:szCs w:val="24"/>
        </w:rPr>
        <w:t xml:space="preserve"> </w:t>
      </w:r>
      <w:r>
        <w:rPr>
          <w:i/>
          <w:szCs w:val="24"/>
        </w:rPr>
        <w:t>September 9, 2013</w:t>
      </w:r>
      <w:r w:rsidRPr="00F87D59">
        <w:rPr>
          <w:szCs w:val="24"/>
        </w:rPr>
        <w:t>)</w:t>
      </w:r>
    </w:p>
    <w:p w14:paraId="30E24BC2" w14:textId="77777777" w:rsidR="0084375D" w:rsidRDefault="0084375D" w:rsidP="00D16238">
      <w:pPr>
        <w:rPr>
          <w:szCs w:val="24"/>
        </w:rPr>
      </w:pPr>
      <w:r>
        <w:rPr>
          <w:b/>
          <w:szCs w:val="24"/>
        </w:rPr>
        <w:br/>
      </w:r>
      <w:r w:rsidRPr="00F87D59">
        <w:rPr>
          <w:szCs w:val="24"/>
        </w:rPr>
        <w:t>PGI 203.8—</w:t>
      </w:r>
      <w:r w:rsidRPr="00F87D59">
        <w:t xml:space="preserve"> </w:t>
      </w:r>
      <w:r w:rsidRPr="00F87D59">
        <w:rPr>
          <w:szCs w:val="24"/>
        </w:rPr>
        <w:t>LIMITATIONS ON THE PAYMENT OF FUNDS TO INFLUENCE FEDERAL TRANSACTIONS</w:t>
      </w:r>
    </w:p>
    <w:p w14:paraId="74811F53" w14:textId="77777777" w:rsidR="0084375D" w:rsidRDefault="0084375D" w:rsidP="00722E3A">
      <w:pPr>
        <w:pStyle w:val="List1"/>
      </w:pPr>
      <w:r>
        <w:br/>
      </w:r>
      <w:r w:rsidRPr="00F87D59">
        <w:t xml:space="preserve">(a)  Report violations or potential violations of the Lobbying Disclosure Act (31 U.S.C. 1352) through agency channels to the Deputy Director, Defense Procurement and Acquisition Policy (Contracting Policy and International Contracting), </w:t>
      </w:r>
      <w:hyperlink r:id="rId14" w:history="1">
        <w:r w:rsidRPr="00F44281">
          <w:rPr>
            <w:rStyle w:val="Hyperlink"/>
          </w:rPr>
          <w:t>osd.pentagon.ousd-atl.mbx.cpic@mail.mil</w:t>
        </w:r>
      </w:hyperlink>
      <w:r w:rsidRPr="00F87D59">
        <w:t>.</w:t>
      </w:r>
    </w:p>
    <w:p w14:paraId="189BA8CB" w14:textId="77777777" w:rsidR="0084375D" w:rsidRDefault="0084375D" w:rsidP="00722E3A">
      <w:pPr>
        <w:pStyle w:val="List1"/>
      </w:pPr>
      <w:r>
        <w:br/>
      </w:r>
      <w:r w:rsidRPr="00F87D59">
        <w:t xml:space="preserve">(b)  Click </w:t>
      </w:r>
      <w:hyperlink r:id="rId15" w:history="1">
        <w:r w:rsidRPr="00BB574C">
          <w:rPr>
            <w:rStyle w:val="Hyperlink"/>
          </w:rPr>
          <w:t>here</w:t>
        </w:r>
      </w:hyperlink>
      <w:r w:rsidRPr="00BB574C">
        <w:t xml:space="preserve"> </w:t>
      </w:r>
      <w:r w:rsidRPr="00F87D59">
        <w:t>to view OUSD(AT&amp;L) memorandum dated March 5, 2012, Department of Defense Inspector General (DODIG) Report 2012-030, Contractor Compliance Varies with Classification of Lobbying Costs and Reporting of Lobbying Activities (Proj</w:t>
      </w:r>
      <w:r>
        <w:t>ect No. D2010-DOOOCF-0145.000).</w:t>
      </w:r>
    </w:p>
    <w:p w14:paraId="26A72E1E" w14:textId="77777777" w:rsidR="0084375D" w:rsidRPr="00F87D59" w:rsidRDefault="0084375D" w:rsidP="00722E3A">
      <w:pPr>
        <w:rPr>
          <w:szCs w:val="24"/>
        </w:rPr>
      </w:pPr>
      <w:r>
        <w:br/>
      </w:r>
    </w:p>
    <w:p w14:paraId="76A0FB7A" w14:textId="77777777" w:rsidR="00850595" w:rsidRDefault="00850595"/>
    <w:sectPr w:rsidR="00850595" w:rsidSect="00A4173D">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229A48" w14:textId="77777777" w:rsidR="00DA71C4" w:rsidRDefault="00DA71C4">
      <w:pPr>
        <w:spacing w:after="0" w:line="240" w:lineRule="auto"/>
      </w:pPr>
      <w:r>
        <w:separator/>
      </w:r>
    </w:p>
  </w:endnote>
  <w:endnote w:type="continuationSeparator" w:id="0">
    <w:p w14:paraId="54BC6FA9" w14:textId="77777777" w:rsidR="00DA71C4" w:rsidRDefault="00DA7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02DCFA" w14:textId="77777777" w:rsidR="00A67E70" w:rsidRDefault="00DA71C4">
    <w:pPr>
      <w:pStyle w:val="Footer"/>
      <w:rPr>
        <w:rFonts w:ascii="Century Schoolbook" w:hAnsi="Century Schoolbook"/>
        <w:sz w:val="20"/>
      </w:rPr>
    </w:pPr>
  </w:p>
  <w:p w14:paraId="67E44B6B" w14:textId="77777777" w:rsidR="00A67E70" w:rsidRDefault="00DA71C4">
    <w:pPr>
      <w:pStyle w:val="Footer"/>
      <w:tabs>
        <w:tab w:val="clear" w:pos="8640"/>
      </w:tabs>
      <w:rPr>
        <w:rFonts w:ascii="Century Schoolbook" w:hAnsi="Century Schoolbook"/>
        <w:b/>
        <w:sz w:val="20"/>
      </w:rPr>
    </w:pPr>
  </w:p>
  <w:p w14:paraId="3C2E3797" w14:textId="77777777" w:rsidR="00A67E70" w:rsidRPr="00BC71C0" w:rsidRDefault="0084375D">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03</w:t>
    </w:r>
    <w:r w:rsidRPr="00BC71C0">
      <w:rPr>
        <w:szCs w:val="22"/>
      </w:rPr>
      <w:t>.</w:t>
    </w:r>
    <w:r>
      <w:rPr>
        <w:szCs w:val="22"/>
      </w:rPr>
      <w:t>1</w:t>
    </w:r>
    <w:r w:rsidRPr="00BC71C0">
      <w:rPr>
        <w:szCs w:val="22"/>
      </w:rPr>
      <w:t>-</w:t>
    </w:r>
    <w:r w:rsidRPr="00BC71C0">
      <w:rPr>
        <w:szCs w:val="22"/>
      </w:rPr>
      <w:pgNum/>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23F1AA" w14:textId="77777777" w:rsidR="009B0E80" w:rsidRDefault="00DA71C4">
    <w:pPr>
      <w:pStyle w:val="Footer"/>
      <w:rPr>
        <w:rFonts w:ascii="Century Schoolbook" w:hAnsi="Century Schoolbook"/>
        <w:sz w:val="20"/>
      </w:rPr>
    </w:pPr>
  </w:p>
  <w:p w14:paraId="0CFAFE6C" w14:textId="77777777" w:rsidR="009B0E80" w:rsidRDefault="00DA71C4">
    <w:pPr>
      <w:pStyle w:val="Footer"/>
      <w:tabs>
        <w:tab w:val="clear" w:pos="8640"/>
      </w:tabs>
      <w:rPr>
        <w:rFonts w:ascii="Century Schoolbook" w:hAnsi="Century Schoolbook"/>
        <w:b/>
        <w:sz w:val="20"/>
      </w:rPr>
    </w:pPr>
  </w:p>
  <w:p w14:paraId="13FF2BC9" w14:textId="77777777" w:rsidR="009B0E80" w:rsidRPr="00BC71C0" w:rsidRDefault="0084375D">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03</w:t>
    </w:r>
    <w:r w:rsidRPr="00BC71C0">
      <w:rPr>
        <w:szCs w:val="22"/>
      </w:rPr>
      <w:t>.</w:t>
    </w:r>
    <w:r>
      <w:rPr>
        <w:szCs w:val="22"/>
      </w:rPr>
      <w:t>5</w:t>
    </w:r>
    <w:r w:rsidRPr="00BC71C0">
      <w:rPr>
        <w:szCs w:val="22"/>
      </w:rPr>
      <w:t>-</w:t>
    </w:r>
    <w:r w:rsidRPr="00BC71C0">
      <w:rPr>
        <w:szCs w:val="22"/>
      </w:rPr>
      <w:pgNum/>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B4F33B" w14:textId="77777777" w:rsidR="009B0E80" w:rsidRDefault="00DA71C4">
    <w:pPr>
      <w:pStyle w:val="Footer"/>
      <w:rPr>
        <w:rFonts w:ascii="Century Schoolbook" w:hAnsi="Century Schoolbook"/>
        <w:sz w:val="20"/>
      </w:rPr>
    </w:pPr>
  </w:p>
  <w:p w14:paraId="78E3F6C5" w14:textId="77777777" w:rsidR="009B0E80" w:rsidRDefault="00DA71C4">
    <w:pPr>
      <w:pStyle w:val="Footer"/>
      <w:tabs>
        <w:tab w:val="clear" w:pos="8640"/>
      </w:tabs>
      <w:rPr>
        <w:rFonts w:ascii="Century Schoolbook" w:hAnsi="Century Schoolbook"/>
        <w:b/>
        <w:sz w:val="20"/>
      </w:rPr>
    </w:pPr>
  </w:p>
  <w:p w14:paraId="5C7EE9B0" w14:textId="77777777" w:rsidR="009B0E80" w:rsidRPr="00BC71C0" w:rsidRDefault="0084375D">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03</w:t>
    </w:r>
    <w:r w:rsidRPr="00BC71C0">
      <w:rPr>
        <w:szCs w:val="22"/>
      </w:rPr>
      <w:t>.</w:t>
    </w:r>
    <w:r>
      <w:rPr>
        <w:szCs w:val="22"/>
      </w:rPr>
      <w:t>8</w:t>
    </w:r>
    <w:r w:rsidRPr="00BC71C0">
      <w:rPr>
        <w:szCs w:val="22"/>
      </w:rPr>
      <w:t>-</w:t>
    </w:r>
    <w:r w:rsidRPr="00BC71C0">
      <w:rPr>
        <w:szCs w:val="22"/>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EFC917" w14:textId="77777777" w:rsidR="00DA71C4" w:rsidRDefault="00DA71C4">
      <w:pPr>
        <w:spacing w:after="0" w:line="240" w:lineRule="auto"/>
      </w:pPr>
      <w:r>
        <w:separator/>
      </w:r>
    </w:p>
  </w:footnote>
  <w:footnote w:type="continuationSeparator" w:id="0">
    <w:p w14:paraId="218A417E" w14:textId="77777777" w:rsidR="00DA71C4" w:rsidRDefault="00DA71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1C61C" w14:textId="77777777" w:rsidR="00A67E70" w:rsidRDefault="0084375D" w:rsidP="003E6AA4">
    <w:pPr>
      <w:pStyle w:val="Header"/>
      <w:tabs>
        <w:tab w:val="clear" w:pos="8640"/>
        <w:tab w:val="left" w:pos="4590"/>
      </w:tabs>
      <w:jc w:val="center"/>
      <w:rPr>
        <w:sz w:val="28"/>
        <w:szCs w:val="28"/>
      </w:rPr>
    </w:pPr>
    <w:r w:rsidRPr="002B1BC7">
      <w:rPr>
        <w:sz w:val="28"/>
        <w:szCs w:val="28"/>
      </w:rPr>
      <w:t>DFARS Procedures, Guidance, and Information</w:t>
    </w:r>
  </w:p>
  <w:p w14:paraId="0BF9F751" w14:textId="77777777" w:rsidR="00A67E70" w:rsidRPr="002B1BC7" w:rsidRDefault="00DA71C4" w:rsidP="003E6AA4">
    <w:pPr>
      <w:pStyle w:val="Header"/>
      <w:tabs>
        <w:tab w:val="clear" w:pos="8640"/>
        <w:tab w:val="left" w:pos="4590"/>
      </w:tabs>
      <w:jc w:val="center"/>
      <w:rPr>
        <w:sz w:val="28"/>
        <w:szCs w:val="28"/>
      </w:rPr>
    </w:pPr>
  </w:p>
  <w:p w14:paraId="0F919B6C" w14:textId="77777777" w:rsidR="00A67E70" w:rsidRPr="00BC71C0" w:rsidRDefault="0084375D">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03</w:t>
    </w:r>
    <w:r w:rsidRPr="00BC71C0">
      <w:rPr>
        <w:szCs w:val="24"/>
      </w:rPr>
      <w:t>—</w:t>
    </w:r>
    <w:r>
      <w:rPr>
        <w:szCs w:val="24"/>
      </w:rPr>
      <w:t>Improper Business Practices and Personal Conflicts of Interest</w:t>
    </w:r>
  </w:p>
  <w:p w14:paraId="60042C2A" w14:textId="77777777" w:rsidR="00A67E70" w:rsidRDefault="00DA71C4">
    <w:pPr>
      <w:pStyle w:val="Header"/>
      <w:tabs>
        <w:tab w:val="clear" w:pos="8640"/>
        <w:tab w:val="right" w:pos="9260"/>
      </w:tabs>
      <w:spacing w:before="20" w:line="20" w:lineRule="exact"/>
      <w:rPr>
        <w:rFonts w:ascii="Geneva" w:hAnsi="Geneva"/>
        <w:b/>
        <w:position w:val="6"/>
        <w:sz w:val="18"/>
      </w:rPr>
    </w:pPr>
  </w:p>
  <w:p w14:paraId="1B1F2E5D" w14:textId="77777777" w:rsidR="00A67E70" w:rsidRDefault="00DA71C4">
    <w:pPr>
      <w:pStyle w:val="Header"/>
      <w:tabs>
        <w:tab w:val="clear" w:pos="8640"/>
        <w:tab w:val="right" w:pos="9260"/>
      </w:tabs>
      <w:rPr>
        <w:rFonts w:ascii="Century Schoolbook" w:hAnsi="Century Schoolbook"/>
        <w:b/>
        <w:sz w:val="20"/>
      </w:rPr>
    </w:pPr>
  </w:p>
  <w:p w14:paraId="164256DE" w14:textId="77777777" w:rsidR="00A67E70" w:rsidRDefault="00DA71C4">
    <w:pPr>
      <w:pStyle w:val="Header"/>
      <w:rPr>
        <w:rFonts w:ascii="Century Schoolbook" w:hAnsi="Century Schoolbook"/>
        <w:b/>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0B2AD9" w14:textId="77777777" w:rsidR="009B0E80" w:rsidRDefault="0084375D" w:rsidP="003E6AA4">
    <w:pPr>
      <w:pStyle w:val="Header"/>
      <w:tabs>
        <w:tab w:val="clear" w:pos="8640"/>
        <w:tab w:val="left" w:pos="4590"/>
      </w:tabs>
      <w:jc w:val="center"/>
      <w:rPr>
        <w:sz w:val="28"/>
        <w:szCs w:val="28"/>
      </w:rPr>
    </w:pPr>
    <w:r w:rsidRPr="002B1BC7">
      <w:rPr>
        <w:sz w:val="28"/>
        <w:szCs w:val="28"/>
      </w:rPr>
      <w:t>DFARS Procedures, Guidance, and Information</w:t>
    </w:r>
  </w:p>
  <w:p w14:paraId="21778F5D" w14:textId="77777777" w:rsidR="009B0E80" w:rsidRPr="002B1BC7" w:rsidRDefault="00DA71C4" w:rsidP="003E6AA4">
    <w:pPr>
      <w:pStyle w:val="Header"/>
      <w:tabs>
        <w:tab w:val="clear" w:pos="8640"/>
        <w:tab w:val="left" w:pos="4590"/>
      </w:tabs>
      <w:jc w:val="center"/>
      <w:rPr>
        <w:sz w:val="28"/>
        <w:szCs w:val="28"/>
      </w:rPr>
    </w:pPr>
  </w:p>
  <w:p w14:paraId="02C3B609" w14:textId="77777777" w:rsidR="009B0E80" w:rsidRPr="00BC71C0" w:rsidRDefault="0084375D">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03</w:t>
    </w:r>
    <w:r w:rsidRPr="00BC71C0">
      <w:rPr>
        <w:szCs w:val="24"/>
      </w:rPr>
      <w:t>—</w:t>
    </w:r>
    <w:r>
      <w:rPr>
        <w:szCs w:val="24"/>
      </w:rPr>
      <w:t>Improper Business Practices and Personal Conflicts of Interest</w:t>
    </w:r>
  </w:p>
  <w:p w14:paraId="292B232E" w14:textId="77777777" w:rsidR="009B0E80" w:rsidRDefault="00DA71C4">
    <w:pPr>
      <w:pStyle w:val="Header"/>
      <w:tabs>
        <w:tab w:val="clear" w:pos="8640"/>
        <w:tab w:val="right" w:pos="9260"/>
      </w:tabs>
      <w:spacing w:before="20" w:line="20" w:lineRule="exact"/>
      <w:rPr>
        <w:rFonts w:ascii="Geneva" w:hAnsi="Geneva"/>
        <w:b/>
        <w:position w:val="6"/>
        <w:sz w:val="18"/>
      </w:rPr>
    </w:pPr>
  </w:p>
  <w:p w14:paraId="76F1601F" w14:textId="77777777" w:rsidR="009B0E80" w:rsidRDefault="00DA71C4">
    <w:pPr>
      <w:pStyle w:val="Header"/>
      <w:tabs>
        <w:tab w:val="clear" w:pos="8640"/>
        <w:tab w:val="right" w:pos="9260"/>
      </w:tabs>
      <w:rPr>
        <w:rFonts w:ascii="Century Schoolbook" w:hAnsi="Century Schoolbook"/>
        <w:b/>
        <w:sz w:val="20"/>
      </w:rPr>
    </w:pPr>
  </w:p>
  <w:p w14:paraId="25016FE3" w14:textId="77777777" w:rsidR="009B0E80" w:rsidRDefault="00DA71C4">
    <w:pPr>
      <w:pStyle w:val="Header"/>
      <w:rPr>
        <w:rFonts w:ascii="Century Schoolbook" w:hAnsi="Century Schoolbook"/>
        <w:b/>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4AD74B" w14:textId="77777777" w:rsidR="009B0E80" w:rsidRDefault="0084375D" w:rsidP="003E6AA4">
    <w:pPr>
      <w:pStyle w:val="Header"/>
      <w:tabs>
        <w:tab w:val="clear" w:pos="8640"/>
        <w:tab w:val="left" w:pos="4590"/>
      </w:tabs>
      <w:jc w:val="center"/>
      <w:rPr>
        <w:sz w:val="28"/>
        <w:szCs w:val="28"/>
      </w:rPr>
    </w:pPr>
    <w:r w:rsidRPr="002B1BC7">
      <w:rPr>
        <w:sz w:val="28"/>
        <w:szCs w:val="28"/>
      </w:rPr>
      <w:t>DFARS Procedures, Guidance, and Information</w:t>
    </w:r>
  </w:p>
  <w:p w14:paraId="2F320F78" w14:textId="77777777" w:rsidR="009B0E80" w:rsidRPr="002B1BC7" w:rsidRDefault="00DA71C4" w:rsidP="003E6AA4">
    <w:pPr>
      <w:pStyle w:val="Header"/>
      <w:tabs>
        <w:tab w:val="clear" w:pos="8640"/>
        <w:tab w:val="left" w:pos="4590"/>
      </w:tabs>
      <w:jc w:val="center"/>
      <w:rPr>
        <w:sz w:val="28"/>
        <w:szCs w:val="28"/>
      </w:rPr>
    </w:pPr>
  </w:p>
  <w:p w14:paraId="2E88436A" w14:textId="77777777" w:rsidR="009B0E80" w:rsidRPr="00BC71C0" w:rsidRDefault="0084375D">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03</w:t>
    </w:r>
    <w:r w:rsidRPr="00BC71C0">
      <w:rPr>
        <w:szCs w:val="24"/>
      </w:rPr>
      <w:t>—</w:t>
    </w:r>
    <w:r>
      <w:rPr>
        <w:szCs w:val="24"/>
      </w:rPr>
      <w:t>Improper Business Practices and Personal Conflicts of Interest</w:t>
    </w:r>
  </w:p>
  <w:p w14:paraId="3C8F102A" w14:textId="77777777" w:rsidR="009B0E80" w:rsidRDefault="00DA71C4">
    <w:pPr>
      <w:pStyle w:val="Header"/>
      <w:tabs>
        <w:tab w:val="clear" w:pos="8640"/>
        <w:tab w:val="right" w:pos="9260"/>
      </w:tabs>
      <w:spacing w:before="20" w:line="20" w:lineRule="exact"/>
      <w:rPr>
        <w:rFonts w:ascii="Geneva" w:hAnsi="Geneva"/>
        <w:b/>
        <w:position w:val="6"/>
        <w:sz w:val="18"/>
      </w:rPr>
    </w:pPr>
  </w:p>
  <w:p w14:paraId="576BE480" w14:textId="77777777" w:rsidR="009B0E80" w:rsidRDefault="00DA71C4">
    <w:pPr>
      <w:pStyle w:val="Header"/>
      <w:tabs>
        <w:tab w:val="clear" w:pos="8640"/>
        <w:tab w:val="right" w:pos="9260"/>
      </w:tabs>
      <w:rPr>
        <w:rFonts w:ascii="Century Schoolbook" w:hAnsi="Century Schoolbook"/>
        <w:b/>
        <w:sz w:val="20"/>
      </w:rPr>
    </w:pPr>
  </w:p>
  <w:p w14:paraId="6129DE5C" w14:textId="77777777" w:rsidR="009B0E80" w:rsidRDefault="00DA71C4">
    <w:pPr>
      <w:pStyle w:val="Header"/>
      <w:rPr>
        <w:rFonts w:ascii="Century Schoolbook" w:hAnsi="Century Schoolbook"/>
        <w:b/>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8445E3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454CF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320CB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69CF5D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340C4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50CDBE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2253A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BBE987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C0EBE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EB87CEE"/>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75D"/>
    <w:rsid w:val="000079DF"/>
    <w:rsid w:val="004F461C"/>
    <w:rsid w:val="00505901"/>
    <w:rsid w:val="00594872"/>
    <w:rsid w:val="007D6208"/>
    <w:rsid w:val="0083158C"/>
    <w:rsid w:val="0084375D"/>
    <w:rsid w:val="00850595"/>
    <w:rsid w:val="00B15740"/>
    <w:rsid w:val="00B8095C"/>
    <w:rsid w:val="00BF48DE"/>
    <w:rsid w:val="00DA71C4"/>
    <w:rsid w:val="00E64582"/>
    <w:rsid w:val="00EE23E5"/>
    <w:rsid w:val="00F21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B9C2A"/>
  <w15:chartTrackingRefBased/>
  <w15:docId w15:val="{47BE709E-1B55-4ED3-8223-BB7D51C59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58C"/>
    <w:rPr>
      <w:rFonts w:ascii="Arial" w:hAnsi="Arial" w:cs="Arial"/>
    </w:rPr>
  </w:style>
  <w:style w:type="paragraph" w:styleId="Heading1">
    <w:name w:val="heading 1"/>
    <w:basedOn w:val="Normal"/>
    <w:next w:val="Normal"/>
    <w:link w:val="Heading1Char"/>
    <w:uiPriority w:val="9"/>
    <w:qFormat/>
    <w:rsid w:val="0084375D"/>
    <w:pPr>
      <w:keepNext/>
      <w:keepLines/>
      <w:spacing w:before="240" w:after="0" w:afterAutospacing="1" w:line="240" w:lineRule="auto"/>
      <w:jc w:val="center"/>
      <w:outlineLvl w:val="0"/>
    </w:pPr>
    <w:rPr>
      <w:rFonts w:eastAsiaTheme="majorEastAsia"/>
      <w:b/>
      <w:color w:val="000000" w:themeColor="text1"/>
      <w:sz w:val="28"/>
      <w:szCs w:val="32"/>
    </w:rPr>
  </w:style>
  <w:style w:type="paragraph" w:styleId="Heading2">
    <w:name w:val="heading 2"/>
    <w:link w:val="Heading2Char"/>
    <w:uiPriority w:val="9"/>
    <w:unhideWhenUsed/>
    <w:qFormat/>
    <w:rsid w:val="0084375D"/>
    <w:pPr>
      <w:keepNext/>
      <w:spacing w:before="240" w:after="60" w:line="240" w:lineRule="auto"/>
      <w:outlineLvl w:val="1"/>
    </w:pPr>
    <w:rPr>
      <w:rFonts w:ascii="Arial" w:eastAsiaTheme="majorEastAsia" w:hAnsi="Arial" w:cs="Arial"/>
      <w:b/>
      <w:bCs/>
      <w:iCs/>
      <w:sz w:val="28"/>
      <w:szCs w:val="28"/>
    </w:rPr>
  </w:style>
  <w:style w:type="paragraph" w:styleId="Heading3">
    <w:name w:val="heading 3"/>
    <w:basedOn w:val="Normal"/>
    <w:next w:val="Normal"/>
    <w:link w:val="Heading3Char"/>
    <w:qFormat/>
    <w:rsid w:val="0084375D"/>
    <w:pPr>
      <w:keepNext/>
      <w:tabs>
        <w:tab w:val="left" w:pos="1000"/>
      </w:tabs>
      <w:spacing w:before="120" w:after="120" w:afterAutospacing="1" w:line="240" w:lineRule="auto"/>
      <w:outlineLvl w:val="2"/>
    </w:pPr>
    <w:rPr>
      <w:rFonts w:eastAsia="Times New Roman"/>
      <w:szCs w:val="20"/>
    </w:rPr>
  </w:style>
  <w:style w:type="paragraph" w:styleId="Heading4">
    <w:name w:val="heading 4"/>
    <w:basedOn w:val="Normal"/>
    <w:next w:val="Normal"/>
    <w:link w:val="Heading4Char"/>
    <w:qFormat/>
    <w:rsid w:val="0084375D"/>
    <w:pPr>
      <w:spacing w:before="120" w:after="100" w:afterAutospacing="1" w:line="240" w:lineRule="auto"/>
      <w:outlineLvl w:val="3"/>
    </w:pPr>
    <w:rPr>
      <w:rFonts w:eastAsia="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75D"/>
    <w:rPr>
      <w:rFonts w:ascii="Arial" w:eastAsiaTheme="majorEastAsia" w:hAnsi="Arial" w:cs="Arial"/>
      <w:b/>
      <w:color w:val="000000" w:themeColor="text1"/>
      <w:sz w:val="28"/>
      <w:szCs w:val="32"/>
    </w:rPr>
  </w:style>
  <w:style w:type="character" w:customStyle="1" w:styleId="Heading2Char">
    <w:name w:val="Heading 2 Char"/>
    <w:basedOn w:val="DefaultParagraphFont"/>
    <w:link w:val="Heading2"/>
    <w:uiPriority w:val="9"/>
    <w:rsid w:val="0084375D"/>
    <w:rPr>
      <w:rFonts w:ascii="Arial" w:eastAsiaTheme="majorEastAsia" w:hAnsi="Arial" w:cs="Arial"/>
      <w:b/>
      <w:bCs/>
      <w:iCs/>
      <w:sz w:val="28"/>
      <w:szCs w:val="28"/>
    </w:rPr>
  </w:style>
  <w:style w:type="paragraph" w:styleId="Footer">
    <w:name w:val="footer"/>
    <w:basedOn w:val="Normal"/>
    <w:link w:val="FooterChar"/>
    <w:rsid w:val="0084375D"/>
    <w:pPr>
      <w:tabs>
        <w:tab w:val="left" w:pos="1000"/>
        <w:tab w:val="center" w:pos="4320"/>
        <w:tab w:val="right" w:pos="8640"/>
      </w:tabs>
      <w:spacing w:before="120" w:after="100" w:afterAutospacing="1" w:line="240" w:lineRule="auto"/>
    </w:pPr>
    <w:rPr>
      <w:rFonts w:eastAsia="Times New Roman"/>
      <w:szCs w:val="20"/>
    </w:rPr>
  </w:style>
  <w:style w:type="character" w:customStyle="1" w:styleId="FooterChar">
    <w:name w:val="Footer Char"/>
    <w:basedOn w:val="DefaultParagraphFont"/>
    <w:link w:val="Footer"/>
    <w:rsid w:val="0084375D"/>
    <w:rPr>
      <w:rFonts w:ascii="Arial" w:eastAsia="Times New Roman" w:hAnsi="Arial" w:cs="Arial"/>
      <w:szCs w:val="20"/>
    </w:rPr>
  </w:style>
  <w:style w:type="paragraph" w:styleId="Header">
    <w:name w:val="header"/>
    <w:basedOn w:val="Normal"/>
    <w:link w:val="HeaderChar"/>
    <w:rsid w:val="0084375D"/>
    <w:pPr>
      <w:tabs>
        <w:tab w:val="left" w:pos="1000"/>
        <w:tab w:val="center" w:pos="4320"/>
        <w:tab w:val="right" w:pos="8640"/>
      </w:tabs>
      <w:spacing w:before="120" w:after="100" w:afterAutospacing="1" w:line="240" w:lineRule="auto"/>
    </w:pPr>
    <w:rPr>
      <w:rFonts w:eastAsia="Times New Roman"/>
      <w:szCs w:val="20"/>
    </w:rPr>
  </w:style>
  <w:style w:type="character" w:customStyle="1" w:styleId="HeaderChar">
    <w:name w:val="Header Char"/>
    <w:basedOn w:val="DefaultParagraphFont"/>
    <w:link w:val="Header"/>
    <w:rsid w:val="0084375D"/>
    <w:rPr>
      <w:rFonts w:ascii="Arial" w:eastAsia="Times New Roman" w:hAnsi="Arial" w:cs="Arial"/>
      <w:szCs w:val="20"/>
    </w:rPr>
  </w:style>
  <w:style w:type="character" w:customStyle="1" w:styleId="Heading3Char">
    <w:name w:val="Heading 3 Char"/>
    <w:basedOn w:val="DefaultParagraphFont"/>
    <w:link w:val="Heading3"/>
    <w:rsid w:val="0084375D"/>
    <w:rPr>
      <w:rFonts w:ascii="Arial" w:eastAsia="Times New Roman" w:hAnsi="Arial" w:cs="Arial"/>
      <w:szCs w:val="20"/>
    </w:rPr>
  </w:style>
  <w:style w:type="character" w:customStyle="1" w:styleId="Heading4Char">
    <w:name w:val="Heading 4 Char"/>
    <w:basedOn w:val="DefaultParagraphFont"/>
    <w:link w:val="Heading4"/>
    <w:rsid w:val="0084375D"/>
    <w:rPr>
      <w:rFonts w:ascii="Arial" w:eastAsia="Times New Roman" w:hAnsi="Arial" w:cs="Arial"/>
      <w:szCs w:val="20"/>
    </w:rPr>
  </w:style>
  <w:style w:type="character" w:styleId="Hyperlink">
    <w:name w:val="Hyperlink"/>
    <w:uiPriority w:val="99"/>
    <w:rsid w:val="0084375D"/>
    <w:rPr>
      <w:color w:val="0000FF"/>
      <w:u w:val="single"/>
    </w:rPr>
  </w:style>
  <w:style w:type="paragraph" w:customStyle="1" w:styleId="List1">
    <w:name w:val="List 1"/>
    <w:link w:val="List1Char"/>
    <w:rsid w:val="0084375D"/>
    <w:pPr>
      <w:spacing w:after="0" w:line="240" w:lineRule="auto"/>
      <w:ind w:hanging="360"/>
      <w:contextualSpacing/>
    </w:pPr>
    <w:rPr>
      <w:rFonts w:ascii="Arial" w:eastAsia="Times New Roman" w:hAnsi="Arial" w:cs="Arial"/>
      <w:szCs w:val="24"/>
    </w:rPr>
  </w:style>
  <w:style w:type="character" w:customStyle="1" w:styleId="List1Char">
    <w:name w:val="List 1 Char"/>
    <w:link w:val="List1"/>
    <w:rsid w:val="0084375D"/>
    <w:rPr>
      <w:rFonts w:ascii="Arial" w:eastAsia="Times New Roman" w:hAnsi="Arial" w:cs="Arial"/>
      <w:szCs w:val="24"/>
    </w:rPr>
  </w:style>
  <w:style w:type="paragraph" w:styleId="List2">
    <w:name w:val="List 2"/>
    <w:uiPriority w:val="99"/>
    <w:semiHidden/>
    <w:unhideWhenUsed/>
    <w:rsid w:val="0084375D"/>
    <w:pPr>
      <w:spacing w:after="0" w:line="240" w:lineRule="auto"/>
      <w:ind w:left="720" w:hanging="360"/>
      <w:contextualSpacing/>
    </w:pPr>
    <w:rPr>
      <w:rFonts w:ascii="Arial" w:eastAsia="Times New Roman" w:hAnsi="Arial" w:cs="Arial"/>
      <w:szCs w:val="20"/>
    </w:rPr>
  </w:style>
  <w:style w:type="paragraph" w:styleId="List3">
    <w:name w:val="List 3"/>
    <w:link w:val="List3Char"/>
    <w:uiPriority w:val="99"/>
    <w:unhideWhenUsed/>
    <w:rsid w:val="0084375D"/>
    <w:pPr>
      <w:spacing w:after="0" w:line="240" w:lineRule="auto"/>
      <w:ind w:left="1080" w:hanging="360"/>
      <w:contextualSpacing/>
    </w:pPr>
    <w:rPr>
      <w:rFonts w:ascii="Arial" w:eastAsia="Times New Roman" w:hAnsi="Arial" w:cs="Arial"/>
      <w:szCs w:val="20"/>
    </w:rPr>
  </w:style>
  <w:style w:type="character" w:customStyle="1" w:styleId="List3Char">
    <w:name w:val="List 3 Char"/>
    <w:link w:val="List3"/>
    <w:uiPriority w:val="99"/>
    <w:rsid w:val="0084375D"/>
    <w:rPr>
      <w:rFonts w:ascii="Arial" w:eastAsia="Times New Roman" w:hAnsi="Arial" w:cs="Arial"/>
      <w:szCs w:val="20"/>
    </w:rPr>
  </w:style>
  <w:style w:type="paragraph" w:styleId="TOC1">
    <w:name w:val="toc 1"/>
    <w:basedOn w:val="Normal"/>
    <w:next w:val="Normal"/>
    <w:autoRedefine/>
    <w:uiPriority w:val="39"/>
    <w:unhideWhenUsed/>
    <w:rsid w:val="0084375D"/>
    <w:pPr>
      <w:spacing w:after="100"/>
    </w:pPr>
  </w:style>
  <w:style w:type="paragraph" w:styleId="TOC2">
    <w:name w:val="toc 2"/>
    <w:basedOn w:val="Normal"/>
    <w:next w:val="Normal"/>
    <w:autoRedefine/>
    <w:uiPriority w:val="39"/>
    <w:unhideWhenUsed/>
    <w:rsid w:val="0083158C"/>
    <w:pPr>
      <w:tabs>
        <w:tab w:val="right" w:leader="dot" w:pos="9350"/>
      </w:tabs>
      <w:spacing w:after="100"/>
      <w:ind w:left="220"/>
    </w:pPr>
    <w:rPr>
      <w:b/>
      <w:bCs/>
      <w:noProof/>
    </w:rPr>
  </w:style>
  <w:style w:type="paragraph" w:styleId="TOC3">
    <w:name w:val="toc 3"/>
    <w:basedOn w:val="Normal"/>
    <w:next w:val="Normal"/>
    <w:autoRedefine/>
    <w:uiPriority w:val="39"/>
    <w:unhideWhenUsed/>
    <w:rsid w:val="0083158C"/>
    <w:pPr>
      <w:tabs>
        <w:tab w:val="right" w:leader="dot" w:pos="9350"/>
      </w:tabs>
      <w:spacing w:after="100"/>
      <w:ind w:left="440"/>
    </w:pPr>
    <w:rPr>
      <w:b/>
      <w:bCs/>
      <w:noProof/>
    </w:rPr>
  </w:style>
  <w:style w:type="paragraph" w:styleId="TOC4">
    <w:name w:val="toc 4"/>
    <w:basedOn w:val="Normal"/>
    <w:next w:val="Normal"/>
    <w:autoRedefine/>
    <w:uiPriority w:val="39"/>
    <w:unhideWhenUsed/>
    <w:rsid w:val="0084375D"/>
    <w:pPr>
      <w:spacing w:after="100"/>
      <w:ind w:left="660"/>
    </w:pPr>
  </w:style>
  <w:style w:type="paragraph" w:styleId="TOC5">
    <w:name w:val="toc 5"/>
    <w:basedOn w:val="Normal"/>
    <w:next w:val="Normal"/>
    <w:autoRedefine/>
    <w:uiPriority w:val="39"/>
    <w:semiHidden/>
    <w:unhideWhenUsed/>
    <w:rsid w:val="0084375D"/>
    <w:pPr>
      <w:spacing w:after="100"/>
      <w:ind w:left="880"/>
    </w:pPr>
  </w:style>
  <w:style w:type="paragraph" w:styleId="TOC6">
    <w:name w:val="toc 6"/>
    <w:basedOn w:val="Normal"/>
    <w:next w:val="Normal"/>
    <w:autoRedefine/>
    <w:uiPriority w:val="39"/>
    <w:semiHidden/>
    <w:unhideWhenUsed/>
    <w:rsid w:val="0084375D"/>
    <w:pPr>
      <w:spacing w:after="100"/>
      <w:ind w:left="1100"/>
    </w:pPr>
  </w:style>
  <w:style w:type="paragraph" w:styleId="TOC7">
    <w:name w:val="toc 7"/>
    <w:basedOn w:val="Normal"/>
    <w:next w:val="Normal"/>
    <w:autoRedefine/>
    <w:uiPriority w:val="39"/>
    <w:semiHidden/>
    <w:unhideWhenUsed/>
    <w:rsid w:val="0084375D"/>
    <w:pPr>
      <w:spacing w:after="100"/>
      <w:ind w:left="1320"/>
    </w:pPr>
  </w:style>
  <w:style w:type="paragraph" w:styleId="TOC8">
    <w:name w:val="toc 8"/>
    <w:basedOn w:val="Normal"/>
    <w:next w:val="Normal"/>
    <w:autoRedefine/>
    <w:uiPriority w:val="39"/>
    <w:semiHidden/>
    <w:unhideWhenUsed/>
    <w:rsid w:val="0084375D"/>
    <w:pPr>
      <w:spacing w:after="100"/>
      <w:ind w:left="1540"/>
    </w:pPr>
  </w:style>
  <w:style w:type="paragraph" w:styleId="TOC9">
    <w:name w:val="toc 9"/>
    <w:basedOn w:val="Normal"/>
    <w:next w:val="Normal"/>
    <w:autoRedefine/>
    <w:uiPriority w:val="39"/>
    <w:semiHidden/>
    <w:unhideWhenUsed/>
    <w:rsid w:val="0084375D"/>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cq.osd.mil/dpap/dars/pgi/pgi_htm/PGI209_1.htm" TargetMode="External"/><Relationship Id="rId5" Type="http://schemas.openxmlformats.org/officeDocument/2006/relationships/webSettings" Target="webSettings.xml"/><Relationship Id="rId15" Type="http://schemas.openxmlformats.org/officeDocument/2006/relationships/hyperlink" Target="http://www.acq.osd.mil/dpap/policy/policyvault/USA000430-12-DPAP.pdf" TargetMode="External"/><Relationship Id="rId10" Type="http://schemas.openxmlformats.org/officeDocument/2006/relationships/hyperlink" Target="http://uscode.house.gov/"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osd.pentagon.ousd-atl.mbx.cpic@mail.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7175F6-12EC-45D2-BCBF-844DE8154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468</Words>
  <Characters>2669</Characters>
  <Application>Microsoft Office Word</Application>
  <DocSecurity>0</DocSecurity>
  <Lines>22</Lines>
  <Paragraphs>6</Paragraphs>
  <ScaleCrop>false</ScaleCrop>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Pangborn</dc:creator>
  <cp:keywords/>
  <dc:description/>
  <cp:lastModifiedBy>Gregory Pangborn</cp:lastModifiedBy>
  <cp:revision>5</cp:revision>
  <dcterms:created xsi:type="dcterms:W3CDTF">2020-04-10T16:42:00Z</dcterms:created>
  <dcterms:modified xsi:type="dcterms:W3CDTF">2020-04-14T15:19:00Z</dcterms:modified>
</cp:coreProperties>
</file>