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DD9" w:rsidRDefault="00A76DD9">
      <w:pPr>
        <w:sectPr w:rsidR="00A76DD9">
          <w:pgSz w:w="12240" w:h="15840"/>
          <w:pgMar w:top="1440" w:right="1440" w:bottom="1440" w:left="1440" w:header="720" w:footer="720" w:gutter="0"/>
          <w:cols w:space="720"/>
          <w:docGrid w:linePitch="360"/>
        </w:sectPr>
      </w:pPr>
    </w:p>
    <w:p w:rsidR="00A76DD9" w:rsidRDefault="00A76DD9" w:rsidP="008A3273">
      <w:pPr>
        <w:pStyle w:val="Heading1"/>
      </w:pPr>
      <w:bookmarkStart w:id="0" w:name="_Toc37677225"/>
      <w:bookmarkStart w:id="1" w:name="_Toc37755505"/>
      <w:r>
        <w:lastRenderedPageBreak/>
        <w:t xml:space="preserve">PGI </w:t>
      </w:r>
      <w:r w:rsidRPr="007B495C">
        <w:t>PART 20</w:t>
      </w:r>
      <w:r>
        <w:t>4</w:t>
      </w:r>
      <w:r w:rsidRPr="007B495C">
        <w:t xml:space="preserve"> - </w:t>
      </w:r>
      <w:r>
        <w:br/>
      </w:r>
      <w:r w:rsidRPr="00C45FCC">
        <w:t>ADMINISTRATIVE AND INFORMATION MATTERS</w:t>
      </w:r>
      <w:bookmarkEnd w:id="0"/>
      <w:bookmarkEnd w:id="1"/>
    </w:p>
    <w:p w:rsidR="00A76DD9" w:rsidRDefault="00A76DD9">
      <w:r>
        <w:br w:type="page"/>
      </w:r>
      <w:r>
        <w:lastRenderedPageBreak/>
        <w:br/>
      </w:r>
    </w:p>
    <w:p w:rsidR="005A0514" w:rsidRPr="00AD0A53" w:rsidRDefault="005A0514" w:rsidP="00AD0A53">
      <w:pPr>
        <w:jc w:val="center"/>
        <w:rPr>
          <w:b/>
        </w:rPr>
      </w:pPr>
      <w:r w:rsidRPr="00AD0A53">
        <w:rPr>
          <w:b/>
        </w:rPr>
        <w:t>Table of Contents</w:t>
      </w:r>
    </w:p>
    <w:bookmarkStart w:id="2" w:name="BM206_2"/>
    <w:p w:rsidR="002341E0" w:rsidRDefault="002341E0" w:rsidP="002341E0">
      <w:pPr>
        <w:pStyle w:val="TOC1"/>
        <w:tabs>
          <w:tab w:val="right" w:leader="dot" w:pos="9350"/>
        </w:tabs>
        <w:rPr>
          <w:rFonts w:asciiTheme="minorHAnsi" w:eastAsiaTheme="minorEastAsia" w:hAnsiTheme="minorHAnsi" w:cstheme="minorBidi"/>
          <w:noProof/>
        </w:rPr>
      </w:pPr>
      <w:r>
        <w:fldChar w:fldCharType="begin"/>
      </w:r>
      <w:r>
        <w:instrText xml:space="preserve"> TOC \o "1-4" \n \h \z \u </w:instrText>
      </w:r>
      <w:r>
        <w:fldChar w:fldCharType="separate"/>
      </w:r>
      <w:hyperlink w:anchor="_Toc37755505" w:history="1">
        <w:r w:rsidRPr="005C20B0">
          <w:rPr>
            <w:rStyle w:val="Hyperlink"/>
            <w:noProof/>
          </w:rPr>
          <w:t>PGI PART 204 -  ADMINISTRATIVE AND INFORMATION MATTERS</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06" w:history="1">
        <w:r w:rsidRPr="005C20B0">
          <w:rPr>
            <w:rStyle w:val="Hyperlink"/>
            <w:caps/>
            <w:noProof/>
          </w:rPr>
          <w:t>PGI</w:t>
        </w:r>
        <w:r w:rsidRPr="005C20B0">
          <w:rPr>
            <w:rStyle w:val="Hyperlink"/>
            <w:noProof/>
          </w:rPr>
          <w:t xml:space="preserve"> 204.1—</w:t>
        </w:r>
        <w:r w:rsidRPr="005C20B0">
          <w:rPr>
            <w:rStyle w:val="Hyperlink"/>
            <w:caps/>
            <w:noProof/>
          </w:rPr>
          <w:t>contract execution</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07" w:history="1">
        <w:r w:rsidRPr="005C20B0">
          <w:rPr>
            <w:rStyle w:val="Hyperlink"/>
            <w:noProof/>
          </w:rPr>
          <w:t>PGI 204.101  Contracting officer's signature.</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08" w:history="1">
        <w:r w:rsidRPr="005C20B0">
          <w:rPr>
            <w:rStyle w:val="Hyperlink"/>
            <w:noProof/>
          </w:rPr>
          <w:t>PGI 204.2—CONTRACT DISTRIBUTION</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09" w:history="1">
        <w:r w:rsidRPr="005C20B0">
          <w:rPr>
            <w:rStyle w:val="Hyperlink"/>
            <w:noProof/>
          </w:rPr>
          <w:t>PGI 204.201  Procedures.</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10" w:history="1">
        <w:r w:rsidRPr="005C20B0">
          <w:rPr>
            <w:rStyle w:val="Hyperlink"/>
            <w:bCs/>
            <w:noProof/>
          </w:rPr>
          <w:t>PGI 204.270  Electronic Document Access.</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11" w:history="1">
        <w:r w:rsidRPr="005C20B0">
          <w:rPr>
            <w:rStyle w:val="Hyperlink"/>
            <w:rFonts w:eastAsia="Calibri"/>
            <w:noProof/>
          </w:rPr>
          <w:t xml:space="preserve">PGI 204.270-2  </w:t>
        </w:r>
        <w:r w:rsidRPr="005C20B0">
          <w:rPr>
            <w:rStyle w:val="Hyperlink"/>
            <w:rFonts w:eastAsia="Calibri"/>
            <w:bCs/>
            <w:noProof/>
          </w:rPr>
          <w:t>Procedures</w:t>
        </w:r>
        <w:r w:rsidRPr="005C20B0">
          <w:rPr>
            <w:rStyle w:val="Hyperlink"/>
            <w:rFonts w:eastAsia="Calibri"/>
            <w:noProof/>
          </w:rPr>
          <w:t>.</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12" w:history="1">
        <w:r w:rsidRPr="005C20B0">
          <w:rPr>
            <w:rStyle w:val="Hyperlink"/>
            <w:noProof/>
          </w:rPr>
          <w:t>PGI 204.4—</w:t>
        </w:r>
        <w:r w:rsidRPr="005C20B0">
          <w:rPr>
            <w:rStyle w:val="Hyperlink"/>
            <w:caps/>
            <w:noProof/>
          </w:rPr>
          <w:t>safeguarding classified information within industry</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13" w:history="1">
        <w:r w:rsidRPr="005C20B0">
          <w:rPr>
            <w:rStyle w:val="Hyperlink"/>
            <w:noProof/>
          </w:rPr>
          <w:t>PGI 204.402—General.</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14" w:history="1">
        <w:r w:rsidRPr="005C20B0">
          <w:rPr>
            <w:rStyle w:val="Hyperlink"/>
            <w:noProof/>
          </w:rPr>
          <w:t>PGI 204.403  Responsibilities of contracting officers.</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15" w:history="1">
        <w:r w:rsidRPr="005C20B0">
          <w:rPr>
            <w:rStyle w:val="Hyperlink"/>
            <w:noProof/>
          </w:rPr>
          <w:t>PGI 204.6—CONTRACT REPORTING</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16" w:history="1">
        <w:r w:rsidRPr="005C20B0">
          <w:rPr>
            <w:rStyle w:val="Hyperlink"/>
            <w:noProof/>
          </w:rPr>
          <w:t>PGI 204.602  General.</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17" w:history="1">
        <w:r w:rsidRPr="005C20B0">
          <w:rPr>
            <w:rStyle w:val="Hyperlink"/>
            <w:noProof/>
          </w:rPr>
          <w:t>PGI 204.604  Responsibilities.</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18" w:history="1">
        <w:r w:rsidRPr="005C20B0">
          <w:rPr>
            <w:rStyle w:val="Hyperlink"/>
            <w:noProof/>
          </w:rPr>
          <w:t>PGI 204.606  Reporting data.</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19" w:history="1">
        <w:r w:rsidRPr="005C20B0">
          <w:rPr>
            <w:rStyle w:val="Hyperlink"/>
            <w:noProof/>
          </w:rPr>
          <w:t>PGI 204.8—CONTRACT FILES</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20" w:history="1">
        <w:r w:rsidRPr="005C20B0">
          <w:rPr>
            <w:rStyle w:val="Hyperlink"/>
            <w:noProof/>
          </w:rPr>
          <w:t>PGI 204.804  Closeout of contract files.</w:t>
        </w:r>
      </w:hyperlink>
    </w:p>
    <w:p w:rsidR="002341E0" w:rsidRDefault="002341E0" w:rsidP="002341E0">
      <w:pPr>
        <w:pStyle w:val="TOC4"/>
        <w:tabs>
          <w:tab w:val="right" w:leader="dot" w:pos="9350"/>
        </w:tabs>
        <w:rPr>
          <w:rFonts w:asciiTheme="minorHAnsi" w:eastAsiaTheme="minorEastAsia" w:hAnsiTheme="minorHAnsi" w:cstheme="minorBidi"/>
          <w:noProof/>
        </w:rPr>
      </w:pPr>
      <w:hyperlink w:anchor="_Toc37755521" w:history="1">
        <w:r w:rsidRPr="005C20B0">
          <w:rPr>
            <w:rStyle w:val="Hyperlink"/>
            <w:b/>
            <w:noProof/>
          </w:rPr>
          <w:t>PGI 204.804-1  Closeout by the office administering the contract.</w:t>
        </w:r>
      </w:hyperlink>
    </w:p>
    <w:p w:rsidR="002341E0" w:rsidRDefault="002341E0" w:rsidP="002341E0">
      <w:pPr>
        <w:pStyle w:val="TOC4"/>
        <w:tabs>
          <w:tab w:val="right" w:leader="dot" w:pos="9350"/>
        </w:tabs>
        <w:rPr>
          <w:rFonts w:asciiTheme="minorHAnsi" w:eastAsiaTheme="minorEastAsia" w:hAnsiTheme="minorHAnsi" w:cstheme="minorBidi"/>
          <w:noProof/>
        </w:rPr>
      </w:pPr>
      <w:hyperlink w:anchor="_Toc37755522" w:history="1">
        <w:r w:rsidRPr="005C20B0">
          <w:rPr>
            <w:rStyle w:val="Hyperlink"/>
            <w:b/>
            <w:noProof/>
          </w:rPr>
          <w:t>PGI 204.804-2  Closeout of the contracting office files if another office administers the contract.</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23" w:history="1">
        <w:r w:rsidRPr="005C20B0">
          <w:rPr>
            <w:rStyle w:val="Hyperlink"/>
            <w:caps/>
            <w:noProof/>
          </w:rPr>
          <w:t>PGI</w:t>
        </w:r>
        <w:r w:rsidRPr="005C20B0">
          <w:rPr>
            <w:rStyle w:val="Hyperlink"/>
            <w:noProof/>
          </w:rPr>
          <w:t xml:space="preserve"> 204.11—SYSTEM FOR AWARD MANAGEMENT</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24" w:history="1">
        <w:r w:rsidRPr="005C20B0">
          <w:rPr>
            <w:rStyle w:val="Hyperlink"/>
            <w:noProof/>
          </w:rPr>
          <w:t>PGI 204.1103  Procedures.</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25" w:history="1">
        <w:r w:rsidRPr="005C20B0">
          <w:rPr>
            <w:rStyle w:val="Hyperlink"/>
            <w:rFonts w:eastAsia="Calibri"/>
            <w:noProof/>
          </w:rPr>
          <w:t>PGI 204.16—UNIFORM PROCUREMENT INSTRUMENT IDENTIFIERS</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26" w:history="1">
        <w:r w:rsidRPr="005C20B0">
          <w:rPr>
            <w:rStyle w:val="Hyperlink"/>
            <w:rFonts w:eastAsia="Calibri"/>
            <w:noProof/>
          </w:rPr>
          <w:t>PGI 204.1601  Policy.</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27" w:history="1">
        <w:r w:rsidRPr="005C20B0">
          <w:rPr>
            <w:rStyle w:val="Hyperlink"/>
            <w:rFonts w:eastAsia="Calibri"/>
            <w:noProof/>
          </w:rPr>
          <w:t>PGI 204.1603  Procedures.</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28" w:history="1">
        <w:r w:rsidRPr="005C20B0">
          <w:rPr>
            <w:rStyle w:val="Hyperlink"/>
            <w:rFonts w:eastAsia="Calibri"/>
            <w:noProof/>
          </w:rPr>
          <w:t>PGI 204.1670  Cross reference to Federal Procurement Data System.</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29" w:history="1">
        <w:r w:rsidRPr="005C20B0">
          <w:rPr>
            <w:rStyle w:val="Hyperlink"/>
            <w:caps/>
            <w:noProof/>
          </w:rPr>
          <w:t>PGI</w:t>
        </w:r>
        <w:r w:rsidRPr="005C20B0">
          <w:rPr>
            <w:rStyle w:val="Hyperlink"/>
            <w:noProof/>
          </w:rPr>
          <w:t xml:space="preserve"> 204.18—COMMERCIAL AND GOVERNMENT ENTITY CODE</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30" w:history="1">
        <w:r w:rsidRPr="005C20B0">
          <w:rPr>
            <w:rStyle w:val="Hyperlink"/>
            <w:noProof/>
          </w:rPr>
          <w:t>PGI 204.1870  Procedures.</w:t>
        </w:r>
      </w:hyperlink>
    </w:p>
    <w:p w:rsidR="002341E0" w:rsidRDefault="002341E0" w:rsidP="002341E0">
      <w:pPr>
        <w:pStyle w:val="TOC4"/>
        <w:tabs>
          <w:tab w:val="right" w:leader="dot" w:pos="9350"/>
        </w:tabs>
        <w:rPr>
          <w:rFonts w:asciiTheme="minorHAnsi" w:eastAsiaTheme="minorEastAsia" w:hAnsiTheme="minorHAnsi" w:cstheme="minorBidi"/>
          <w:noProof/>
        </w:rPr>
      </w:pPr>
      <w:hyperlink w:anchor="_Toc37755531" w:history="1">
        <w:r w:rsidRPr="005C20B0">
          <w:rPr>
            <w:rStyle w:val="Hyperlink"/>
            <w:noProof/>
          </w:rPr>
          <w:t>PGI 204.1870-1  Instructions to contracting officers.</w:t>
        </w:r>
      </w:hyperlink>
    </w:p>
    <w:p w:rsidR="002341E0" w:rsidRDefault="002341E0" w:rsidP="002341E0">
      <w:pPr>
        <w:pStyle w:val="TOC4"/>
        <w:tabs>
          <w:tab w:val="right" w:leader="dot" w:pos="9350"/>
        </w:tabs>
        <w:rPr>
          <w:rFonts w:asciiTheme="minorHAnsi" w:eastAsiaTheme="minorEastAsia" w:hAnsiTheme="minorHAnsi" w:cstheme="minorBidi"/>
          <w:noProof/>
        </w:rPr>
      </w:pPr>
      <w:hyperlink w:anchor="_Toc37755532" w:history="1">
        <w:r w:rsidRPr="005C20B0">
          <w:rPr>
            <w:rStyle w:val="Hyperlink"/>
            <w:noProof/>
            <w:spacing w:val="-5"/>
            <w:kern w:val="20"/>
          </w:rPr>
          <w:t>PGI 204.1870-2  Maintenance of the CAGE file.</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33" w:history="1">
        <w:r w:rsidRPr="005C20B0">
          <w:rPr>
            <w:rStyle w:val="Hyperlink"/>
            <w:caps/>
            <w:noProof/>
            <w:spacing w:val="-5"/>
            <w:kern w:val="20"/>
          </w:rPr>
          <w:t>PGI 204.70—prOCUREMENT ACQUISITION LEAD TIME</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34" w:history="1">
        <w:r w:rsidRPr="005C20B0">
          <w:rPr>
            <w:rStyle w:val="Hyperlink"/>
            <w:noProof/>
            <w:spacing w:val="-5"/>
            <w:kern w:val="20"/>
          </w:rPr>
          <w:t>PGI  204.7001  Procedures.</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35" w:history="1">
        <w:r w:rsidRPr="005C20B0">
          <w:rPr>
            <w:rStyle w:val="Hyperlink"/>
            <w:noProof/>
          </w:rPr>
          <w:t>PGI 204.71—UNIFORM CONTRACT LINE ITEM NUMBERING SYSTEM</w:t>
        </w:r>
      </w:hyperlink>
    </w:p>
    <w:p w:rsidR="002341E0" w:rsidRDefault="002341E0" w:rsidP="002341E0">
      <w:pPr>
        <w:pStyle w:val="TOC4"/>
        <w:tabs>
          <w:tab w:val="right" w:leader="dot" w:pos="9350"/>
        </w:tabs>
        <w:rPr>
          <w:rFonts w:asciiTheme="minorHAnsi" w:eastAsiaTheme="minorEastAsia" w:hAnsiTheme="minorHAnsi" w:cstheme="minorBidi"/>
          <w:noProof/>
        </w:rPr>
      </w:pPr>
      <w:hyperlink w:anchor="_Toc37755536" w:history="1">
        <w:r w:rsidRPr="005C20B0">
          <w:rPr>
            <w:rStyle w:val="Hyperlink"/>
            <w:noProof/>
          </w:rPr>
          <w:t>PGI 204.7103-2  Numbering procedures.</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37" w:history="1">
        <w:r w:rsidRPr="005C20B0">
          <w:rPr>
            <w:rStyle w:val="Hyperlink"/>
            <w:noProof/>
          </w:rPr>
          <w:t>PGI 204.7104  Contract subline items.</w:t>
        </w:r>
      </w:hyperlink>
    </w:p>
    <w:p w:rsidR="002341E0" w:rsidRDefault="002341E0" w:rsidP="002341E0">
      <w:pPr>
        <w:pStyle w:val="TOC4"/>
        <w:tabs>
          <w:tab w:val="right" w:leader="dot" w:pos="9350"/>
        </w:tabs>
        <w:rPr>
          <w:rFonts w:asciiTheme="minorHAnsi" w:eastAsiaTheme="minorEastAsia" w:hAnsiTheme="minorHAnsi" w:cstheme="minorBidi"/>
          <w:noProof/>
        </w:rPr>
      </w:pPr>
      <w:hyperlink w:anchor="_Toc37755538" w:history="1">
        <w:r w:rsidRPr="005C20B0">
          <w:rPr>
            <w:rStyle w:val="Hyperlink"/>
            <w:b/>
            <w:noProof/>
          </w:rPr>
          <w:t>PGI 204.7104-2  Numbering procedures.</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39" w:history="1">
        <w:r w:rsidRPr="005C20B0">
          <w:rPr>
            <w:rStyle w:val="Hyperlink"/>
            <w:noProof/>
          </w:rPr>
          <w:t>PGI 204.7105  Contract exhibits and attachments.</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40" w:history="1">
        <w:r w:rsidRPr="005C20B0">
          <w:rPr>
            <w:rStyle w:val="Hyperlink"/>
            <w:noProof/>
          </w:rPr>
          <w:t>PGI 204.7107  Contract accounting classification reference number (ACRN) and agency accounting identifier (AAI).</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41" w:history="1">
        <w:r w:rsidRPr="005C20B0">
          <w:rPr>
            <w:rStyle w:val="Hyperlink"/>
            <w:noProof/>
          </w:rPr>
          <w:t>PGI 204.7108  Payment instructions.</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42" w:history="1">
        <w:r w:rsidRPr="005C20B0">
          <w:rPr>
            <w:rStyle w:val="Hyperlink"/>
            <w:noProof/>
          </w:rPr>
          <w:t>PGI 204.72—CONTRACTOR IDENTIFICATION</w:t>
        </w:r>
      </w:hyperlink>
    </w:p>
    <w:p w:rsidR="002341E0" w:rsidRDefault="002341E0" w:rsidP="002341E0">
      <w:pPr>
        <w:pStyle w:val="TOC2"/>
        <w:tabs>
          <w:tab w:val="right" w:leader="dot" w:pos="9350"/>
        </w:tabs>
        <w:rPr>
          <w:rFonts w:asciiTheme="minorHAnsi" w:eastAsiaTheme="minorEastAsia" w:hAnsiTheme="minorHAnsi" w:cstheme="minorBidi"/>
          <w:noProof/>
        </w:rPr>
      </w:pPr>
      <w:hyperlink w:anchor="_Toc37755543" w:history="1">
        <w:r w:rsidRPr="005C20B0">
          <w:rPr>
            <w:rStyle w:val="Hyperlink"/>
            <w:caps/>
            <w:noProof/>
          </w:rPr>
          <w:t>PGI 204.73—SAFEGUARDING COVERED DEFENSE INFORMATION AND CYBER INCIDENT REPORTING</w:t>
        </w:r>
      </w:hyperlink>
    </w:p>
    <w:p w:rsidR="002341E0" w:rsidRDefault="002341E0" w:rsidP="002341E0">
      <w:pPr>
        <w:pStyle w:val="TOC3"/>
        <w:tabs>
          <w:tab w:val="right" w:leader="dot" w:pos="9350"/>
        </w:tabs>
        <w:rPr>
          <w:rFonts w:asciiTheme="minorHAnsi" w:eastAsiaTheme="minorEastAsia" w:hAnsiTheme="minorHAnsi" w:cstheme="minorBidi"/>
          <w:noProof/>
        </w:rPr>
      </w:pPr>
      <w:hyperlink w:anchor="_Toc37755544" w:history="1">
        <w:r w:rsidRPr="005C20B0">
          <w:rPr>
            <w:rStyle w:val="Hyperlink"/>
            <w:rFonts w:eastAsia="Calibri"/>
            <w:bCs/>
            <w:noProof/>
          </w:rPr>
          <w:t>PGI 204.7303  Procedures.</w:t>
        </w:r>
      </w:hyperlink>
    </w:p>
    <w:p w:rsidR="002341E0" w:rsidRDefault="002341E0" w:rsidP="002341E0">
      <w:pPr>
        <w:pStyle w:val="TOC4"/>
        <w:tabs>
          <w:tab w:val="right" w:leader="dot" w:pos="9350"/>
        </w:tabs>
        <w:rPr>
          <w:rFonts w:asciiTheme="minorHAnsi" w:eastAsiaTheme="minorEastAsia" w:hAnsiTheme="minorHAnsi" w:cstheme="minorBidi"/>
          <w:noProof/>
        </w:rPr>
      </w:pPr>
      <w:hyperlink w:anchor="_Toc37755545" w:history="1">
        <w:r w:rsidRPr="005C20B0">
          <w:rPr>
            <w:rStyle w:val="Hyperlink"/>
            <w:rFonts w:eastAsia="Calibri"/>
            <w:noProof/>
          </w:rPr>
          <w:t>PGI 204.7303-1  General.</w:t>
        </w:r>
      </w:hyperlink>
    </w:p>
    <w:p w:rsidR="002341E0" w:rsidRDefault="002341E0" w:rsidP="002341E0">
      <w:pPr>
        <w:pStyle w:val="TOC4"/>
        <w:tabs>
          <w:tab w:val="right" w:leader="dot" w:pos="9350"/>
        </w:tabs>
        <w:rPr>
          <w:rFonts w:asciiTheme="minorHAnsi" w:eastAsiaTheme="minorEastAsia" w:hAnsiTheme="minorHAnsi" w:cstheme="minorBidi"/>
          <w:noProof/>
        </w:rPr>
      </w:pPr>
      <w:hyperlink w:anchor="_Toc37755546" w:history="1">
        <w:r w:rsidRPr="005C20B0">
          <w:rPr>
            <w:rStyle w:val="Hyperlink"/>
            <w:rFonts w:eastAsia="Calibri"/>
            <w:bCs/>
            <w:noProof/>
          </w:rPr>
          <w:t>PGI 204.7303-2  Safeguarding controls and requirements.</w:t>
        </w:r>
      </w:hyperlink>
    </w:p>
    <w:p w:rsidR="00A76DD9" w:rsidRDefault="002341E0" w:rsidP="001A7668">
      <w:pPr>
        <w:jc w:val="center"/>
      </w:pPr>
      <w:r>
        <w:fldChar w:fldCharType="end"/>
      </w:r>
      <w:r w:rsidR="00A76DD9" w:rsidRPr="00C047AC">
        <w:rPr>
          <w:i/>
          <w:szCs w:val="24"/>
        </w:rPr>
        <w:t>(</w:t>
      </w:r>
      <w:r w:rsidR="00A76DD9">
        <w:rPr>
          <w:i/>
          <w:szCs w:val="24"/>
        </w:rPr>
        <w:t>Added</w:t>
      </w:r>
      <w:r w:rsidR="00A76DD9" w:rsidRPr="00C047AC">
        <w:rPr>
          <w:i/>
          <w:szCs w:val="24"/>
        </w:rPr>
        <w:t xml:space="preserve"> </w:t>
      </w:r>
      <w:r w:rsidR="00A76DD9">
        <w:rPr>
          <w:i/>
          <w:szCs w:val="24"/>
        </w:rPr>
        <w:t>February 23, 2006</w:t>
      </w:r>
      <w:r w:rsidR="00A76DD9" w:rsidRPr="00C047AC">
        <w:rPr>
          <w:i/>
          <w:szCs w:val="24"/>
        </w:rPr>
        <w:t>)</w:t>
      </w:r>
    </w:p>
    <w:p w:rsidR="00A76DD9" w:rsidRDefault="00A76DD9" w:rsidP="001A7668">
      <w:pPr>
        <w:pStyle w:val="Heading2"/>
      </w:pPr>
      <w:r>
        <w:rPr>
          <w:i/>
          <w:szCs w:val="24"/>
        </w:rPr>
        <w:lastRenderedPageBreak/>
        <w:br/>
      </w:r>
      <w:bookmarkStart w:id="3" w:name="_Toc37414984"/>
      <w:bookmarkStart w:id="4" w:name="_Toc37677226"/>
      <w:bookmarkStart w:id="5" w:name="BM204_1"/>
      <w:bookmarkStart w:id="6" w:name="_Toc37755506"/>
      <w:r w:rsidRPr="004F2DDC">
        <w:rPr>
          <w:caps/>
          <w:szCs w:val="24"/>
        </w:rPr>
        <w:t>PGI</w:t>
      </w:r>
      <w:r w:rsidRPr="004F2DDC">
        <w:rPr>
          <w:szCs w:val="24"/>
        </w:rPr>
        <w:t xml:space="preserve"> 204.1</w:t>
      </w:r>
      <w:r>
        <w:rPr>
          <w:szCs w:val="24"/>
        </w:rPr>
        <w:t>—</w:t>
      </w:r>
      <w:r w:rsidRPr="004F2DDC">
        <w:rPr>
          <w:caps/>
          <w:szCs w:val="24"/>
        </w:rPr>
        <w:t>contract execution</w:t>
      </w:r>
      <w:bookmarkEnd w:id="3"/>
      <w:bookmarkEnd w:id="4"/>
      <w:bookmarkEnd w:id="6"/>
    </w:p>
    <w:p w:rsidR="00A76DD9" w:rsidRDefault="00A76DD9" w:rsidP="001A7668">
      <w:pPr>
        <w:pStyle w:val="Heading3"/>
      </w:pPr>
      <w:r>
        <w:rPr>
          <w:szCs w:val="24"/>
        </w:rPr>
        <w:br/>
      </w:r>
      <w:bookmarkStart w:id="7" w:name="_Toc37414985"/>
      <w:bookmarkStart w:id="8" w:name="_Toc37677227"/>
      <w:bookmarkStart w:id="9" w:name="_Toc37755507"/>
      <w:r w:rsidRPr="004F2DDC">
        <w:rPr>
          <w:szCs w:val="24"/>
        </w:rPr>
        <w:t>PGI 204.101  Contracting officer's signature.</w:t>
      </w:r>
      <w:bookmarkEnd w:id="7"/>
      <w:bookmarkEnd w:id="8"/>
      <w:bookmarkEnd w:id="9"/>
    </w:p>
    <w:p w:rsidR="00A76DD9" w:rsidRDefault="00A76DD9" w:rsidP="001A7668">
      <w:pPr>
        <w:pStyle w:val="List2"/>
      </w:pPr>
      <w:r>
        <w:rPr>
          <w:b/>
        </w:rPr>
        <w:br/>
      </w:r>
      <w:r w:rsidRPr="004F2DDC">
        <w:t>(</w:t>
      </w:r>
      <w:r>
        <w:t>1</w:t>
      </w:r>
      <w:r w:rsidRPr="004F2DDC">
        <w:t>)  Include the contracting officer's telephone number and, when available,</w:t>
      </w:r>
      <w:r>
        <w:t xml:space="preserve"> e-mail/</w:t>
      </w:r>
      <w:r w:rsidRPr="004F2DDC">
        <w:t>Internet address on contracts and modifications.</w:t>
      </w:r>
    </w:p>
    <w:p w:rsidR="00A76DD9" w:rsidRDefault="00A76DD9" w:rsidP="001A7668">
      <w:pPr>
        <w:pStyle w:val="List2"/>
      </w:pPr>
      <w:r>
        <w:rPr>
          <w:szCs w:val="24"/>
        </w:rPr>
        <w:br/>
        <w:t>(2</w:t>
      </w:r>
      <w:r w:rsidRPr="004F2DDC">
        <w:rPr>
          <w:szCs w:val="24"/>
        </w:rPr>
        <w:t>)  The contracting officer may sign bilateral modifications of a letter contract before signature by the contractor.</w:t>
      </w:r>
    </w:p>
    <w:p w:rsidR="00A76DD9" w:rsidRPr="004F2DDC" w:rsidRDefault="00A76DD9" w:rsidP="001A7668">
      <w:r>
        <w:rPr>
          <w:szCs w:val="24"/>
        </w:rPr>
        <w:br/>
      </w:r>
      <w:bookmarkEnd w:id="2"/>
      <w:bookmarkEnd w:id="5"/>
    </w:p>
    <w:p w:rsidR="00A76DD9" w:rsidRDefault="00A76DD9">
      <w:pPr>
        <w:sectPr w:rsidR="00A76DD9" w:rsidSect="001E0349">
          <w:headerReference w:type="default" r:id="rId7"/>
          <w:footerReference w:type="default" r:id="rId8"/>
          <w:pgSz w:w="12240" w:h="15840"/>
          <w:pgMar w:top="1440" w:right="1440" w:bottom="1440" w:left="1440" w:header="720" w:footer="720" w:gutter="0"/>
          <w:cols w:space="720"/>
          <w:docGrid w:linePitch="360"/>
        </w:sectPr>
      </w:pPr>
    </w:p>
    <w:p w:rsidR="00A76DD9" w:rsidRDefault="00A76DD9" w:rsidP="00F83D9A">
      <w:pPr>
        <w:jc w:val="center"/>
      </w:pPr>
      <w:r w:rsidRPr="007F3447">
        <w:rPr>
          <w:i/>
          <w:szCs w:val="24"/>
        </w:rPr>
        <w:lastRenderedPageBreak/>
        <w:t>(</w:t>
      </w:r>
      <w:r w:rsidRPr="00524460">
        <w:rPr>
          <w:i/>
          <w:szCs w:val="24"/>
        </w:rPr>
        <w:t xml:space="preserve">Revised </w:t>
      </w:r>
      <w:r>
        <w:rPr>
          <w:i/>
          <w:szCs w:val="24"/>
        </w:rPr>
        <w:t>October 21, 2016</w:t>
      </w:r>
      <w:r w:rsidRPr="00524460">
        <w:rPr>
          <w:i/>
          <w:szCs w:val="24"/>
        </w:rPr>
        <w:t>)</w:t>
      </w:r>
    </w:p>
    <w:p w:rsidR="00A76DD9" w:rsidRDefault="00A76DD9" w:rsidP="00F83D9A">
      <w:pPr>
        <w:pStyle w:val="Heading2"/>
      </w:pPr>
      <w:r>
        <w:rPr>
          <w:i/>
          <w:szCs w:val="24"/>
        </w:rPr>
        <w:br/>
      </w:r>
      <w:bookmarkStart w:id="10" w:name="_Toc37414986"/>
      <w:bookmarkStart w:id="11" w:name="_Toc37677228"/>
      <w:bookmarkStart w:id="12" w:name="_Toc37755508"/>
      <w:r w:rsidRPr="008D5946">
        <w:rPr>
          <w:szCs w:val="24"/>
        </w:rPr>
        <w:t>PGI 204.</w:t>
      </w:r>
      <w:r>
        <w:rPr>
          <w:szCs w:val="24"/>
        </w:rPr>
        <w:t>2—CONTRACT DISTRIBUTION</w:t>
      </w:r>
      <w:bookmarkEnd w:id="10"/>
      <w:bookmarkEnd w:id="11"/>
      <w:bookmarkEnd w:id="12"/>
    </w:p>
    <w:p w:rsidR="00A76DD9" w:rsidRDefault="00A76DD9" w:rsidP="00F83D9A">
      <w:pPr>
        <w:pStyle w:val="Heading3"/>
      </w:pPr>
      <w:r>
        <w:rPr>
          <w:szCs w:val="24"/>
        </w:rPr>
        <w:br/>
      </w:r>
      <w:bookmarkStart w:id="13" w:name="_Toc37414987"/>
      <w:bookmarkStart w:id="14" w:name="_Toc37677229"/>
      <w:bookmarkStart w:id="15" w:name="_Toc37755509"/>
      <w:r w:rsidRPr="008D5946">
        <w:rPr>
          <w:szCs w:val="24"/>
        </w:rPr>
        <w:t>PGI 204.201  Procedures.</w:t>
      </w:r>
      <w:bookmarkEnd w:id="13"/>
      <w:bookmarkEnd w:id="14"/>
      <w:bookmarkEnd w:id="15"/>
    </w:p>
    <w:p w:rsidR="00A76DD9" w:rsidRPr="003B3AB3" w:rsidRDefault="00A76DD9" w:rsidP="003B3AB3">
      <w:pPr>
        <w:pStyle w:val="List2"/>
      </w:pPr>
      <w:r>
        <w:rPr>
          <w:b/>
        </w:rPr>
        <w:br/>
      </w:r>
      <w:r w:rsidRPr="008D5946">
        <w:t xml:space="preserve">(1)  </w:t>
      </w:r>
      <w:r w:rsidRPr="009F0402">
        <w:t>The procurin</w:t>
      </w:r>
      <w:r w:rsidRPr="003B3AB3">
        <w:t>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w:rsidR="00A76DD9" w:rsidRPr="003B3AB3" w:rsidRDefault="00A76DD9" w:rsidP="003B3AB3">
      <w:pPr>
        <w:pStyle w:val="List2"/>
      </w:pPr>
      <w:r w:rsidRPr="003B3AB3">
        <w:br/>
        <w:t>(2)  Ensure that distribution of contracts and modifications is consistent with security directives.</w:t>
      </w:r>
    </w:p>
    <w:p w:rsidR="00A76DD9" w:rsidRDefault="00A76DD9" w:rsidP="003B3AB3">
      <w:pPr>
        <w:pStyle w:val="List2"/>
        <w:rPr>
          <w:b/>
        </w:rPr>
      </w:pPr>
      <w:r w:rsidRPr="003B3AB3">
        <w:br/>
        <w:t>(3)  Use the</w:t>
      </w:r>
      <w:r w:rsidRPr="008D5946">
        <w:t xml:space="preserve"> following distribution procedures instead of those at FAR 4.201(b) through (f): </w:t>
      </w:r>
    </w:p>
    <w:p w:rsidR="00A76DD9" w:rsidRDefault="003B3AB3" w:rsidP="003B3AB3">
      <w:pPr>
        <w:pStyle w:val="List3"/>
      </w:pPr>
      <w:r>
        <w:br/>
      </w:r>
      <w:r w:rsidR="00A76DD9" w:rsidRPr="00174CD5">
        <w:t xml:space="preserve">(i)  Contracts and modifications shall be distributed electronically </w:t>
      </w:r>
      <w:r w:rsidR="00A76DD9" w:rsidRPr="009F0402">
        <w:t xml:space="preserve">(except as provided at DFARS </w:t>
      </w:r>
      <w:hyperlink r:id="rId9" w:anchor="204.270-1" w:history="1">
        <w:r w:rsidR="00A76DD9" w:rsidRPr="003E1414">
          <w:rPr>
            <w:rStyle w:val="Hyperlink"/>
          </w:rPr>
          <w:t>204.270-1</w:t>
        </w:r>
      </w:hyperlink>
      <w:r w:rsidR="00A76DD9" w:rsidRPr="009F0402">
        <w:t xml:space="preserve">(a)) </w:t>
      </w:r>
      <w:r w:rsidR="00A76DD9" w:rsidRPr="00174CD5">
        <w:t>using the following methods:</w:t>
      </w:r>
    </w:p>
    <w:p w:rsidR="00A76DD9" w:rsidRDefault="003B3AB3" w:rsidP="003B3AB3">
      <w:pPr>
        <w:pStyle w:val="List4"/>
      </w:pPr>
      <w:r>
        <w:br/>
      </w:r>
      <w:r w:rsidR="00A76DD9" w:rsidRPr="00174CD5">
        <w:t xml:space="preserve">(A) </w:t>
      </w:r>
      <w:r w:rsidR="00A76DD9" w:rsidRPr="003B3AB3">
        <w:t>Indexed</w:t>
      </w:r>
      <w:r w:rsidR="00A76DD9" w:rsidRPr="00174CD5">
        <w:t xml:space="preserve"> Portable Document Format files shall be sent </w:t>
      </w:r>
      <w:r w:rsidR="00A76DD9" w:rsidRPr="006F4269">
        <w:t>via the Global</w:t>
      </w:r>
      <w:r w:rsidR="00A76DD9">
        <w:t xml:space="preserve"> </w:t>
      </w:r>
      <w:r w:rsidR="00A76DD9" w:rsidRPr="006F4269">
        <w:t>Exchange system (GEX) t</w:t>
      </w:r>
      <w:r w:rsidR="00A76DD9">
        <w:t>o the Electronic Document Access (EDA) (</w:t>
      </w:r>
      <w:hyperlink r:id="rId10" w:tgtFrame="_top" w:history="1">
        <w:r w:rsidR="00A76DD9">
          <w:rPr>
            <w:rStyle w:val="Hyperlink"/>
          </w:rPr>
          <w:t>http://eda.ogden.disa.mil</w:t>
        </w:r>
      </w:hyperlink>
      <w:r w:rsidR="00A76DD9">
        <w:t>) system to provide a human-readable</w:t>
      </w:r>
      <w:r w:rsidR="00A76DD9" w:rsidRPr="00174CD5">
        <w:t xml:space="preserve"> copy of contract documents.</w:t>
      </w:r>
    </w:p>
    <w:p w:rsidR="00A76DD9" w:rsidRPr="00174CD5" w:rsidRDefault="00A76DD9" w:rsidP="003B3AB3">
      <w:pPr>
        <w:pStyle w:val="List4"/>
      </w:pPr>
      <w:r>
        <w:br/>
      </w:r>
      <w:r w:rsidRPr="00174CD5">
        <w:t xml:space="preserve">(B)  </w:t>
      </w:r>
      <w:r>
        <w:t xml:space="preserve">Electronic data files depicting the contract shall be sent in </w:t>
      </w:r>
      <w:r w:rsidRPr="006F4269">
        <w:t>at least</w:t>
      </w:r>
      <w:r>
        <w:rPr>
          <w:b/>
        </w:rPr>
        <w:t xml:space="preserve"> </w:t>
      </w:r>
      <w:r w:rsidRPr="001A68DD">
        <w:t>one of</w:t>
      </w:r>
      <w:r>
        <w:t xml:space="preserve"> the following formats </w:t>
      </w:r>
      <w:r w:rsidRPr="006F4269">
        <w:t>via the GEX</w:t>
      </w:r>
      <w:r w:rsidRPr="001A68DD">
        <w:rPr>
          <w:b/>
        </w:rPr>
        <w:t xml:space="preserve"> </w:t>
      </w:r>
      <w:r>
        <w:t>to EDA and to systems supporting specific offices as set forth in paragraph (ii) below.  (Note that the GEX</w:t>
      </w:r>
      <w:r w:rsidRPr="00DD588B">
        <w:t xml:space="preserve"> </w:t>
      </w:r>
      <w:r>
        <w:t xml:space="preserve">can be used to </w:t>
      </w:r>
      <w:r w:rsidRPr="006F4269">
        <w:t>translate from the formats below to other formats.  Organizations should send both formats in parallel unless validation failures have been eliminated.</w:t>
      </w:r>
      <w:r>
        <w:t>)</w:t>
      </w:r>
    </w:p>
    <w:p w:rsidR="00A76DD9" w:rsidRPr="00174CD5" w:rsidRDefault="003B3AB3" w:rsidP="00F83D9A">
      <w:pPr>
        <w:pStyle w:val="List6"/>
      </w:pPr>
      <w:r>
        <w:rPr>
          <w:i/>
        </w:rPr>
        <w:lastRenderedPageBreak/>
        <w:br/>
      </w:r>
      <w:r w:rsidR="00A76DD9" w:rsidRPr="00174CD5">
        <w:rPr>
          <w:i/>
        </w:rPr>
        <w:t xml:space="preserve">(1)  </w:t>
      </w:r>
      <w:r w:rsidR="00A76DD9" w:rsidRPr="00174CD5">
        <w:t>American National Standards Institute X.12 Electronic Data Interchange standard transaction sets 850 and 860.</w:t>
      </w:r>
    </w:p>
    <w:p w:rsidR="00A76DD9" w:rsidRPr="008D5946" w:rsidRDefault="00A76DD9" w:rsidP="00F83D9A">
      <w:pPr>
        <w:pStyle w:val="List6"/>
      </w:pPr>
      <w:r w:rsidRPr="00174CD5">
        <w:rPr>
          <w:i/>
        </w:rPr>
        <w:t xml:space="preserve">(2)  </w:t>
      </w:r>
      <w:r w:rsidRPr="00174CD5">
        <w:t xml:space="preserve">Department of Defense Procurement Data Standard </w:t>
      </w:r>
      <w:r w:rsidRPr="00C118D2">
        <w:t>(PDS)</w:t>
      </w:r>
      <w:r>
        <w:t xml:space="preserve"> Ex</w:t>
      </w:r>
      <w:r w:rsidRPr="00174CD5">
        <w:t>tensible</w:t>
      </w:r>
      <w:r>
        <w:t xml:space="preserve"> Markup Language (XML) format</w:t>
      </w:r>
      <w:r w:rsidRPr="00655B8C">
        <w:t xml:space="preserve">: </w:t>
      </w:r>
      <w:hyperlink r:id="rId11" w:history="1">
        <w:r w:rsidRPr="00C118D2">
          <w:rPr>
            <w:rStyle w:val="Hyperlink"/>
          </w:rPr>
          <w:t>http://www.acq.osd.mil/dpap/pdi/eb/procurement_data_standard.html</w:t>
        </w:r>
      </w:hyperlink>
      <w:r>
        <w:rPr>
          <w:kern w:val="20"/>
        </w:rPr>
        <w:t xml:space="preserve">  </w:t>
      </w:r>
    </w:p>
    <w:p w:rsidR="00A76DD9" w:rsidRDefault="00A76DD9" w:rsidP="002C58BD">
      <w:pPr>
        <w:pStyle w:val="List3"/>
      </w:pPr>
      <w:r w:rsidRPr="008D5946">
        <w:t>(i</w:t>
      </w:r>
      <w:r>
        <w:t>i</w:t>
      </w:r>
      <w:r w:rsidRPr="008D5946">
        <w:t xml:space="preserve">)  After contract execution, provide an electronic </w:t>
      </w:r>
      <w:r>
        <w:t xml:space="preserve">data file </w:t>
      </w:r>
      <w:r w:rsidRPr="008D5946">
        <w:t xml:space="preserve">copy of the contract and modifications </w:t>
      </w:r>
      <w:r>
        <w:t xml:space="preserve">in either X.12 or PDS XML </w:t>
      </w:r>
      <w:r w:rsidRPr="008D5946">
        <w:t>to the following:</w:t>
      </w:r>
    </w:p>
    <w:p w:rsidR="00A76DD9" w:rsidRDefault="00A76DD9" w:rsidP="002C58BD">
      <w:pPr>
        <w:pStyle w:val="List4"/>
      </w:pPr>
      <w:r>
        <w:br/>
      </w:r>
      <w:r w:rsidRPr="008D5946">
        <w:t xml:space="preserve">(A)  The contract administration office, if the contracting officer delegates contract administration to another office (see FAR </w:t>
      </w:r>
      <w:r>
        <w:t>s</w:t>
      </w:r>
      <w:r w:rsidRPr="008D5946">
        <w:t>ubpart 42.2).  The contracting officer also should provide the contract administration office with a copy of the contract distribution list, indicating those offices that should receive copies of modifications, and any changes to the list as they occur.</w:t>
      </w:r>
    </w:p>
    <w:p w:rsidR="00A76DD9" w:rsidRDefault="00A76DD9" w:rsidP="002C58BD">
      <w:pPr>
        <w:pStyle w:val="List4"/>
      </w:pPr>
      <w:r>
        <w:br/>
      </w:r>
      <w:r w:rsidRPr="008D5946">
        <w:t>(B)  The payment office.  Provide any modification that changes the payment office to both the new and the old payment offices.</w:t>
      </w:r>
    </w:p>
    <w:p w:rsidR="00A76DD9" w:rsidRDefault="00A76DD9" w:rsidP="00F83D9A">
      <w:pPr>
        <w:pStyle w:val="List4"/>
      </w:pPr>
      <w:r>
        <w:rPr>
          <w:szCs w:val="24"/>
        </w:rPr>
        <w:br/>
      </w:r>
      <w:r w:rsidRPr="008D5946">
        <w:rPr>
          <w:szCs w:val="24"/>
        </w:rPr>
        <w:t>(C)  Each accounting office whose funds are cited in the contract.</w:t>
      </w:r>
    </w:p>
    <w:p w:rsidR="003F6D59" w:rsidRDefault="003F6D59" w:rsidP="00F83D9A">
      <w:pPr>
        <w:pStyle w:val="List4"/>
      </w:pPr>
      <w:r>
        <w:br/>
      </w:r>
      <w:r w:rsidR="00A76DD9" w:rsidRPr="00174CD5">
        <w:t xml:space="preserve">(D) </w:t>
      </w:r>
      <w:r w:rsidR="00A76DD9">
        <w:t xml:space="preserve"> </w:t>
      </w:r>
      <w:r w:rsidR="00A76DD9" w:rsidRPr="00174CD5">
        <w:t xml:space="preserve">Each consignee specified in the contract. A transshipping terminal is not a consignee.  The Defense Logistics Agency </w:t>
      </w:r>
      <w:r w:rsidR="00A76DD9">
        <w:t xml:space="preserve">(DLA) </w:t>
      </w:r>
      <w:r w:rsidR="00A76DD9" w:rsidRPr="00174CD5">
        <w:t>is authorized to prescribe alternate procedures for distribution of contract documents in D</w:t>
      </w:r>
      <w:r w:rsidR="00A76DD9">
        <w:t>LA</w:t>
      </w:r>
      <w:r w:rsidR="00A76DD9" w:rsidRPr="00174CD5">
        <w:t xml:space="preserve"> Europe</w:t>
      </w:r>
      <w:r w:rsidR="00A76DD9">
        <w:t xml:space="preserve"> and Africa</w:t>
      </w:r>
      <w:r w:rsidR="00A76DD9" w:rsidRPr="00174CD5">
        <w:t>.</w:t>
      </w:r>
      <w:r w:rsidR="00A76DD9">
        <w:tab/>
      </w:r>
      <w:r w:rsidR="00A76DD9">
        <w:tab/>
      </w:r>
    </w:p>
    <w:p w:rsidR="00A76DD9" w:rsidRPr="00174CD5" w:rsidRDefault="003F6D59" w:rsidP="00F83D9A">
      <w:pPr>
        <w:pStyle w:val="List4"/>
      </w:pPr>
      <w:r>
        <w:br/>
      </w:r>
      <w:r w:rsidR="00A76DD9" w:rsidRPr="00174CD5">
        <w:t xml:space="preserve">(E) </w:t>
      </w:r>
      <w:r w:rsidR="00A76DD9">
        <w:t xml:space="preserve"> </w:t>
      </w:r>
      <w:r w:rsidR="00A76DD9" w:rsidRPr="00174CD5">
        <w:t>The military interdepartmental purchase request requiring activity in the case of coordinated acquisition.</w:t>
      </w:r>
    </w:p>
    <w:p w:rsidR="00A76DD9" w:rsidRDefault="003F6D59" w:rsidP="00F83D9A">
      <w:pPr>
        <w:pStyle w:val="List4"/>
      </w:pPr>
      <w:r>
        <w:br/>
      </w:r>
      <w:r w:rsidR="00A76DD9" w:rsidRPr="00174CD5">
        <w:t xml:space="preserve">(F) </w:t>
      </w:r>
      <w:r w:rsidR="00A76DD9">
        <w:t xml:space="preserve"> </w:t>
      </w:r>
      <w:r w:rsidR="00A76DD9" w:rsidRPr="00174CD5">
        <w:t>The receiving activity, if the contract or modification provides initial or</w:t>
      </w:r>
      <w:r w:rsidR="00A76DD9">
        <w:t xml:space="preserve"> </w:t>
      </w:r>
      <w:r w:rsidR="00A76DD9" w:rsidRPr="00174CD5">
        <w:t xml:space="preserve">amended shipping instructions under DFARS </w:t>
      </w:r>
      <w:hyperlink r:id="rId12" w:anchor="204.1603" w:history="1">
        <w:r w:rsidR="00A76DD9" w:rsidRPr="00830BA5">
          <w:rPr>
            <w:rStyle w:val="Hyperlink"/>
          </w:rPr>
          <w:t>204.1603</w:t>
        </w:r>
      </w:hyperlink>
      <w:r w:rsidR="00A76DD9" w:rsidRPr="00B856D8">
        <w:t>(b)(2)(ii)(</w:t>
      </w:r>
      <w:r w:rsidR="00A76DD9" w:rsidRPr="00B856D8">
        <w:rPr>
          <w:i/>
        </w:rPr>
        <w:t>1</w:t>
      </w:r>
      <w:r w:rsidR="00A76DD9" w:rsidRPr="00B856D8">
        <w:t>)(</w:t>
      </w:r>
      <w:r w:rsidR="00A76DD9" w:rsidRPr="00B856D8">
        <w:rPr>
          <w:i/>
        </w:rPr>
        <w:t>ii</w:t>
      </w:r>
      <w:r w:rsidR="00A76DD9" w:rsidRPr="00B856D8">
        <w:t>) and (</w:t>
      </w:r>
      <w:r w:rsidR="00A76DD9" w:rsidRPr="00B856D8">
        <w:rPr>
          <w:i/>
        </w:rPr>
        <w:t>iii</w:t>
      </w:r>
      <w:r w:rsidR="00A76DD9" w:rsidRPr="00B856D8">
        <w:t>).</w:t>
      </w:r>
    </w:p>
    <w:p w:rsidR="00A76DD9" w:rsidRDefault="00A76DD9" w:rsidP="00F83D9A">
      <w:pPr>
        <w:pStyle w:val="List3"/>
      </w:pPr>
      <w:r>
        <w:br/>
      </w:r>
      <w:r>
        <w:rPr>
          <w:szCs w:val="24"/>
        </w:rPr>
        <w:t>(iii)  Provide electronic notice of award via EDA to the following:</w:t>
      </w:r>
    </w:p>
    <w:p w:rsidR="00A76DD9" w:rsidRDefault="00A76DD9" w:rsidP="003B3AB3">
      <w:pPr>
        <w:pStyle w:val="List4"/>
        <w:rPr>
          <w:b/>
        </w:rPr>
      </w:pPr>
      <w:r>
        <w:br/>
      </w:r>
      <w:r w:rsidRPr="008D5946">
        <w:t>(</w:t>
      </w:r>
      <w:r>
        <w:t>A</w:t>
      </w:r>
      <w:r w:rsidRPr="008D5946">
        <w:t>)(</w:t>
      </w:r>
      <w:r w:rsidRPr="008D5946">
        <w:rPr>
          <w:i/>
        </w:rPr>
        <w:t>1</w:t>
      </w:r>
      <w:r w:rsidRPr="008D5946">
        <w:t xml:space="preserve">)  The appropriate Defense Contract Audit Agency (DCAA) office, as listed in DCAAP 5100.1, Directory of DCAA Offices, or as obtained through the DCAA </w:t>
      </w:r>
      <w:r w:rsidRPr="008D5946">
        <w:lastRenderedPageBreak/>
        <w:t xml:space="preserve">cognizant field audit office locator, both available via the Internet at </w:t>
      </w:r>
      <w:hyperlink r:id="rId13" w:history="1">
        <w:r w:rsidRPr="003E1414">
          <w:rPr>
            <w:rStyle w:val="Hyperlink"/>
            <w:spacing w:val="-5"/>
            <w:kern w:val="20"/>
            <w:szCs w:val="24"/>
          </w:rPr>
          <w:t>http://www.dcaa.mil</w:t>
        </w:r>
      </w:hyperlink>
      <w:r w:rsidRPr="008D5946">
        <w:t>, if the contract or modification is one of the following types:</w:t>
      </w:r>
    </w:p>
    <w:p w:rsidR="00A76DD9" w:rsidRDefault="00A76DD9" w:rsidP="00F83D9A">
      <w:pPr>
        <w:pStyle w:val="List1"/>
      </w:pPr>
      <w:r>
        <w:rPr>
          <w:spacing w:val="-5"/>
          <w:kern w:val="20"/>
        </w:rPr>
        <w:tab/>
      </w:r>
      <w:r>
        <w:rPr>
          <w:spacing w:val="-5"/>
          <w:kern w:val="20"/>
        </w:rPr>
        <w:tab/>
      </w:r>
    </w:p>
    <w:p w:rsidR="00A76DD9" w:rsidRDefault="00A76DD9" w:rsidP="003B3AB3">
      <w:pPr>
        <w:pStyle w:val="List7"/>
      </w:pPr>
      <w:r w:rsidRPr="00B3494D">
        <w:rPr>
          <w:i/>
        </w:rPr>
        <w:t>(i)</w:t>
      </w:r>
      <w:r>
        <w:t xml:space="preserve">  Cost-reimbursement.</w:t>
      </w:r>
    </w:p>
    <w:p w:rsidR="00A76DD9" w:rsidRDefault="00A76DD9" w:rsidP="003B3AB3">
      <w:pPr>
        <w:pStyle w:val="List7"/>
        <w:rPr>
          <w:b/>
        </w:rPr>
      </w:pPr>
      <w:r>
        <w:rPr>
          <w:b/>
        </w:rPr>
        <w:br/>
      </w:r>
      <w:r w:rsidRPr="00B3494D">
        <w:rPr>
          <w:i/>
        </w:rPr>
        <w:t>(ii)</w:t>
      </w:r>
      <w:r>
        <w:t xml:space="preserve">  Time-and-materials.</w:t>
      </w:r>
    </w:p>
    <w:p w:rsidR="00A76DD9" w:rsidRDefault="00A76DD9" w:rsidP="003B3AB3">
      <w:pPr>
        <w:pStyle w:val="List7"/>
        <w:rPr>
          <w:b/>
        </w:rPr>
      </w:pPr>
      <w:r>
        <w:rPr>
          <w:b/>
        </w:rPr>
        <w:br/>
      </w:r>
      <w:r w:rsidRPr="00B3494D">
        <w:rPr>
          <w:i/>
        </w:rPr>
        <w:t>(iii)</w:t>
      </w:r>
      <w:r>
        <w:t xml:space="preserve">  Labor-hour.</w:t>
      </w:r>
    </w:p>
    <w:p w:rsidR="00A76DD9" w:rsidRDefault="00A76DD9" w:rsidP="003B3AB3">
      <w:pPr>
        <w:pStyle w:val="List7"/>
        <w:rPr>
          <w:b/>
        </w:rPr>
      </w:pPr>
      <w:r>
        <w:rPr>
          <w:b/>
        </w:rPr>
        <w:br/>
      </w:r>
      <w:r w:rsidRPr="00B3494D">
        <w:rPr>
          <w:i/>
        </w:rPr>
        <w:t>(iv)</w:t>
      </w:r>
      <w:r>
        <w:t xml:space="preserve">  </w:t>
      </w:r>
      <w:r w:rsidRPr="008D5946">
        <w:t>Fixed-price with provisions for redetermination, cost incentives, economic price adjustment based on cost, or cost allowability</w:t>
      </w:r>
      <w:r>
        <w:t>.</w:t>
      </w:r>
    </w:p>
    <w:p w:rsidR="00A76DD9" w:rsidRDefault="00A76DD9" w:rsidP="003B3AB3">
      <w:pPr>
        <w:pStyle w:val="List7"/>
      </w:pPr>
      <w:r>
        <w:rPr>
          <w:b/>
        </w:rPr>
        <w:br/>
      </w:r>
      <w:r w:rsidRPr="00B3494D">
        <w:rPr>
          <w:i/>
        </w:rPr>
        <w:t>(v)</w:t>
      </w:r>
      <w:r>
        <w:t xml:space="preserve">  </w:t>
      </w:r>
      <w:r w:rsidRPr="008D5946">
        <w:t>Any other contract that requires audit service</w:t>
      </w:r>
      <w:r>
        <w:t>.</w:t>
      </w:r>
    </w:p>
    <w:p w:rsidR="00A76DD9" w:rsidRDefault="00A76DD9" w:rsidP="003B3AB3">
      <w:pPr>
        <w:pStyle w:val="List6"/>
        <w:rPr>
          <w:b/>
        </w:rPr>
      </w:pPr>
      <w:r>
        <w:rPr>
          <w:b/>
        </w:rPr>
        <w:br/>
      </w:r>
      <w:r w:rsidRPr="00B3494D">
        <w:rPr>
          <w:i/>
        </w:rPr>
        <w:t>(2)</w:t>
      </w:r>
      <w:r>
        <w:t xml:space="preserve">  If there is </w:t>
      </w:r>
      <w:r w:rsidRPr="008D5946">
        <w:t>a question as to the appropriate DCAA field audit office, request the assistance of the DCAA financial liaison advisor or the nearest DCAA field audit office.</w:t>
      </w:r>
    </w:p>
    <w:p w:rsidR="00A76DD9" w:rsidRDefault="00A76DD9" w:rsidP="003B3AB3">
      <w:pPr>
        <w:pStyle w:val="List4"/>
        <w:rPr>
          <w:b/>
        </w:rPr>
      </w:pPr>
      <w:r>
        <w:rPr>
          <w:b/>
          <w:spacing w:val="-5"/>
          <w:kern w:val="20"/>
        </w:rPr>
        <w:br/>
      </w:r>
      <w:r w:rsidRPr="008D5946">
        <w:t>(</w:t>
      </w:r>
      <w:r>
        <w:t>B</w:t>
      </w:r>
      <w:r w:rsidRPr="008D5946">
        <w:t xml:space="preserve">)  Those organizations required to perform contract administration support functions (e.g., when manufacturing is performed at multiple sites, provide a copy to the contract administration office cognizant of each location). </w:t>
      </w:r>
    </w:p>
    <w:p w:rsidR="00A76DD9" w:rsidRDefault="00A76DD9" w:rsidP="003B3AB3">
      <w:pPr>
        <w:pStyle w:val="List4"/>
      </w:pPr>
      <w:r>
        <w:rPr>
          <w:b/>
        </w:rPr>
        <w:br/>
      </w:r>
      <w:r w:rsidRPr="008D5946">
        <w:t>(</w:t>
      </w:r>
      <w:r>
        <w:t>C</w:t>
      </w:r>
      <w:r w:rsidRPr="008D5946">
        <w:t>)  The cognizant administrative contracting officer when the contract is not assigned for administration but contains a Cost Accounting Standards clause.  Indicate that the copy is provided “For Cost Accounting Standards Administration Only” (see FAR 30.601(b)); and</w:t>
      </w:r>
    </w:p>
    <w:p w:rsidR="00A76DD9" w:rsidRDefault="00A76DD9" w:rsidP="003B3AB3">
      <w:pPr>
        <w:pStyle w:val="List4"/>
      </w:pPr>
      <w:r>
        <w:br/>
        <w:t>(D</w:t>
      </w:r>
      <w:r w:rsidRPr="008D5946">
        <w:t xml:space="preserve">)  The cognizant Defense Security Service office listed in DoD 5100.76-M, Physical Security of Sensitive Conventional Arms, Ammunition, and Explosives, when the clause at DFARS </w:t>
      </w:r>
      <w:hyperlink r:id="rId14" w:anchor="252.223-7007" w:history="1">
        <w:r w:rsidRPr="009219A8">
          <w:rPr>
            <w:rStyle w:val="Hyperlink"/>
            <w:szCs w:val="24"/>
          </w:rPr>
          <w:t>252.223-7007</w:t>
        </w:r>
      </w:hyperlink>
      <w:r w:rsidRPr="008D5946">
        <w:t>, Safeguarding Sensitive Conventional Arms, Ammunition, and Explosives, is included in the contract.  An extract of the pertinent information can be provided instead of the contract.</w:t>
      </w:r>
    </w:p>
    <w:p w:rsidR="00A76DD9" w:rsidRDefault="00A76DD9" w:rsidP="00F83D9A">
      <w:pPr>
        <w:pStyle w:val="List3"/>
      </w:pPr>
      <w:r>
        <w:rPr>
          <w:szCs w:val="24"/>
        </w:rPr>
        <w:br/>
        <w:t>(iv</w:t>
      </w:r>
      <w:r w:rsidRPr="008D5946">
        <w:rPr>
          <w:szCs w:val="24"/>
        </w:rPr>
        <w:t xml:space="preserve">)  If electronic distribution is not available, provide one paper copy to each location identified in paragraphs (3)(i) </w:t>
      </w:r>
      <w:r>
        <w:rPr>
          <w:szCs w:val="24"/>
        </w:rPr>
        <w:t>through</w:t>
      </w:r>
      <w:r w:rsidRPr="008D5946">
        <w:rPr>
          <w:szCs w:val="24"/>
        </w:rPr>
        <w:t xml:space="preserve"> (i</w:t>
      </w:r>
      <w:r>
        <w:rPr>
          <w:szCs w:val="24"/>
        </w:rPr>
        <w:t>ii</w:t>
      </w:r>
      <w:r w:rsidRPr="008D5946">
        <w:rPr>
          <w:szCs w:val="24"/>
        </w:rPr>
        <w:t>) of this section.</w:t>
      </w:r>
    </w:p>
    <w:p w:rsidR="00A76DD9" w:rsidRDefault="00A76DD9" w:rsidP="00F83D9A">
      <w:pPr>
        <w:pStyle w:val="Heading3"/>
      </w:pPr>
      <w:r>
        <w:rPr>
          <w:szCs w:val="24"/>
        </w:rPr>
        <w:br/>
      </w:r>
      <w:bookmarkStart w:id="16" w:name="_Toc37414988"/>
      <w:bookmarkStart w:id="17" w:name="_Toc37677230"/>
      <w:bookmarkStart w:id="18" w:name="_Toc37755510"/>
      <w:r>
        <w:rPr>
          <w:rStyle w:val="Strong"/>
        </w:rPr>
        <w:t>PGI 204.270  Electronic Document Access.</w:t>
      </w:r>
      <w:bookmarkEnd w:id="16"/>
      <w:bookmarkEnd w:id="17"/>
      <w:bookmarkEnd w:id="18"/>
      <w:r>
        <w:rPr>
          <w:rStyle w:val="Strong"/>
        </w:rPr>
        <w:t xml:space="preserve"> </w:t>
      </w:r>
    </w:p>
    <w:p w:rsidR="00A76DD9" w:rsidRDefault="00A76DD9" w:rsidP="003B3AB3">
      <w:pPr>
        <w:pStyle w:val="Heading3"/>
        <w:rPr>
          <w:rFonts w:eastAsia="Calibri"/>
        </w:rPr>
      </w:pPr>
      <w:r>
        <w:br/>
      </w:r>
      <w:bookmarkStart w:id="19" w:name="_Toc37677231"/>
      <w:bookmarkStart w:id="20" w:name="_Toc37755511"/>
      <w:r w:rsidRPr="00D816BD">
        <w:rPr>
          <w:rFonts w:eastAsia="Calibri"/>
        </w:rPr>
        <w:t xml:space="preserve">PGI 204.270-2  </w:t>
      </w:r>
      <w:r w:rsidRPr="003B3AB3">
        <w:rPr>
          <w:rFonts w:eastAsia="Calibri"/>
          <w:b w:val="0"/>
          <w:bCs/>
        </w:rPr>
        <w:t>Procedures</w:t>
      </w:r>
      <w:r w:rsidRPr="00D816BD">
        <w:rPr>
          <w:rFonts w:eastAsia="Calibri"/>
        </w:rPr>
        <w:t>.</w:t>
      </w:r>
      <w:bookmarkEnd w:id="19"/>
      <w:bookmarkEnd w:id="20"/>
    </w:p>
    <w:p w:rsidR="00A76DD9" w:rsidRDefault="00A76DD9" w:rsidP="00F83D9A">
      <w:pPr>
        <w:pStyle w:val="List1"/>
      </w:pPr>
      <w:r>
        <w:br/>
      </w:r>
      <w:r w:rsidRPr="00D816BD">
        <w:t xml:space="preserve">(a)  Contracting officers shall maintain an account in </w:t>
      </w:r>
      <w:r>
        <w:t xml:space="preserve">Wide Area WorkFlow (WAWF), which provides access to </w:t>
      </w:r>
      <w:r w:rsidRPr="00D816BD">
        <w:t>Electronic Document Access</w:t>
      </w:r>
      <w:r>
        <w:t xml:space="preserve"> </w:t>
      </w:r>
      <w:r w:rsidRPr="00D816BD">
        <w:t>(EDA) to ensure their ability to</w:t>
      </w:r>
      <w:r>
        <w:t xml:space="preserve"> v</w:t>
      </w:r>
      <w:r w:rsidRPr="00D816BD">
        <w:t>alidate and verify data and documents distributed to</w:t>
      </w:r>
      <w:r>
        <w:t xml:space="preserve"> </w:t>
      </w:r>
      <w:r w:rsidRPr="00D816BD">
        <w:t>EDA, as necessary</w:t>
      </w:r>
      <w:r>
        <w:t>.</w:t>
      </w:r>
    </w:p>
    <w:p w:rsidR="00A76DD9" w:rsidRDefault="00A76DD9" w:rsidP="00F83D9A">
      <w:pPr>
        <w:pStyle w:val="List1"/>
      </w:pPr>
      <w:r>
        <w:rPr>
          <w:b/>
        </w:rPr>
        <w:br/>
      </w:r>
      <w:r w:rsidRPr="00D816BD">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w:rsidR="00A76DD9" w:rsidRDefault="00A76DD9" w:rsidP="00F83D9A">
      <w:pPr>
        <w:pStyle w:val="List2"/>
        <w:rPr>
          <w:rFonts w:eastAsia="Calibri"/>
          <w:b/>
        </w:rPr>
      </w:pPr>
      <w:r>
        <w:rPr>
          <w:rFonts w:eastAsia="Calibri"/>
          <w:b/>
          <w:szCs w:val="24"/>
        </w:rPr>
        <w:br/>
      </w:r>
      <w:r w:rsidRPr="00D816BD">
        <w:rPr>
          <w:rFonts w:eastAsia="Calibri"/>
          <w:szCs w:val="24"/>
        </w:rP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w:rsidR="00A76DD9" w:rsidRDefault="00A76DD9" w:rsidP="00F83D9A">
      <w:pPr>
        <w:pStyle w:val="List2"/>
        <w:rPr>
          <w:rFonts w:eastAsia="Calibri"/>
          <w:b/>
        </w:rPr>
      </w:pPr>
      <w:r>
        <w:rPr>
          <w:rFonts w:eastAsia="Calibri"/>
          <w:b/>
          <w:szCs w:val="24"/>
        </w:rPr>
        <w:br/>
      </w:r>
      <w:r w:rsidRPr="00D816BD">
        <w:rPr>
          <w:rFonts w:eastAsia="Calibri"/>
          <w:szCs w:val="24"/>
        </w:rPr>
        <w:t xml:space="preserve">(2)  For data sent to EDA in the data standards at </w:t>
      </w:r>
      <w:hyperlink r:id="rId15" w:anchor="204.201" w:history="1">
        <w:r w:rsidRPr="00791EFE">
          <w:rPr>
            <w:rStyle w:val="Hyperlink"/>
            <w:rFonts w:eastAsia="Calibri"/>
            <w:szCs w:val="24"/>
          </w:rPr>
          <w:t>PGI 204.201</w:t>
        </w:r>
      </w:hyperlink>
      <w:r w:rsidRPr="00D816BD">
        <w:rPr>
          <w:rFonts w:eastAsia="Calibri"/>
          <w:szCs w:val="24"/>
        </w:rPr>
        <w:t xml:space="preserve">, review of the data posted to EDA against the contract documents verified under </w:t>
      </w:r>
      <w:hyperlink r:id="rId16" w:anchor="204.270" w:history="1">
        <w:r w:rsidRPr="00791EFE">
          <w:rPr>
            <w:rStyle w:val="Hyperlink"/>
            <w:rFonts w:eastAsia="Calibri"/>
            <w:szCs w:val="24"/>
          </w:rPr>
          <w:t>PGI 204.270</w:t>
        </w:r>
      </w:hyperlink>
      <w:r w:rsidRPr="00D816BD">
        <w:rPr>
          <w:rFonts w:eastAsia="Calibri"/>
          <w:szCs w:val="24"/>
        </w:rPr>
        <w:t>(b)(1)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w:t>
      </w:r>
      <w:r w:rsidRPr="00D816BD">
        <w:rPr>
          <w:rFonts w:eastAsia="Calibri"/>
          <w:szCs w:val="24"/>
        </w:rPr>
        <w:lastRenderedPageBreak/>
        <w:t xml:space="preserv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w:rsidR="00A76DD9" w:rsidRDefault="00A76DD9" w:rsidP="00F83D9A">
      <w:pPr>
        <w:pStyle w:val="List3"/>
        <w:rPr>
          <w:rFonts w:eastAsia="Calibri"/>
          <w:b/>
        </w:rPr>
      </w:pPr>
      <w:r>
        <w:rPr>
          <w:rFonts w:eastAsia="Calibri"/>
          <w:b/>
          <w:szCs w:val="24"/>
        </w:rPr>
        <w:br/>
      </w:r>
      <w:r w:rsidRPr="00D816BD">
        <w:rPr>
          <w:rFonts w:eastAsia="Calibri"/>
          <w:szCs w:val="24"/>
        </w:rPr>
        <w:t>(i)   all data sent to date (in this case the system remains in evaluation status pending further review);</w:t>
      </w:r>
    </w:p>
    <w:p w:rsidR="00A76DD9" w:rsidRDefault="00A76DD9" w:rsidP="00F83D9A">
      <w:pPr>
        <w:pStyle w:val="List3"/>
        <w:rPr>
          <w:rFonts w:eastAsia="Calibri"/>
          <w:b/>
        </w:rPr>
      </w:pPr>
      <w:r>
        <w:rPr>
          <w:rFonts w:eastAsia="Calibri"/>
          <w:b/>
          <w:szCs w:val="24"/>
        </w:rPr>
        <w:br/>
      </w:r>
      <w:r w:rsidRPr="00D816BD">
        <w:rPr>
          <w:rFonts w:eastAsia="Calibri"/>
          <w:szCs w:val="24"/>
        </w:rPr>
        <w:t>(ii)  Delete all data sent to date, and change all subsequent data from 'evaluation' to 'compliant' status; or</w:t>
      </w:r>
    </w:p>
    <w:p w:rsidR="00A76DD9" w:rsidRDefault="00A76DD9" w:rsidP="00F83D9A">
      <w:pPr>
        <w:pStyle w:val="List3"/>
        <w:rPr>
          <w:b/>
        </w:rPr>
      </w:pPr>
      <w:r>
        <w:rPr>
          <w:rFonts w:eastAsia="Calibri"/>
          <w:b/>
          <w:szCs w:val="24"/>
        </w:rPr>
        <w:br/>
      </w:r>
      <w:r w:rsidRPr="00D816BD">
        <w:rPr>
          <w:rFonts w:eastAsia="Calibri"/>
          <w:szCs w:val="24"/>
        </w:rPr>
        <w:t>(iii)  Retain all data sent to date, and change all subsequent data from 'evaluation' to 'compliant' status.</w:t>
      </w:r>
    </w:p>
    <w:p w:rsidR="00A76DD9" w:rsidRDefault="00A76DD9" w:rsidP="00F83D9A">
      <w:pPr>
        <w:pStyle w:val="List1"/>
      </w:pPr>
      <w:r>
        <w:rPr>
          <w:b/>
          <w:caps/>
        </w:rPr>
        <w:br/>
      </w:r>
      <w:r w:rsidRPr="00860CD6">
        <w:t xml:space="preserve">(c)  </w:t>
      </w:r>
      <w:r w:rsidRPr="00860CD6">
        <w:rPr>
          <w:i/>
        </w:rPr>
        <w:t>Contract deficiency reports</w:t>
      </w:r>
      <w:r w:rsidRPr="00860CD6">
        <w:t xml:space="preserve">. </w:t>
      </w:r>
    </w:p>
    <w:p w:rsidR="00A76DD9" w:rsidRDefault="00A76DD9" w:rsidP="00F83D9A">
      <w:pPr>
        <w:pStyle w:val="List2"/>
        <w:rPr>
          <w:rFonts w:eastAsia="Calibri"/>
          <w:b/>
        </w:rPr>
      </w:pPr>
      <w:r>
        <w:rPr>
          <w:rFonts w:eastAsia="Calibri"/>
          <w:b/>
          <w:szCs w:val="24"/>
        </w:rPr>
        <w:lastRenderedPageBreak/>
        <w:br/>
      </w:r>
      <w:r w:rsidRPr="00860CD6">
        <w:rPr>
          <w:rFonts w:eastAsia="Calibri"/>
          <w:szCs w:val="24"/>
        </w:rPr>
        <w:t xml:space="preserve">(1)  Contracting officers and all individuals tasked with creating, managing, or viewing contract deficiency reports (CDRs) shall establish and maintain an account in WAWF.  </w:t>
      </w:r>
    </w:p>
    <w:p w:rsidR="00A76DD9" w:rsidRDefault="00A76DD9" w:rsidP="00F83D9A">
      <w:pPr>
        <w:pStyle w:val="List2"/>
        <w:rPr>
          <w:rFonts w:eastAsia="Calibri"/>
          <w:b/>
        </w:rPr>
      </w:pPr>
      <w:r>
        <w:rPr>
          <w:rFonts w:eastAsia="Calibri"/>
          <w:b/>
          <w:szCs w:val="24"/>
        </w:rPr>
        <w:br/>
      </w:r>
      <w:r w:rsidRPr="00860CD6">
        <w:rPr>
          <w:rFonts w:eastAsia="Calibri"/>
          <w:szCs w:val="24"/>
        </w:rPr>
        <w:t>(2)  Agencies that award or administer contracts, or perform pay office functions, should assign individuals within their organization to create, manage, and view CDRs within WAWF based on the following CDR user roles:  initiator, reviewer, assignee, and view only.</w:t>
      </w:r>
    </w:p>
    <w:p w:rsidR="00A76DD9" w:rsidRDefault="00A76DD9" w:rsidP="00F83D9A">
      <w:pPr>
        <w:pStyle w:val="List2"/>
        <w:rPr>
          <w:rFonts w:eastAsia="Calibri"/>
          <w:b/>
        </w:rPr>
      </w:pPr>
      <w:r>
        <w:rPr>
          <w:rFonts w:eastAsia="Calibri"/>
          <w:b/>
          <w:szCs w:val="24"/>
        </w:rPr>
        <w:br/>
      </w:r>
      <w:r w:rsidRPr="00860CD6">
        <w:rPr>
          <w:rFonts w:eastAsia="Calibri"/>
          <w:szCs w:val="24"/>
        </w:rPr>
        <w:t xml:space="preserve">(3)  The contracting officer shall correct contract deficiencies identified in a CDR and document the steps taken to resolve the deficiency in the CDR.  </w:t>
      </w:r>
    </w:p>
    <w:p w:rsidR="00A76DD9" w:rsidRDefault="00A76DD9" w:rsidP="00F83D9A">
      <w:pPr>
        <w:pStyle w:val="List2"/>
        <w:rPr>
          <w:rFonts w:eastAsia="Calibri"/>
          <w:b/>
        </w:rPr>
      </w:pPr>
      <w:r>
        <w:rPr>
          <w:rFonts w:eastAsia="Calibri"/>
          <w:b/>
          <w:szCs w:val="24"/>
        </w:rPr>
        <w:br/>
      </w:r>
      <w:r w:rsidRPr="00860CD6">
        <w:rPr>
          <w:rFonts w:eastAsia="Calibri"/>
          <w:szCs w:val="24"/>
        </w:rPr>
        <w:t xml:space="preserve">(4)  </w:t>
      </w:r>
      <w:r w:rsidRPr="00860CD6">
        <w:rPr>
          <w:rFonts w:eastAsia="Calibri"/>
          <w:i/>
          <w:szCs w:val="24"/>
        </w:rPr>
        <w:t>The CDR process</w:t>
      </w:r>
      <w:r w:rsidRPr="00860CD6">
        <w:rPr>
          <w:rFonts w:eastAsia="Calibri"/>
          <w:szCs w:val="24"/>
        </w:rPr>
        <w:t>.</w:t>
      </w:r>
    </w:p>
    <w:p w:rsidR="00A76DD9" w:rsidRDefault="00A76DD9" w:rsidP="00F83D9A">
      <w:pPr>
        <w:pStyle w:val="List3"/>
        <w:rPr>
          <w:rFonts w:eastAsia="Calibri"/>
          <w:b/>
        </w:rPr>
      </w:pPr>
      <w:r>
        <w:rPr>
          <w:rFonts w:eastAsia="Calibri"/>
          <w:b/>
          <w:szCs w:val="24"/>
        </w:rPr>
        <w:br/>
      </w:r>
      <w:r w:rsidRPr="00860CD6">
        <w:rPr>
          <w:rFonts w:eastAsia="Calibri"/>
          <w:szCs w:val="24"/>
        </w:rPr>
        <w:t xml:space="preserve">(i)  </w:t>
      </w:r>
      <w:r w:rsidRPr="00860CD6">
        <w:rPr>
          <w:rFonts w:eastAsia="Calibri"/>
          <w:i/>
          <w:szCs w:val="24"/>
        </w:rPr>
        <w:t>Creation</w:t>
      </w:r>
      <w:r w:rsidRPr="008B298B">
        <w:rPr>
          <w:rFonts w:eastAsia="Calibri"/>
          <w:szCs w:val="24"/>
        </w:rPr>
        <w:t>.</w:t>
      </w:r>
      <w:r w:rsidRPr="00860CD6">
        <w:rPr>
          <w:rFonts w:eastAsia="Calibri"/>
          <w:szCs w:val="24"/>
        </w:rPr>
        <w:t xml:space="preserve">  A CDR is created when a deficiency is identified in the procurement instrument.  A list of types of CDR deficiencies is available at </w:t>
      </w:r>
      <w:hyperlink r:id="rId17" w:history="1">
        <w:r w:rsidRPr="00860CD6">
          <w:rPr>
            <w:rFonts w:eastAsia="Calibri"/>
            <w:color w:val="0000FF"/>
            <w:szCs w:val="24"/>
            <w:u w:val="single"/>
          </w:rPr>
          <w:t>http://www.acq.osd.mil/dpap/pdi/eb/procurement_data_standard.html</w:t>
        </w:r>
      </w:hyperlink>
      <w:r w:rsidRPr="00860CD6">
        <w:rPr>
          <w:rFonts w:eastAsia="Calibri"/>
          <w:szCs w:val="24"/>
        </w:rPr>
        <w:t xml:space="preserve">.  The specifics of the deficiency shall be documented in the description in enough detail to provide the assignee an understanding of the problem.  </w:t>
      </w:r>
    </w:p>
    <w:p w:rsidR="00A76DD9" w:rsidRDefault="00A76DD9" w:rsidP="00F83D9A">
      <w:pPr>
        <w:pStyle w:val="List3"/>
        <w:rPr>
          <w:rFonts w:eastAsia="Calibri"/>
          <w:b/>
        </w:rPr>
      </w:pPr>
      <w:r>
        <w:rPr>
          <w:rFonts w:eastAsia="Calibri"/>
          <w:b/>
          <w:szCs w:val="24"/>
        </w:rPr>
        <w:br/>
      </w:r>
      <w:r w:rsidRPr="00860CD6">
        <w:rPr>
          <w:rFonts w:eastAsia="Calibri"/>
          <w:szCs w:val="24"/>
        </w:rPr>
        <w:t xml:space="preserve">(ii)  </w:t>
      </w:r>
      <w:r w:rsidRPr="00860CD6">
        <w:rPr>
          <w:rFonts w:eastAsia="Calibri"/>
          <w:i/>
          <w:szCs w:val="24"/>
        </w:rPr>
        <w:t>Approval</w:t>
      </w:r>
      <w:r w:rsidRPr="00860CD6">
        <w:rPr>
          <w:rFonts w:eastAsia="Calibri"/>
          <w:szCs w:val="24"/>
        </w:rPr>
        <w:t xml:space="preserve">.  Once a CDR is created, the initiator shall route the CDR to their local approval official for review.  </w:t>
      </w:r>
    </w:p>
    <w:p w:rsidR="00A76DD9" w:rsidRDefault="00A76DD9" w:rsidP="00F83D9A">
      <w:pPr>
        <w:pStyle w:val="List3"/>
        <w:rPr>
          <w:rFonts w:eastAsia="Calibri"/>
          <w:b/>
        </w:rPr>
      </w:pPr>
      <w:r>
        <w:rPr>
          <w:rFonts w:eastAsia="Calibri"/>
          <w:b/>
          <w:szCs w:val="24"/>
        </w:rPr>
        <w:br/>
      </w:r>
      <w:r w:rsidRPr="00860CD6">
        <w:rPr>
          <w:rFonts w:eastAsia="Calibri"/>
          <w:szCs w:val="24"/>
        </w:rPr>
        <w:t xml:space="preserve">(iii)  </w:t>
      </w:r>
      <w:r w:rsidRPr="00860CD6">
        <w:rPr>
          <w:rFonts w:eastAsia="Calibri"/>
          <w:i/>
          <w:szCs w:val="24"/>
        </w:rPr>
        <w:t>Assignment</w:t>
      </w:r>
      <w:r w:rsidRPr="00860CD6">
        <w:rPr>
          <w:rFonts w:eastAsia="Calibri"/>
          <w:szCs w:val="24"/>
        </w:rPr>
        <w:t xml:space="preserve">.  Once a CDR is approved, it is routed to the appropriate contracting activity for action. </w:t>
      </w:r>
    </w:p>
    <w:p w:rsidR="00A76DD9" w:rsidRDefault="00A76DD9" w:rsidP="00F83D9A">
      <w:pPr>
        <w:pStyle w:val="List3"/>
        <w:rPr>
          <w:rFonts w:eastAsia="Calibri"/>
          <w:b/>
        </w:rPr>
      </w:pPr>
      <w:r>
        <w:rPr>
          <w:rFonts w:eastAsia="Calibri"/>
          <w:b/>
          <w:szCs w:val="24"/>
        </w:rPr>
        <w:br/>
      </w:r>
      <w:r w:rsidRPr="00860CD6">
        <w:rPr>
          <w:rFonts w:eastAsia="Calibri"/>
          <w:szCs w:val="24"/>
        </w:rPr>
        <w:t xml:space="preserve">(iv)  </w:t>
      </w:r>
      <w:r w:rsidRPr="00860CD6">
        <w:rPr>
          <w:rFonts w:eastAsia="Calibri"/>
          <w:i/>
          <w:szCs w:val="24"/>
        </w:rPr>
        <w:t>Acceptance</w:t>
      </w:r>
      <w:r w:rsidRPr="00860CD6">
        <w:rPr>
          <w:rFonts w:eastAsia="Calibri"/>
          <w:szCs w:val="24"/>
        </w:rPr>
        <w:t xml:space="preserve">.  A CDR must be accepted or returned by the contracting activity.  If a CDR is determined to have been incorrectly assigned, the contracting activity can reassign the CDR to the proper organization (if known) or reject the CDR. </w:t>
      </w:r>
    </w:p>
    <w:p w:rsidR="00A76DD9" w:rsidRDefault="00A76DD9" w:rsidP="00F83D9A">
      <w:pPr>
        <w:pStyle w:val="List3"/>
        <w:rPr>
          <w:rFonts w:eastAsia="Calibri"/>
          <w:b/>
        </w:rPr>
      </w:pPr>
      <w:r>
        <w:rPr>
          <w:rFonts w:eastAsia="Calibri"/>
          <w:b/>
          <w:szCs w:val="24"/>
        </w:rPr>
        <w:br/>
      </w:r>
      <w:r w:rsidRPr="00860CD6">
        <w:rPr>
          <w:rFonts w:eastAsia="Calibri"/>
          <w:szCs w:val="24"/>
        </w:rPr>
        <w:t xml:space="preserve">(v)  </w:t>
      </w:r>
      <w:r w:rsidRPr="00860CD6">
        <w:rPr>
          <w:rFonts w:eastAsia="Calibri"/>
          <w:i/>
          <w:szCs w:val="24"/>
        </w:rPr>
        <w:t>Resolution</w:t>
      </w:r>
      <w:r w:rsidRPr="00860CD6">
        <w:rPr>
          <w:rFonts w:eastAsia="Calibri"/>
          <w:szCs w:val="24"/>
        </w:rP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w:rsidR="00A76DD9" w:rsidRDefault="00A76DD9" w:rsidP="00F83D9A">
      <w:pPr>
        <w:pStyle w:val="List3"/>
        <w:rPr>
          <w:rFonts w:eastAsia="Calibri"/>
          <w:b/>
        </w:rPr>
      </w:pPr>
      <w:r>
        <w:rPr>
          <w:rFonts w:eastAsia="Calibri"/>
          <w:b/>
          <w:szCs w:val="24"/>
        </w:rPr>
        <w:br/>
      </w:r>
      <w:r w:rsidRPr="00860CD6">
        <w:rPr>
          <w:rFonts w:eastAsia="Calibri"/>
          <w:szCs w:val="24"/>
        </w:rPr>
        <w:t xml:space="preserve">(vi)  </w:t>
      </w:r>
      <w:r w:rsidRPr="00860CD6">
        <w:rPr>
          <w:rFonts w:eastAsia="Calibri"/>
          <w:i/>
          <w:szCs w:val="24"/>
        </w:rPr>
        <w:t>Close</w:t>
      </w:r>
      <w:r w:rsidRPr="00860CD6">
        <w:rPr>
          <w:rFonts w:eastAsia="Calibri"/>
          <w:szCs w:val="24"/>
        </w:rPr>
        <w:t xml:space="preserve">.  After resolution of a CDR, the initiator of the CDR can accept the resolution and manually close the CDR or return it to the assignee for further action.  </w:t>
      </w:r>
      <w:r w:rsidRPr="00860CD6">
        <w:rPr>
          <w:rFonts w:eastAsia="Calibri"/>
          <w:szCs w:val="24"/>
        </w:rPr>
        <w:lastRenderedPageBreak/>
        <w:t>CDRs not manually closed or returned by the initiator to the assignee within 60 days after resolution will automatically be closed.  Once the CDR is closed, a notification is generated advising that the CDR is closed.</w:t>
      </w:r>
    </w:p>
    <w:p w:rsidR="00A76DD9" w:rsidRDefault="00A76DD9" w:rsidP="00F83D9A">
      <w:pPr>
        <w:pStyle w:val="List2"/>
        <w:rPr>
          <w:b/>
        </w:rPr>
      </w:pPr>
      <w:r>
        <w:rPr>
          <w:rFonts w:eastAsia="Calibri"/>
          <w:b/>
          <w:szCs w:val="24"/>
        </w:rPr>
        <w:br/>
      </w:r>
      <w:r w:rsidRPr="00860CD6">
        <w:rPr>
          <w:rFonts w:eastAsia="Calibri"/>
          <w:szCs w:val="24"/>
        </w:rPr>
        <w:t xml:space="preserve">(5)  Additional information on the CDR module of WAWF is available at </w:t>
      </w:r>
      <w:hyperlink r:id="rId18" w:history="1">
        <w:r w:rsidRPr="00860CD6">
          <w:rPr>
            <w:rFonts w:eastAsia="Calibri"/>
            <w:color w:val="0000FF"/>
            <w:szCs w:val="24"/>
            <w:u w:val="single"/>
          </w:rPr>
          <w:t>https://wawf.eb.mil</w:t>
        </w:r>
      </w:hyperlink>
      <w:r w:rsidRPr="00860CD6">
        <w:rPr>
          <w:rFonts w:eastAsia="Calibri"/>
          <w:szCs w:val="24"/>
        </w:rPr>
        <w:t>.</w:t>
      </w:r>
    </w:p>
    <w:p w:rsidR="00A76DD9" w:rsidRPr="008D5946" w:rsidRDefault="00A76DD9" w:rsidP="00F83D9A">
      <w:r>
        <w:br/>
      </w:r>
    </w:p>
    <w:p w:rsidR="00A76DD9" w:rsidRDefault="00A76DD9">
      <w:pPr>
        <w:sectPr w:rsidR="00A76DD9" w:rsidSect="003E2B15">
          <w:headerReference w:type="default" r:id="rId19"/>
          <w:footerReference w:type="default" r:id="rId20"/>
          <w:pgSz w:w="12240" w:h="15840"/>
          <w:pgMar w:top="1440" w:right="1440" w:bottom="1440" w:left="1440" w:header="720" w:footer="720" w:gutter="0"/>
          <w:cols w:space="720"/>
          <w:docGrid w:linePitch="360"/>
        </w:sectPr>
      </w:pPr>
    </w:p>
    <w:p w:rsidR="00A76DD9" w:rsidRDefault="00A76DD9" w:rsidP="00880A0A">
      <w:pPr>
        <w:jc w:val="center"/>
      </w:pPr>
      <w:bookmarkStart w:id="21" w:name="BM205_2"/>
      <w:r w:rsidRPr="002356BF">
        <w:rPr>
          <w:i/>
          <w:szCs w:val="24"/>
        </w:rPr>
        <w:lastRenderedPageBreak/>
        <w:t>(</w:t>
      </w:r>
      <w:r w:rsidRPr="005A1F19">
        <w:rPr>
          <w:i/>
          <w:szCs w:val="24"/>
        </w:rPr>
        <w:t xml:space="preserve">Revised </w:t>
      </w:r>
      <w:r>
        <w:rPr>
          <w:i/>
          <w:szCs w:val="24"/>
        </w:rPr>
        <w:t>September 19</w:t>
      </w:r>
      <w:r w:rsidRPr="005A1F19">
        <w:rPr>
          <w:i/>
          <w:szCs w:val="24"/>
        </w:rPr>
        <w:t>, 2014)</w:t>
      </w:r>
    </w:p>
    <w:p w:rsidR="00A76DD9" w:rsidRDefault="00A76DD9" w:rsidP="00880A0A">
      <w:pPr>
        <w:pStyle w:val="Heading2"/>
      </w:pPr>
      <w:r>
        <w:rPr>
          <w:i/>
          <w:szCs w:val="24"/>
        </w:rPr>
        <w:br/>
      </w:r>
      <w:bookmarkStart w:id="22" w:name="_Toc37414989"/>
      <w:bookmarkStart w:id="23" w:name="_Toc37677232"/>
      <w:bookmarkStart w:id="24" w:name="_Toc37755512"/>
      <w:r w:rsidRPr="000F04FC">
        <w:rPr>
          <w:szCs w:val="24"/>
        </w:rPr>
        <w:t xml:space="preserve">PGI </w:t>
      </w:r>
      <w:r>
        <w:rPr>
          <w:szCs w:val="24"/>
        </w:rPr>
        <w:t>204.4—</w:t>
      </w:r>
      <w:r>
        <w:rPr>
          <w:caps/>
          <w:szCs w:val="24"/>
        </w:rPr>
        <w:t>safeguarding classified information within industry</w:t>
      </w:r>
      <w:bookmarkEnd w:id="22"/>
      <w:bookmarkEnd w:id="23"/>
      <w:bookmarkEnd w:id="24"/>
    </w:p>
    <w:p w:rsidR="00A76DD9" w:rsidRDefault="00A76DD9" w:rsidP="002C58BD">
      <w:pPr>
        <w:pStyle w:val="Heading3"/>
      </w:pPr>
      <w:r>
        <w:rPr>
          <w:caps/>
        </w:rPr>
        <w:br/>
      </w:r>
      <w:bookmarkStart w:id="25" w:name="_Toc37677233"/>
      <w:bookmarkStart w:id="26" w:name="_Toc37755513"/>
      <w:r w:rsidRPr="000F04FC">
        <w:t xml:space="preserve">PGI </w:t>
      </w:r>
      <w:r>
        <w:t>204.402—General</w:t>
      </w:r>
      <w:r w:rsidRPr="000F04FC">
        <w:t>.</w:t>
      </w:r>
      <w:bookmarkEnd w:id="25"/>
      <w:bookmarkEnd w:id="26"/>
    </w:p>
    <w:p w:rsidR="00A76DD9" w:rsidRDefault="00A76DD9" w:rsidP="00880A0A">
      <w:pPr>
        <w:pStyle w:val="List2"/>
      </w:pPr>
      <w:r>
        <w:rPr>
          <w:b/>
          <w:szCs w:val="24"/>
        </w:rPr>
        <w:br/>
      </w:r>
      <w:r w:rsidRPr="002217BB">
        <w:rPr>
          <w:szCs w:val="24"/>
        </w:rP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w:rsidR="00A76DD9" w:rsidRDefault="00A76DD9" w:rsidP="00880A0A">
      <w:pPr>
        <w:pStyle w:val="List2"/>
      </w:pPr>
      <w:r>
        <w:rPr>
          <w:szCs w:val="24"/>
        </w:rPr>
        <w:br/>
      </w:r>
      <w:r w:rsidRPr="002217BB">
        <w:rPr>
          <w:szCs w:val="24"/>
        </w:rPr>
        <w:t>(2)  Agencies shall not restrict procurements on the basis of foreign origin but rather on the level of security clearance required by industry to submit an offer and perform on the contract.</w:t>
      </w:r>
    </w:p>
    <w:p w:rsidR="00A76DD9" w:rsidRDefault="00A76DD9" w:rsidP="00880A0A">
      <w:pPr>
        <w:pStyle w:val="Heading3"/>
      </w:pPr>
      <w:r>
        <w:rPr>
          <w:szCs w:val="24"/>
        </w:rPr>
        <w:br/>
      </w:r>
      <w:bookmarkStart w:id="27" w:name="_Toc37414990"/>
      <w:bookmarkStart w:id="28" w:name="_Toc37677234"/>
      <w:bookmarkStart w:id="29" w:name="_Toc37755514"/>
      <w:r w:rsidRPr="002217BB">
        <w:rPr>
          <w:szCs w:val="24"/>
        </w:rPr>
        <w:t>PGI 204.403</w:t>
      </w:r>
      <w:r>
        <w:rPr>
          <w:szCs w:val="24"/>
        </w:rPr>
        <w:t xml:space="preserve"> </w:t>
      </w:r>
      <w:r w:rsidRPr="002217BB">
        <w:rPr>
          <w:szCs w:val="24"/>
        </w:rPr>
        <w:t xml:space="preserve"> Responsibilities of </w:t>
      </w:r>
      <w:r>
        <w:rPr>
          <w:szCs w:val="24"/>
        </w:rPr>
        <w:t>c</w:t>
      </w:r>
      <w:r w:rsidRPr="002217BB">
        <w:rPr>
          <w:szCs w:val="24"/>
        </w:rPr>
        <w:t xml:space="preserve">ontracting </w:t>
      </w:r>
      <w:r>
        <w:rPr>
          <w:szCs w:val="24"/>
        </w:rPr>
        <w:t>o</w:t>
      </w:r>
      <w:r w:rsidRPr="002217BB">
        <w:rPr>
          <w:szCs w:val="24"/>
        </w:rPr>
        <w:t>fficers.</w:t>
      </w:r>
      <w:bookmarkEnd w:id="27"/>
      <w:bookmarkEnd w:id="28"/>
      <w:bookmarkEnd w:id="29"/>
    </w:p>
    <w:p w:rsidR="00A76DD9" w:rsidRDefault="00A76DD9" w:rsidP="00880A0A">
      <w:pPr>
        <w:pStyle w:val="List2"/>
      </w:pPr>
      <w:r>
        <w:rPr>
          <w:b/>
          <w:szCs w:val="24"/>
        </w:rPr>
        <w:br/>
      </w:r>
      <w:r>
        <w:rPr>
          <w:szCs w:val="24"/>
        </w:rPr>
        <w:t xml:space="preserve">(1)  </w:t>
      </w:r>
      <w:r w:rsidRPr="002217BB">
        <w:rPr>
          <w:szCs w:val="24"/>
        </w:rPr>
        <w:t>Consistent with the requirements at FAR subpart 4.403, contracting officers shall ensure that solicitations, to include any Broad Agency Announcement (BAA) or notice to industry, that requires industry access to classified information and/or controlled unclassified information (</w:t>
      </w:r>
      <w:hyperlink r:id="rId21" w:history="1">
        <w:r w:rsidRPr="00424799">
          <w:rPr>
            <w:rStyle w:val="Hyperlink"/>
            <w:szCs w:val="24"/>
          </w:rPr>
          <w:t>see policy memos</w:t>
        </w:r>
      </w:hyperlink>
      <w:r w:rsidRPr="002217BB">
        <w:rPr>
          <w:szCs w:val="24"/>
        </w:rPr>
        <w:t>), shall contain one or more of the following:</w:t>
      </w:r>
    </w:p>
    <w:p w:rsidR="00A76DD9" w:rsidRDefault="00A76DD9" w:rsidP="00E87397">
      <w:pPr>
        <w:pStyle w:val="List3"/>
      </w:pPr>
      <w:r>
        <w:br/>
      </w:r>
      <w:r w:rsidRPr="002217BB">
        <w:t>(</w:t>
      </w:r>
      <w:r>
        <w:t>i</w:t>
      </w:r>
      <w:r w:rsidRPr="002217BB">
        <w:t>)  Draft DoD Form DD 254, DoD Contract Security Classification Specification</w:t>
      </w:r>
      <w:r>
        <w:t xml:space="preserve">. </w:t>
      </w:r>
      <w:r w:rsidRPr="002217BB">
        <w:t>See Defense Security Service (DSS) guide for the preparation of the DD Form 254</w:t>
      </w:r>
      <w:r>
        <w:t xml:space="preserve"> at</w:t>
      </w:r>
      <w:r w:rsidRPr="002217BB">
        <w:t xml:space="preserve"> </w:t>
      </w:r>
      <w:hyperlink r:id="rId22" w:history="1">
        <w:r w:rsidRPr="00DD7382">
          <w:rPr>
            <w:rStyle w:val="Hyperlink"/>
          </w:rPr>
          <w:t>http://www.dss.mil/isp/tools.html</w:t>
        </w:r>
      </w:hyperlink>
      <w:r>
        <w:t xml:space="preserve"> and </w:t>
      </w:r>
      <w:r w:rsidRPr="002217BB">
        <w:t>select “A Guide for th</w:t>
      </w:r>
      <w:r>
        <w:t>e Preparation of a DD Form 254”</w:t>
      </w:r>
      <w:r w:rsidRPr="002217BB">
        <w:t>.</w:t>
      </w:r>
    </w:p>
    <w:p w:rsidR="00A76DD9" w:rsidRDefault="00A76DD9" w:rsidP="00880A0A">
      <w:pPr>
        <w:pStyle w:val="List3"/>
      </w:pPr>
      <w:r>
        <w:rPr>
          <w:szCs w:val="24"/>
        </w:rPr>
        <w:br/>
      </w:r>
      <w:r w:rsidRPr="002217BB">
        <w:rPr>
          <w:szCs w:val="24"/>
        </w:rPr>
        <w:t>(</w:t>
      </w:r>
      <w:r>
        <w:rPr>
          <w:szCs w:val="24"/>
        </w:rPr>
        <w:t>ii</w:t>
      </w:r>
      <w:r w:rsidRPr="002217BB">
        <w:rPr>
          <w:szCs w:val="24"/>
        </w:rPr>
        <w:t>)  The clause at FAR 52.204-2, Security Requirements.</w:t>
      </w:r>
    </w:p>
    <w:p w:rsidR="00A76DD9" w:rsidRDefault="00A76DD9" w:rsidP="00880A0A">
      <w:pPr>
        <w:pStyle w:val="List3"/>
      </w:pPr>
      <w:r>
        <w:rPr>
          <w:szCs w:val="24"/>
        </w:rPr>
        <w:br/>
      </w:r>
      <w:r w:rsidRPr="002217BB">
        <w:rPr>
          <w:szCs w:val="24"/>
        </w:rPr>
        <w:t>(</w:t>
      </w:r>
      <w:r>
        <w:rPr>
          <w:szCs w:val="24"/>
        </w:rPr>
        <w:t>iii</w:t>
      </w:r>
      <w:r w:rsidRPr="002217BB">
        <w:rPr>
          <w:szCs w:val="24"/>
        </w:rPr>
        <w:t xml:space="preserve">)  Detailed agency instructions for industry requirements to request access to classified information and/or controlled unclassified information.  Agency instructions </w:t>
      </w:r>
      <w:r w:rsidRPr="002217BB">
        <w:rPr>
          <w:szCs w:val="24"/>
        </w:rPr>
        <w:lastRenderedPageBreak/>
        <w:t xml:space="preserve">shall clearly reference and be in accordance with the National </w:t>
      </w:r>
      <w:bookmarkStart w:id="30" w:name="OLE_LINK1"/>
      <w:bookmarkStart w:id="31" w:name="OLE_LINK2"/>
      <w:r w:rsidRPr="002217BB">
        <w:rPr>
          <w:szCs w:val="24"/>
        </w:rPr>
        <w:t>Industrial Security Program Operating Manual (NISPOM) (DoD 5220-22-M) and Industrial Security Regulation (DoD 5220.22-R).</w:t>
      </w:r>
      <w:bookmarkEnd w:id="30"/>
      <w:bookmarkEnd w:id="31"/>
    </w:p>
    <w:p w:rsidR="00A76DD9" w:rsidRDefault="00A76DD9" w:rsidP="00880A0A">
      <w:pPr>
        <w:pStyle w:val="List3"/>
      </w:pPr>
      <w:r>
        <w:rPr>
          <w:szCs w:val="24"/>
        </w:rPr>
        <w:br/>
      </w:r>
      <w:r w:rsidRPr="002217BB">
        <w:rPr>
          <w:szCs w:val="24"/>
        </w:rPr>
        <w:t>(</w:t>
      </w:r>
      <w:r>
        <w:rPr>
          <w:szCs w:val="24"/>
        </w:rPr>
        <w:t>iv</w:t>
      </w:r>
      <w:r w:rsidRPr="002217BB">
        <w:rPr>
          <w:szCs w:val="24"/>
        </w:rPr>
        <w:t>)  The following is a template of agency instructions to industry:</w:t>
      </w:r>
    </w:p>
    <w:p w:rsidR="00A76DD9" w:rsidRDefault="00A76DD9" w:rsidP="00880A0A">
      <w:r>
        <w:rPr>
          <w:szCs w:val="24"/>
        </w:rPr>
        <w:br/>
      </w:r>
      <w:r w:rsidRPr="002217BB">
        <w:rPr>
          <w:szCs w:val="24"/>
        </w:rPr>
        <w:t xml:space="preserve">“Offerors must have a valid U.S. security clearance of </w:t>
      </w:r>
      <w:r w:rsidRPr="002217BB">
        <w:rPr>
          <w:i/>
          <w:szCs w:val="24"/>
        </w:rPr>
        <w:t>[to be filled in by the contracting officer]</w:t>
      </w:r>
      <w:r w:rsidRPr="002217BB">
        <w:rPr>
          <w:szCs w:val="24"/>
        </w:rPr>
        <w:t xml:space="preserve"> or higher in order to respond to this RFP (Announcement), because the RFP (Announcement) includes an annex (information) classified at the </w:t>
      </w:r>
      <w:r w:rsidRPr="002217BB">
        <w:rPr>
          <w:i/>
          <w:szCs w:val="24"/>
        </w:rPr>
        <w:t>[to be filled in by the contracting officer]</w:t>
      </w:r>
      <w:r w:rsidRPr="002217BB">
        <w:rPr>
          <w:szCs w:val="24"/>
        </w:rPr>
        <w:t xml:space="preserve"> level which will be released only to offerors possessing the appropriate clearance.  All classified material must be handled in accordance with the National Industrial Security Program Operating Manual (NISPOM) (DoD 5220-22-M) and Industrial Securi</w:t>
      </w:r>
      <w:r>
        <w:rPr>
          <w:szCs w:val="24"/>
        </w:rPr>
        <w:t>ty Regulation (DoD 5220.22-R).”</w:t>
      </w:r>
      <w:bookmarkEnd w:id="21"/>
    </w:p>
    <w:p w:rsidR="00A76DD9" w:rsidRDefault="00A76DD9" w:rsidP="00880A0A">
      <w:pPr>
        <w:pStyle w:val="List2"/>
      </w:pPr>
      <w:r>
        <w:rPr>
          <w:szCs w:val="24"/>
        </w:rPr>
        <w:br/>
      </w:r>
      <w:r w:rsidRPr="00F64BBC">
        <w:rPr>
          <w:szCs w:val="24"/>
        </w:rPr>
        <w:t>(2)  Fundamental research project determination.</w:t>
      </w:r>
    </w:p>
    <w:p w:rsidR="00A76DD9" w:rsidRDefault="00A76DD9" w:rsidP="00E87397">
      <w:pPr>
        <w:pStyle w:val="List3"/>
      </w:pPr>
      <w:r>
        <w:br/>
      </w:r>
      <w:r w:rsidRPr="00F64BBC">
        <w:t>(i)  Projects being scoped as fundamental research may include the entire contract effort or a specified portion of the statement of work, and must be documented in the written determination and in the contract.</w:t>
      </w:r>
    </w:p>
    <w:p w:rsidR="00A76DD9" w:rsidRDefault="00A76DD9" w:rsidP="00880A0A">
      <w:pPr>
        <w:pStyle w:val="List3"/>
      </w:pPr>
      <w:r>
        <w:br/>
      </w:r>
      <w:r w:rsidRPr="00F64BBC">
        <w:t>(ii)  The determination of fundamental research shall occur when the project is added to the statement of work, either prior to award or during a contract modification that modified the statement of work.</w:t>
      </w:r>
    </w:p>
    <w:p w:rsidR="00A76DD9" w:rsidRDefault="00A76DD9" w:rsidP="00880A0A">
      <w:pPr>
        <w:pStyle w:val="List3"/>
      </w:pPr>
      <w:r>
        <w:rPr>
          <w:szCs w:val="24"/>
        </w:rPr>
        <w:br/>
      </w:r>
      <w:r w:rsidRPr="00F64BBC">
        <w:rPr>
          <w:szCs w:val="24"/>
        </w:rPr>
        <w:t xml:space="preserve">(iii)  Fundamental research is defined in the </w:t>
      </w:r>
      <w:hyperlink r:id="rId23" w:history="1">
        <w:r w:rsidRPr="00955AD7">
          <w:rPr>
            <w:rStyle w:val="Hyperlink"/>
            <w:szCs w:val="24"/>
          </w:rPr>
          <w:t>USD(AT&amp;L) memorandum on Fundamental Research, dated May 24, 2010</w:t>
        </w:r>
      </w:hyperlink>
      <w:r w:rsidRPr="00055BA0">
        <w:rPr>
          <w:szCs w:val="24"/>
        </w:rPr>
        <w:t>.</w:t>
      </w:r>
    </w:p>
    <w:p w:rsidR="00A76DD9" w:rsidRDefault="00A76DD9" w:rsidP="00880A0A">
      <w:pPr>
        <w:pStyle w:val="List3"/>
      </w:pPr>
      <w:r>
        <w:rPr>
          <w:szCs w:val="24"/>
        </w:rPr>
        <w:br/>
      </w:r>
      <w:r w:rsidRPr="00F64BBC">
        <w:rPr>
          <w:szCs w:val="24"/>
        </w:rPr>
        <w:t xml:space="preserve">(iv)  See clause </w:t>
      </w:r>
      <w:hyperlink r:id="rId24" w:anchor="252.204-7000" w:history="1">
        <w:r w:rsidRPr="00055BA0">
          <w:rPr>
            <w:rStyle w:val="Hyperlink"/>
            <w:szCs w:val="24"/>
          </w:rPr>
          <w:t>252.204-7000</w:t>
        </w:r>
      </w:hyperlink>
      <w:r w:rsidRPr="00055BA0">
        <w:rPr>
          <w:szCs w:val="24"/>
        </w:rPr>
        <w:t>(a)(3),</w:t>
      </w:r>
      <w:r w:rsidRPr="00F64BBC">
        <w:rPr>
          <w:szCs w:val="24"/>
        </w:rPr>
        <w:t xml:space="preserve"> concerning disclosure of information for fundamental research projects.</w:t>
      </w:r>
    </w:p>
    <w:p w:rsidR="00A76DD9" w:rsidRPr="00F64BBC" w:rsidRDefault="00A76DD9" w:rsidP="00880A0A">
      <w:r>
        <w:rPr>
          <w:szCs w:val="24"/>
        </w:rPr>
        <w:br/>
      </w:r>
    </w:p>
    <w:p w:rsidR="00A76DD9" w:rsidRDefault="00A76DD9">
      <w:pPr>
        <w:sectPr w:rsidR="00A76DD9" w:rsidSect="00D631A2">
          <w:headerReference w:type="default" r:id="rId25"/>
          <w:footerReference w:type="default" r:id="rId26"/>
          <w:pgSz w:w="12240" w:h="15840"/>
          <w:pgMar w:top="1440" w:right="1440" w:bottom="1440" w:left="1440" w:header="720" w:footer="720" w:gutter="0"/>
          <w:cols w:space="720"/>
          <w:docGrid w:linePitch="360"/>
        </w:sectPr>
      </w:pPr>
    </w:p>
    <w:p w:rsidR="00A76DD9" w:rsidRDefault="00A76DD9" w:rsidP="00236FA2">
      <w:pPr>
        <w:jc w:val="center"/>
      </w:pPr>
      <w:r w:rsidRPr="00D8331B">
        <w:rPr>
          <w:i/>
          <w:szCs w:val="24"/>
        </w:rPr>
        <w:lastRenderedPageBreak/>
        <w:t>(</w:t>
      </w:r>
      <w:r>
        <w:rPr>
          <w:i/>
          <w:szCs w:val="24"/>
        </w:rPr>
        <w:t>Revised December 31, 2019</w:t>
      </w:r>
      <w:r w:rsidRPr="00D8331B">
        <w:rPr>
          <w:i/>
          <w:szCs w:val="24"/>
        </w:rPr>
        <w:t>)</w:t>
      </w:r>
    </w:p>
    <w:p w:rsidR="00A76DD9" w:rsidRPr="00984D39" w:rsidRDefault="00A76DD9" w:rsidP="00236FA2">
      <w:pPr>
        <w:pStyle w:val="Heading2"/>
      </w:pPr>
      <w:r>
        <w:rPr>
          <w:i/>
          <w:szCs w:val="24"/>
        </w:rPr>
        <w:br/>
      </w:r>
      <w:bookmarkStart w:id="32" w:name="_Toc37414991"/>
      <w:bookmarkStart w:id="33" w:name="_Toc37677235"/>
      <w:bookmarkStart w:id="34" w:name="BM204_6"/>
      <w:bookmarkStart w:id="35" w:name="_Toc37755515"/>
      <w:r w:rsidRPr="00984D39">
        <w:rPr>
          <w:szCs w:val="24"/>
        </w:rPr>
        <w:t>PGI 204.6—CONTRACT REPORTING</w:t>
      </w:r>
      <w:bookmarkEnd w:id="32"/>
      <w:bookmarkEnd w:id="33"/>
      <w:bookmarkEnd w:id="35"/>
    </w:p>
    <w:p w:rsidR="00A76DD9" w:rsidRDefault="00A76DD9" w:rsidP="00236FA2">
      <w:r>
        <w:rPr>
          <w:szCs w:val="24"/>
        </w:rPr>
        <w:t>As used in this subpart, the unique entity identifier is currently the Data Universal Numbering System (DUNS) number.</w:t>
      </w:r>
    </w:p>
    <w:p w:rsidR="00A76DD9" w:rsidRDefault="00A76DD9" w:rsidP="00236FA2">
      <w:pPr>
        <w:pStyle w:val="Heading3"/>
      </w:pPr>
      <w:r>
        <w:rPr>
          <w:szCs w:val="24"/>
        </w:rPr>
        <w:br/>
      </w:r>
      <w:bookmarkStart w:id="36" w:name="_Toc37414992"/>
      <w:bookmarkStart w:id="37" w:name="_Toc37677236"/>
      <w:bookmarkStart w:id="38" w:name="_Toc37755516"/>
      <w:bookmarkEnd w:id="34"/>
      <w:r>
        <w:rPr>
          <w:szCs w:val="24"/>
        </w:rPr>
        <w:t>PGI 204.602  General.</w:t>
      </w:r>
      <w:bookmarkEnd w:id="36"/>
      <w:bookmarkEnd w:id="37"/>
      <w:bookmarkEnd w:id="38"/>
    </w:p>
    <w:p w:rsidR="00A76DD9" w:rsidRDefault="00A76DD9" w:rsidP="00236FA2">
      <w:pPr>
        <w:pStyle w:val="List2"/>
      </w:pPr>
      <w:r>
        <w:rPr>
          <w:b/>
          <w:szCs w:val="24"/>
        </w:rPr>
        <w:br/>
      </w:r>
      <w:r w:rsidRPr="00D23A1D">
        <w:rPr>
          <w:szCs w:val="24"/>
        </w:rPr>
        <w:t xml:space="preserve">(1)  </w:t>
      </w:r>
      <w:r w:rsidRPr="00EC5358">
        <w:rPr>
          <w:i/>
          <w:szCs w:val="24"/>
        </w:rPr>
        <w:t>Helpful documents</w:t>
      </w:r>
      <w:r w:rsidRPr="00D23A1D">
        <w:rPr>
          <w:szCs w:val="24"/>
        </w:rPr>
        <w:t xml:space="preserve">.  The Federal Procurement Data System (FPDS) website at </w:t>
      </w:r>
      <w:hyperlink r:id="rId27" w:history="1">
        <w:r w:rsidRPr="00D23A1D">
          <w:rPr>
            <w:rStyle w:val="Hyperlink"/>
            <w:szCs w:val="24"/>
          </w:rPr>
          <w:t>https://www.fpds.gov</w:t>
        </w:r>
      </w:hyperlink>
      <w:r w:rsidRPr="00D23A1D">
        <w:rPr>
          <w:szCs w:val="24"/>
        </w:rPr>
        <w:t xml:space="preserve"> provides useful documents and on-line training to assist with FPDS</w:t>
      </w:r>
      <w:r>
        <w:rPr>
          <w:szCs w:val="24"/>
        </w:rPr>
        <w:t xml:space="preserve"> </w:t>
      </w:r>
      <w:r w:rsidRPr="00D23A1D">
        <w:rPr>
          <w:szCs w:val="24"/>
        </w:rPr>
        <w:t xml:space="preserve">data entry.  Key manuals can be found </w:t>
      </w:r>
      <w:r w:rsidRPr="00735D68">
        <w:rPr>
          <w:szCs w:val="24"/>
        </w:rPr>
        <w:t>at the top of the website homepage</w:t>
      </w:r>
      <w:r w:rsidRPr="00D23A1D">
        <w:rPr>
          <w:szCs w:val="24"/>
        </w:rPr>
        <w:t xml:space="preserve"> under </w:t>
      </w:r>
      <w:r w:rsidRPr="00735D68">
        <w:rPr>
          <w:szCs w:val="24"/>
        </w:rPr>
        <w:t>the “Training” and “Worksite</w:t>
      </w:r>
      <w:r>
        <w:rPr>
          <w:szCs w:val="24"/>
        </w:rPr>
        <w:t>”</w:t>
      </w:r>
      <w:r w:rsidRPr="00735D68">
        <w:rPr>
          <w:szCs w:val="24"/>
        </w:rPr>
        <w:t xml:space="preserve"> drop-down links</w:t>
      </w:r>
      <w:r w:rsidRPr="00D23A1D">
        <w:rPr>
          <w:szCs w:val="24"/>
        </w:rPr>
        <w:t xml:space="preserve"> to include:</w:t>
      </w:r>
    </w:p>
    <w:p w:rsidR="00A76DD9" w:rsidRDefault="00A76DD9" w:rsidP="005A08A7">
      <w:pPr>
        <w:pStyle w:val="List3"/>
      </w:pPr>
      <w:r>
        <w:br/>
      </w:r>
      <w:r w:rsidRPr="00D23A1D">
        <w:t xml:space="preserve">(i)  </w:t>
      </w:r>
      <w:r w:rsidRPr="00F5190F">
        <w:rPr>
          <w:i/>
        </w:rPr>
        <w:t>FPDS Data Element Dictionary</w:t>
      </w:r>
      <w:r>
        <w:t xml:space="preserve">.  </w:t>
      </w:r>
      <w:r w:rsidRPr="00D23A1D">
        <w:t xml:space="preserve">The data dictionary outlines relevant information for each data field.  </w:t>
      </w:r>
      <w:r w:rsidRPr="00A442D7">
        <w:t>The Data Dictionary</w:t>
      </w:r>
      <w:r w:rsidRPr="00031386">
        <w:t xml:space="preserve"> </w:t>
      </w:r>
      <w:r w:rsidRPr="00D23A1D">
        <w:t xml:space="preserve">identifies whether a data field is </w:t>
      </w:r>
      <w:r>
        <w:t>“</w:t>
      </w:r>
      <w:r w:rsidRPr="00D23A1D">
        <w:t>Required,</w:t>
      </w:r>
      <w:r>
        <w:t>”</w:t>
      </w:r>
      <w:r w:rsidRPr="00D23A1D">
        <w:t xml:space="preserve"> </w:t>
      </w:r>
      <w:r>
        <w:t>“</w:t>
      </w:r>
      <w:r w:rsidRPr="00D23A1D">
        <w:t>Optional,</w:t>
      </w:r>
      <w:r>
        <w:t>”</w:t>
      </w:r>
      <w:r w:rsidRPr="00D23A1D">
        <w:t xml:space="preserve"> </w:t>
      </w:r>
      <w:r>
        <w:t>“</w:t>
      </w:r>
      <w:r w:rsidRPr="00A442D7">
        <w:t>Propagates from the base action</w:t>
      </w:r>
      <w:r w:rsidRPr="00031386">
        <w:rPr>
          <w:b/>
        </w:rPr>
        <w:t>,</w:t>
      </w:r>
      <w:r>
        <w:rPr>
          <w:b/>
        </w:rPr>
        <w:t>”</w:t>
      </w:r>
      <w:r w:rsidRPr="00031386">
        <w:rPr>
          <w:b/>
        </w:rPr>
        <w:t xml:space="preserve"> </w:t>
      </w:r>
      <w:r>
        <w:rPr>
          <w:b/>
        </w:rPr>
        <w:t>“</w:t>
      </w:r>
      <w:r w:rsidRPr="00A442D7">
        <w:t>Not Applicable</w:t>
      </w:r>
      <w:r>
        <w:t>,”</w:t>
      </w:r>
      <w:r w:rsidRPr="00031386">
        <w:t xml:space="preserve"> </w:t>
      </w:r>
      <w:r w:rsidRPr="00D23A1D">
        <w:t>or</w:t>
      </w:r>
      <w:r>
        <w:t xml:space="preserve"> “</w:t>
      </w:r>
      <w:r w:rsidRPr="00A442D7">
        <w:t>System Generated</w:t>
      </w:r>
      <w:r w:rsidRPr="00D23A1D">
        <w:t>,</w:t>
      </w:r>
      <w:r>
        <w:t>”</w:t>
      </w:r>
      <w:r w:rsidRPr="00D23A1D">
        <w:t xml:space="preserve"> for each type of data entry screen (Awards, Indefinite</w:t>
      </w:r>
      <w:r>
        <w:t>-</w:t>
      </w:r>
      <w:r w:rsidRPr="00D23A1D">
        <w:t>Delivery Vehicles, and Transactions/Modifications)</w:t>
      </w:r>
      <w:r>
        <w:t>.</w:t>
      </w:r>
      <w:r w:rsidRPr="00D23A1D">
        <w:t xml:space="preserve"> </w:t>
      </w:r>
      <w:r>
        <w:t xml:space="preserve"> </w:t>
      </w:r>
      <w:r w:rsidRPr="00220959">
        <w:t xml:space="preserve">It also identifies the source of data entry (e.g., Contracting Officer, </w:t>
      </w:r>
      <w:r w:rsidRPr="00025542">
        <w:rPr>
          <w:bCs/>
        </w:rPr>
        <w:t>System for Award Management (SAM)</w:t>
      </w:r>
      <w:r w:rsidRPr="00D23A1D">
        <w:t>, FPDS); the format of the field; and whether the field input is derived from entries in other fields.  At the back of the Data Dictionary is a useful summary</w:t>
      </w:r>
      <w:r>
        <w:t>.</w:t>
      </w:r>
    </w:p>
    <w:p w:rsidR="00A76DD9" w:rsidRDefault="00A76DD9" w:rsidP="00236FA2">
      <w:pPr>
        <w:pStyle w:val="List3"/>
      </w:pPr>
      <w:r>
        <w:rPr>
          <w:szCs w:val="24"/>
        </w:rPr>
        <w:br/>
      </w:r>
      <w:r w:rsidRPr="00D23A1D">
        <w:rPr>
          <w:szCs w:val="24"/>
        </w:rPr>
        <w:t xml:space="preserve">(ii)  </w:t>
      </w:r>
      <w:r w:rsidRPr="00F5190F">
        <w:rPr>
          <w:i/>
          <w:szCs w:val="24"/>
        </w:rPr>
        <w:t>FPDS Data Validations</w:t>
      </w:r>
      <w:r>
        <w:rPr>
          <w:szCs w:val="24"/>
        </w:rPr>
        <w:t xml:space="preserve">. </w:t>
      </w:r>
      <w:r w:rsidRPr="00D23A1D">
        <w:rPr>
          <w:szCs w:val="24"/>
        </w:rPr>
        <w:t xml:space="preserve"> This document identifies all the validation rules that are applied to data entry.  The majority of the rules apply Governmentwide.  DoD specific validation rules appear at “5.5.1 DoD Specific Validations.”</w:t>
      </w:r>
    </w:p>
    <w:p w:rsidR="00A76DD9" w:rsidRDefault="00A76DD9" w:rsidP="00236FA2">
      <w:pPr>
        <w:pStyle w:val="List3"/>
      </w:pPr>
      <w:r>
        <w:rPr>
          <w:szCs w:val="24"/>
        </w:rPr>
        <w:br/>
      </w:r>
      <w:r w:rsidRPr="00D23A1D">
        <w:rPr>
          <w:szCs w:val="24"/>
        </w:rPr>
        <w:t xml:space="preserve">(iii)  </w:t>
      </w:r>
      <w:r w:rsidRPr="00F5190F">
        <w:rPr>
          <w:i/>
          <w:szCs w:val="24"/>
        </w:rPr>
        <w:t>FPDS Users Manual</w:t>
      </w:r>
      <w:r>
        <w:rPr>
          <w:szCs w:val="24"/>
        </w:rPr>
        <w:t xml:space="preserve">.  </w:t>
      </w:r>
      <w:r w:rsidRPr="00D23A1D">
        <w:rPr>
          <w:szCs w:val="24"/>
        </w:rPr>
        <w:t xml:space="preserve">This manual provides guidance on the various types of data entry screens and addresses whether a particular field is: </w:t>
      </w:r>
      <w:r>
        <w:rPr>
          <w:szCs w:val="24"/>
        </w:rPr>
        <w:t xml:space="preserve"> “</w:t>
      </w:r>
      <w:r w:rsidRPr="00E47A94">
        <w:rPr>
          <w:szCs w:val="24"/>
        </w:rPr>
        <w:t>[</w:t>
      </w:r>
      <w:r w:rsidRPr="00D23A1D">
        <w:rPr>
          <w:szCs w:val="24"/>
        </w:rPr>
        <w:t>R]</w:t>
      </w:r>
      <w:r>
        <w:rPr>
          <w:szCs w:val="24"/>
        </w:rPr>
        <w:t xml:space="preserve">” </w:t>
      </w:r>
      <w:r w:rsidRPr="00D23A1D">
        <w:rPr>
          <w:szCs w:val="24"/>
        </w:rPr>
        <w:t xml:space="preserve">– requires contracting officer/buyer entry; </w:t>
      </w:r>
      <w:r>
        <w:rPr>
          <w:szCs w:val="24"/>
        </w:rPr>
        <w:t>“</w:t>
      </w:r>
      <w:r w:rsidRPr="00D23A1D">
        <w:rPr>
          <w:szCs w:val="24"/>
        </w:rPr>
        <w:t>[A]</w:t>
      </w:r>
      <w:r>
        <w:rPr>
          <w:szCs w:val="24"/>
        </w:rPr>
        <w:t>”</w:t>
      </w:r>
      <w:r w:rsidRPr="00D23A1D">
        <w:rPr>
          <w:szCs w:val="24"/>
        </w:rPr>
        <w:t xml:space="preserve"> – pre-populated by FPDS or a contract writing system, if using machine-to-machine process; or </w:t>
      </w:r>
      <w:r>
        <w:rPr>
          <w:szCs w:val="24"/>
        </w:rPr>
        <w:t>“</w:t>
      </w:r>
      <w:r w:rsidRPr="00D23A1D">
        <w:rPr>
          <w:szCs w:val="24"/>
        </w:rPr>
        <w:t>[C]</w:t>
      </w:r>
      <w:r>
        <w:rPr>
          <w:szCs w:val="24"/>
        </w:rPr>
        <w:t>”</w:t>
      </w:r>
      <w:r w:rsidRPr="00D23A1D">
        <w:rPr>
          <w:szCs w:val="24"/>
        </w:rPr>
        <w:t xml:space="preserve"> – calculated by FPDS for each type of data entry screen.  However, the nature of the field is determined based on Governmentwide requirements.  To determine DoD-specific requirements, refer to J3 “DoD Use Case </w:t>
      </w:r>
    </w:p>
    <w:p w:rsidR="00A76DD9" w:rsidRDefault="00A76DD9" w:rsidP="00236FA2">
      <w:r w:rsidRPr="00D23A1D">
        <w:rPr>
          <w:szCs w:val="24"/>
        </w:rPr>
        <w:lastRenderedPageBreak/>
        <w:t>Summary” in the FPDS Data Element Dictionary.</w:t>
      </w:r>
      <w:r>
        <w:rPr>
          <w:szCs w:val="24"/>
        </w:rPr>
        <w:t xml:space="preserve">  The FPDS User Manual is not a policy document; it is intended only for general guidance.  Refer to this PGI section for specific FPDS reporting entries.</w:t>
      </w:r>
    </w:p>
    <w:p w:rsidR="00A76DD9" w:rsidRDefault="00A76DD9" w:rsidP="00236FA2">
      <w:pPr>
        <w:pStyle w:val="List2"/>
      </w:pPr>
      <w:r>
        <w:rPr>
          <w:szCs w:val="24"/>
        </w:rPr>
        <w:br/>
      </w:r>
      <w:r w:rsidRPr="002311BD">
        <w:rPr>
          <w:szCs w:val="24"/>
        </w:rPr>
        <w:t>(2)</w:t>
      </w:r>
      <w:r w:rsidRPr="008C11D1">
        <w:rPr>
          <w:i/>
          <w:szCs w:val="24"/>
        </w:rPr>
        <w:t xml:space="preserve">  Reporting technical or policy</w:t>
      </w:r>
      <w:r w:rsidRPr="00D23A1D">
        <w:rPr>
          <w:i/>
          <w:szCs w:val="24"/>
        </w:rPr>
        <w:t xml:space="preserve"> issues</w:t>
      </w:r>
      <w:r w:rsidRPr="00D23A1D">
        <w:rPr>
          <w:szCs w:val="24"/>
        </w:rPr>
        <w:t>.</w:t>
      </w:r>
    </w:p>
    <w:p w:rsidR="00A76DD9" w:rsidRDefault="00A76DD9" w:rsidP="005A08A7">
      <w:pPr>
        <w:pStyle w:val="List3"/>
      </w:pPr>
      <w:r>
        <w:br/>
      </w:r>
      <w:r w:rsidRPr="00D23A1D">
        <w:t xml:space="preserve">(i)  </w:t>
      </w:r>
      <w:r w:rsidRPr="00D23A1D">
        <w:rPr>
          <w:i/>
        </w:rPr>
        <w:t>Technical issues</w:t>
      </w:r>
      <w:r w:rsidRPr="00D23A1D">
        <w:t>.  To report an FPDS technical issue—</w:t>
      </w:r>
    </w:p>
    <w:p w:rsidR="00A76DD9" w:rsidRDefault="00A76DD9" w:rsidP="00236FA2">
      <w:pPr>
        <w:pStyle w:val="List4"/>
      </w:pPr>
      <w:r>
        <w:rPr>
          <w:szCs w:val="24"/>
        </w:rPr>
        <w:br/>
      </w:r>
      <w:r w:rsidRPr="00D23A1D">
        <w:rPr>
          <w:szCs w:val="24"/>
        </w:rPr>
        <w:t>(A)</w:t>
      </w:r>
      <w:r w:rsidRPr="008C11D1">
        <w:rPr>
          <w:szCs w:val="24"/>
        </w:rPr>
        <w:t>(</w:t>
      </w:r>
      <w:r w:rsidRPr="00D23A1D">
        <w:rPr>
          <w:i/>
          <w:szCs w:val="24"/>
        </w:rPr>
        <w:t>1</w:t>
      </w:r>
      <w:r w:rsidRPr="008C11D1">
        <w:rPr>
          <w:szCs w:val="24"/>
        </w:rPr>
        <w:t>)</w:t>
      </w:r>
      <w:r w:rsidRPr="00D23A1D">
        <w:rPr>
          <w:szCs w:val="24"/>
        </w:rPr>
        <w:t xml:space="preserve">  Users of the Standard Procurement System (SPS) should contact their local SPS He</w:t>
      </w:r>
      <w:r>
        <w:rPr>
          <w:szCs w:val="24"/>
        </w:rPr>
        <w:t>lp Desk (authorized SPS caller)</w:t>
      </w:r>
      <w:r w:rsidRPr="00D23A1D">
        <w:rPr>
          <w:szCs w:val="24"/>
        </w:rPr>
        <w:t>;</w:t>
      </w:r>
    </w:p>
    <w:p w:rsidR="00A76DD9" w:rsidRDefault="00A76DD9" w:rsidP="00236FA2">
      <w:pPr>
        <w:pStyle w:val="List6"/>
      </w:pPr>
      <w:r>
        <w:br/>
      </w:r>
      <w:r w:rsidRPr="008C11D1">
        <w:t>(2)</w:t>
      </w:r>
      <w:r w:rsidRPr="00D23A1D">
        <w:t xml:space="preserve">  Users of other contract writing systems should contact the local contract writing system administrator to determine the appropriate procedures; and </w:t>
      </w:r>
    </w:p>
    <w:p w:rsidR="00A76DD9" w:rsidRDefault="00A76DD9" w:rsidP="00236FA2">
      <w:pPr>
        <w:pStyle w:val="List6"/>
      </w:pPr>
      <w:r>
        <w:br/>
      </w:r>
      <w:r w:rsidRPr="008C11D1">
        <w:t>(</w:t>
      </w:r>
      <w:r w:rsidRPr="00D23A1D">
        <w:rPr>
          <w:i/>
        </w:rPr>
        <w:t>3</w:t>
      </w:r>
      <w:r w:rsidRPr="008C11D1">
        <w:t xml:space="preserve">) </w:t>
      </w:r>
      <w:r w:rsidRPr="00D23A1D">
        <w:t xml:space="preserve"> Web users should contact their local system administrator, who will then contact the FPDS Help Desk; or</w:t>
      </w:r>
    </w:p>
    <w:p w:rsidR="00A76DD9" w:rsidRDefault="00A76DD9" w:rsidP="00236FA2">
      <w:pPr>
        <w:pStyle w:val="List4"/>
      </w:pPr>
      <w:r>
        <w:rPr>
          <w:szCs w:val="24"/>
        </w:rPr>
        <w:br/>
        <w:t xml:space="preserve">(B)  </w:t>
      </w:r>
      <w:r w:rsidRPr="00D23A1D">
        <w:rPr>
          <w:szCs w:val="24"/>
        </w:rPr>
        <w:t xml:space="preserve">If the issue is an obvious FPDS technical issue that needs to be documented and corrected by the system, the user should contact the </w:t>
      </w:r>
      <w:r w:rsidRPr="00EC5358">
        <w:rPr>
          <w:szCs w:val="24"/>
        </w:rPr>
        <w:t xml:space="preserve">Federal Service Desk (FSD), by telephone at 866-606-8220 (U.S. or DSN), or 334-206-7828 (International), or submit a comment or request at </w:t>
      </w:r>
      <w:hyperlink r:id="rId28" w:history="1">
        <w:r w:rsidRPr="00EC5358">
          <w:rPr>
            <w:rStyle w:val="Hyperlink"/>
            <w:szCs w:val="24"/>
          </w:rPr>
          <w:t>www.fsd.gov</w:t>
        </w:r>
      </w:hyperlink>
      <w:r w:rsidRPr="00EC5358">
        <w:rPr>
          <w:szCs w:val="24"/>
        </w:rPr>
        <w:t xml:space="preserve">.  When e-mailing </w:t>
      </w:r>
      <w:r>
        <w:rPr>
          <w:szCs w:val="24"/>
        </w:rPr>
        <w:t>FSD</w:t>
      </w:r>
      <w:r w:rsidRPr="00EC5358">
        <w:rPr>
          <w:szCs w:val="24"/>
        </w:rPr>
        <w:t>, also</w:t>
      </w:r>
      <w:r w:rsidRPr="00D23A1D">
        <w:rPr>
          <w:szCs w:val="24"/>
        </w:rPr>
        <w:t xml:space="preserve"> </w:t>
      </w:r>
      <w:r>
        <w:rPr>
          <w:szCs w:val="24"/>
        </w:rPr>
        <w:t xml:space="preserve">send a </w:t>
      </w:r>
      <w:r w:rsidRPr="00D23A1D">
        <w:rPr>
          <w:szCs w:val="24"/>
        </w:rPr>
        <w:t xml:space="preserve">copy </w:t>
      </w:r>
      <w:r>
        <w:rPr>
          <w:szCs w:val="24"/>
        </w:rPr>
        <w:t xml:space="preserve">to </w:t>
      </w:r>
      <w:r w:rsidRPr="00D23A1D">
        <w:rPr>
          <w:szCs w:val="24"/>
        </w:rPr>
        <w:t>the applicable agency representative identified in paragraph (2)(iii) of this section.</w:t>
      </w:r>
    </w:p>
    <w:p w:rsidR="00A76DD9" w:rsidRDefault="00A76DD9" w:rsidP="00236FA2">
      <w:pPr>
        <w:pStyle w:val="List3"/>
      </w:pPr>
      <w:r>
        <w:rPr>
          <w:szCs w:val="24"/>
        </w:rPr>
        <w:br/>
      </w:r>
      <w:r w:rsidRPr="00D23A1D">
        <w:rPr>
          <w:szCs w:val="24"/>
        </w:rPr>
        <w:t xml:space="preserve">(ii)  </w:t>
      </w:r>
      <w:r w:rsidRPr="00D23A1D">
        <w:rPr>
          <w:i/>
          <w:szCs w:val="24"/>
        </w:rPr>
        <w:t>Policy issues</w:t>
      </w:r>
      <w:r w:rsidRPr="00D23A1D">
        <w:rPr>
          <w:szCs w:val="24"/>
        </w:rPr>
        <w:t>.  Report policy issues to the applicable agency representative identified in paragraph (2)(iii) of this section.</w:t>
      </w:r>
    </w:p>
    <w:p w:rsidR="00A76DD9" w:rsidRDefault="00A76DD9" w:rsidP="00236FA2">
      <w:pPr>
        <w:pStyle w:val="List3"/>
      </w:pPr>
      <w:r>
        <w:rPr>
          <w:szCs w:val="24"/>
        </w:rPr>
        <w:br/>
      </w:r>
      <w:r w:rsidRPr="00D23A1D">
        <w:rPr>
          <w:szCs w:val="24"/>
        </w:rPr>
        <w:t xml:space="preserve">(iii)  </w:t>
      </w:r>
      <w:r w:rsidRPr="00D23A1D">
        <w:rPr>
          <w:i/>
          <w:szCs w:val="24"/>
        </w:rPr>
        <w:t>Agency representatives</w:t>
      </w:r>
      <w:r w:rsidRPr="00D23A1D">
        <w:rPr>
          <w:szCs w:val="24"/>
        </w:rPr>
        <w:t xml:space="preserve">.  </w:t>
      </w:r>
      <w:r w:rsidRPr="001E353C">
        <w:rPr>
          <w:szCs w:val="24"/>
        </w:rPr>
        <w:t xml:space="preserve">Department and component FPDS representatives and their contact information can be found on the </w:t>
      </w:r>
      <w:r>
        <w:rPr>
          <w:szCs w:val="24"/>
        </w:rPr>
        <w:t>DPC</w:t>
      </w:r>
      <w:r w:rsidRPr="001E353C">
        <w:rPr>
          <w:szCs w:val="24"/>
        </w:rPr>
        <w:t xml:space="preserve"> website at </w:t>
      </w:r>
      <w:hyperlink r:id="rId29" w:history="1">
        <w:r w:rsidRPr="001E353C">
          <w:rPr>
            <w:rStyle w:val="Hyperlink"/>
            <w:szCs w:val="24"/>
          </w:rPr>
          <w:t>http://www.acq.osd.mil/dpap/pdi/eb/federal_procurement_data_system_-_next_generation_fpds-ng.html</w:t>
        </w:r>
      </w:hyperlink>
      <w:r w:rsidRPr="001E353C">
        <w:rPr>
          <w:szCs w:val="24"/>
        </w:rPr>
        <w:t xml:space="preserve"> under </w:t>
      </w:r>
      <w:r>
        <w:rPr>
          <w:szCs w:val="24"/>
        </w:rPr>
        <w:t>“</w:t>
      </w:r>
      <w:r w:rsidRPr="001E353C">
        <w:rPr>
          <w:szCs w:val="24"/>
        </w:rPr>
        <w:t>Additional Resources.</w:t>
      </w:r>
      <w:r>
        <w:rPr>
          <w:szCs w:val="24"/>
        </w:rPr>
        <w:t>”</w:t>
      </w:r>
    </w:p>
    <w:p w:rsidR="00A76DD9" w:rsidRDefault="00A76DD9" w:rsidP="00236FA2">
      <w:pPr>
        <w:pStyle w:val="Heading3"/>
      </w:pPr>
      <w:r>
        <w:rPr>
          <w:szCs w:val="24"/>
        </w:rPr>
        <w:lastRenderedPageBreak/>
        <w:br/>
      </w:r>
      <w:bookmarkStart w:id="39" w:name="_Toc37414993"/>
      <w:bookmarkStart w:id="40" w:name="_Toc37677237"/>
      <w:bookmarkStart w:id="41" w:name="_Toc37755517"/>
      <w:r>
        <w:rPr>
          <w:szCs w:val="24"/>
        </w:rPr>
        <w:t>PGI 204.604  Responsibilities.</w:t>
      </w:r>
      <w:bookmarkEnd w:id="39"/>
      <w:bookmarkEnd w:id="40"/>
      <w:bookmarkEnd w:id="41"/>
    </w:p>
    <w:p w:rsidR="00A76DD9" w:rsidRDefault="00A76DD9" w:rsidP="00236FA2">
      <w:pPr>
        <w:pStyle w:val="List2"/>
      </w:pPr>
      <w:r>
        <w:rPr>
          <w:b/>
          <w:szCs w:val="24"/>
        </w:rPr>
        <w:br/>
      </w:r>
      <w:r>
        <w:rPr>
          <w:szCs w:val="24"/>
        </w:rPr>
        <w:t xml:space="preserve">(1)  </w:t>
      </w:r>
      <w:r w:rsidRPr="003C18B3">
        <w:rPr>
          <w:szCs w:val="24"/>
        </w:rPr>
        <w:t xml:space="preserve">The OSD Procurement Data Improvement Plan, posted at </w:t>
      </w:r>
      <w:hyperlink r:id="rId30" w:history="1">
        <w:r w:rsidRPr="003C18B3">
          <w:rPr>
            <w:rStyle w:val="Hyperlink"/>
            <w:szCs w:val="24"/>
          </w:rPr>
          <w:t>http://www.acq.osd.mil/dpap/pdi/eb/dataimp.html#</w:t>
        </w:r>
      </w:hyperlink>
      <w:r w:rsidRPr="003C18B3">
        <w:rPr>
          <w:szCs w:val="24"/>
        </w:rPr>
        <w:t>,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w:rsidR="00A76DD9" w:rsidRDefault="00A76DD9" w:rsidP="00236FA2">
      <w:pPr>
        <w:pStyle w:val="List2"/>
      </w:pPr>
      <w:r>
        <w:rPr>
          <w:szCs w:val="24"/>
        </w:rPr>
        <w:br/>
        <w:t xml:space="preserve">(2)  </w:t>
      </w:r>
      <w:r w:rsidRPr="00EC5358">
        <w:rPr>
          <w:szCs w:val="24"/>
        </w:rPr>
        <w:t xml:space="preserve">Contract action reports (CARs) must be completed in compliance with the timelines established in FAR 4.604(b)(2) and (3).  CARs or their data are not available for public view or for non-DoD use until 90 days after the </w:t>
      </w:r>
      <w:r>
        <w:rPr>
          <w:szCs w:val="24"/>
        </w:rPr>
        <w:t>“</w:t>
      </w:r>
      <w:r w:rsidRPr="00EC5358">
        <w:rPr>
          <w:szCs w:val="24"/>
        </w:rPr>
        <w:t>Date Signed</w:t>
      </w:r>
      <w:r>
        <w:rPr>
          <w:szCs w:val="24"/>
        </w:rPr>
        <w:t>”</w:t>
      </w:r>
      <w:r w:rsidRPr="00EC5358">
        <w:rPr>
          <w:szCs w:val="24"/>
        </w:rPr>
        <w:t xml:space="preserve"> data element in order to minimize risk to military operations</w:t>
      </w:r>
      <w:r>
        <w:rPr>
          <w:szCs w:val="24"/>
        </w:rPr>
        <w:t>.</w:t>
      </w:r>
    </w:p>
    <w:p w:rsidR="00A76DD9" w:rsidRPr="00984D39" w:rsidRDefault="00A76DD9" w:rsidP="00236FA2">
      <w:pPr>
        <w:pStyle w:val="Heading3"/>
      </w:pPr>
      <w:r>
        <w:rPr>
          <w:szCs w:val="24"/>
        </w:rPr>
        <w:br/>
      </w:r>
      <w:bookmarkStart w:id="42" w:name="_Toc37414994"/>
      <w:bookmarkStart w:id="43" w:name="_Toc37677238"/>
      <w:bookmarkStart w:id="44" w:name="_Toc37755518"/>
      <w:r w:rsidRPr="00984D39">
        <w:rPr>
          <w:szCs w:val="24"/>
        </w:rPr>
        <w:t>PGI 204.606  Reporting data.</w:t>
      </w:r>
      <w:bookmarkEnd w:id="42"/>
      <w:bookmarkEnd w:id="43"/>
      <w:bookmarkEnd w:id="44"/>
    </w:p>
    <w:p w:rsidR="00A76DD9" w:rsidRDefault="00A76DD9" w:rsidP="00236FA2">
      <w:pPr>
        <w:rPr>
          <w:b/>
        </w:rPr>
      </w:pPr>
      <w:r w:rsidRPr="009B1D17">
        <w:t>Do not enter a generic DUNS number used for reporting to the Federal Procurement Data System (FPDS) (see FAR subpart 4.6),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impossible; and can, in fact, result in misdirected payments.  As a reminder FAR subpart 4.18 requires each contractor be identified by its actual CAGE code on contract actions; there is no exemption to the requirement for an actual CAGE code.</w:t>
      </w:r>
    </w:p>
    <w:p w:rsidR="00A76DD9" w:rsidRDefault="00A76DD9" w:rsidP="00236FA2">
      <w:pPr>
        <w:pStyle w:val="List2"/>
      </w:pPr>
      <w:r>
        <w:rPr>
          <w:b/>
          <w:szCs w:val="24"/>
        </w:rPr>
        <w:br/>
      </w:r>
      <w:r w:rsidRPr="00D23A1D">
        <w:rPr>
          <w:szCs w:val="24"/>
        </w:rPr>
        <w:t xml:space="preserve">(1)  </w:t>
      </w:r>
      <w:r w:rsidRPr="00D23A1D">
        <w:rPr>
          <w:i/>
          <w:szCs w:val="24"/>
        </w:rPr>
        <w:t>Methods of reporting to FPDS</w:t>
      </w:r>
      <w:r w:rsidRPr="00D23A1D">
        <w:rPr>
          <w:szCs w:val="24"/>
        </w:rPr>
        <w:t>.</w:t>
      </w:r>
    </w:p>
    <w:p w:rsidR="00A76DD9" w:rsidRDefault="00A76DD9" w:rsidP="005A08A7">
      <w:pPr>
        <w:pStyle w:val="List3"/>
      </w:pPr>
      <w:r>
        <w:br/>
      </w:r>
      <w:r w:rsidRPr="00D23A1D">
        <w:t xml:space="preserve">(i)  </w:t>
      </w:r>
      <w:r w:rsidRPr="00D23A1D">
        <w:rPr>
          <w:i/>
        </w:rPr>
        <w:t>Individual contract action report (CAR) (one CAR per contract action)</w:t>
      </w:r>
      <w:r w:rsidRPr="00D23A1D">
        <w:t>.The normal method of reporting to FPDS is through the use of individual CARs.</w:t>
      </w:r>
    </w:p>
    <w:p w:rsidR="00A76DD9" w:rsidRDefault="00A76DD9" w:rsidP="00236FA2">
      <w:pPr>
        <w:pStyle w:val="List4"/>
      </w:pPr>
      <w:r>
        <w:rPr>
          <w:szCs w:val="24"/>
        </w:rPr>
        <w:lastRenderedPageBreak/>
        <w:br/>
      </w:r>
      <w:r w:rsidRPr="003C18B3">
        <w:rPr>
          <w:szCs w:val="24"/>
        </w:rPr>
        <w:t>(A)  An individual CAR is required to be reported for each of the following types of awards re</w:t>
      </w:r>
      <w:r w:rsidRPr="00034C65">
        <w:rPr>
          <w:i/>
          <w:szCs w:val="24"/>
        </w:rPr>
        <w:t>g</w:t>
      </w:r>
      <w:r w:rsidRPr="003C18B3">
        <w:rPr>
          <w:szCs w:val="24"/>
        </w:rPr>
        <w:t>ardless of the estimated value of the award:</w:t>
      </w:r>
    </w:p>
    <w:p w:rsidR="00A76DD9" w:rsidRDefault="00A76DD9" w:rsidP="00236FA2">
      <w:pPr>
        <w:pStyle w:val="List6"/>
      </w:pPr>
      <w:r>
        <w:br/>
      </w:r>
      <w:r w:rsidRPr="003C18B3">
        <w:t>(</w:t>
      </w:r>
      <w:r w:rsidRPr="003C18B3">
        <w:rPr>
          <w:i/>
        </w:rPr>
        <w:t>1</w:t>
      </w:r>
      <w:r w:rsidRPr="003C18B3">
        <w:t>)  Indefinite-delivery contract.</w:t>
      </w:r>
    </w:p>
    <w:p w:rsidR="00A76DD9" w:rsidRDefault="00A76DD9" w:rsidP="00236FA2">
      <w:pPr>
        <w:pStyle w:val="List6"/>
      </w:pPr>
      <w:r>
        <w:br/>
      </w:r>
      <w:r w:rsidRPr="003C18B3">
        <w:t>(</w:t>
      </w:r>
      <w:r w:rsidRPr="003C18B3">
        <w:rPr>
          <w:i/>
        </w:rPr>
        <w:t>2</w:t>
      </w:r>
      <w:r w:rsidRPr="003C18B3">
        <w:t>)  Blanket purchase agreement (prescribed by FAR parts 8 or 13).</w:t>
      </w:r>
    </w:p>
    <w:p w:rsidR="00A76DD9" w:rsidRDefault="00A76DD9" w:rsidP="00236FA2">
      <w:pPr>
        <w:pStyle w:val="List6"/>
      </w:pPr>
      <w:r>
        <w:br/>
      </w:r>
      <w:r w:rsidRPr="003C18B3">
        <w:t>(</w:t>
      </w:r>
      <w:r w:rsidRPr="003C18B3">
        <w:rPr>
          <w:i/>
        </w:rPr>
        <w:t>3</w:t>
      </w:r>
      <w:r w:rsidRPr="003C18B3">
        <w:t>)  Basic ordering agreement.</w:t>
      </w:r>
    </w:p>
    <w:p w:rsidR="00A76DD9" w:rsidRDefault="00A76DD9" w:rsidP="00236FA2">
      <w:pPr>
        <w:pStyle w:val="List6"/>
      </w:pPr>
      <w:r>
        <w:br/>
      </w:r>
      <w:r w:rsidRPr="003C18B3">
        <w:t>(</w:t>
      </w:r>
      <w:r w:rsidRPr="003C18B3">
        <w:rPr>
          <w:i/>
        </w:rPr>
        <w:t>4</w:t>
      </w:r>
      <w:r w:rsidRPr="003C18B3">
        <w:t>)  Basic agreement (only if the agreement has a value and potential obligations greater than $0).</w:t>
      </w:r>
    </w:p>
    <w:p w:rsidR="00A76DD9" w:rsidRDefault="00A76DD9" w:rsidP="00236FA2">
      <w:pPr>
        <w:pStyle w:val="List6"/>
      </w:pPr>
      <w:r>
        <w:br/>
      </w:r>
      <w:r w:rsidRPr="003C18B3">
        <w:t>(</w:t>
      </w:r>
      <w:r w:rsidRPr="003C18B3">
        <w:rPr>
          <w:i/>
        </w:rPr>
        <w:t>5</w:t>
      </w:r>
      <w:r w:rsidRPr="003C18B3">
        <w:t>)  Task and delivery orders and calls issued under any agreement or indefinite-delivery contract (including Federal Supply Schedules, Governmentwide acquisition contracts, or multi-agency contracts).</w:t>
      </w:r>
    </w:p>
    <w:p w:rsidR="00A76DD9" w:rsidRDefault="00A76DD9" w:rsidP="00236FA2">
      <w:pPr>
        <w:pStyle w:val="List6"/>
      </w:pPr>
      <w:r>
        <w:br/>
      </w:r>
      <w:r w:rsidRPr="003C18B3">
        <w:t>(</w:t>
      </w:r>
      <w:r w:rsidRPr="003C18B3">
        <w:rPr>
          <w:i/>
        </w:rPr>
        <w:t>6</w:t>
      </w:r>
      <w:r w:rsidRPr="003C18B3">
        <w:t>)  Modification to any contract, agreement, order, or call where a CAR is required for the base award</w:t>
      </w:r>
      <w:r w:rsidRPr="00EC5358">
        <w:t xml:space="preserve"> regardless of the amount being obligated or deobligated on the modification</w:t>
      </w:r>
      <w:r w:rsidRPr="003C18B3">
        <w:t>.</w:t>
      </w:r>
    </w:p>
    <w:p w:rsidR="00A76DD9" w:rsidRDefault="00A76DD9" w:rsidP="00236FA2">
      <w:pPr>
        <w:pStyle w:val="List4"/>
      </w:pPr>
      <w:r>
        <w:rPr>
          <w:szCs w:val="24"/>
        </w:rPr>
        <w:br/>
      </w:r>
      <w:r w:rsidRPr="003C18B3">
        <w:rPr>
          <w:szCs w:val="24"/>
        </w:rPr>
        <w:t>(B)(</w:t>
      </w:r>
      <w:r w:rsidRPr="003C18B3">
        <w:rPr>
          <w:i/>
          <w:szCs w:val="24"/>
        </w:rPr>
        <w:t>1</w:t>
      </w:r>
      <w:r w:rsidRPr="003C18B3">
        <w:rPr>
          <w:szCs w:val="24"/>
        </w:rPr>
        <w:t>)  An individual CAR is required to be reported for each of the following types of awards when the award process was conducted using other than micro-purchase procedures and the value is greater than the micro-purchase threshold (MPT):</w:t>
      </w:r>
    </w:p>
    <w:p w:rsidR="00A76DD9" w:rsidRDefault="00A76DD9" w:rsidP="00236FA2">
      <w:pPr>
        <w:pStyle w:val="List5"/>
      </w:pPr>
      <w:r>
        <w:rPr>
          <w:szCs w:val="24"/>
        </w:rPr>
        <w:br/>
      </w:r>
      <w:r w:rsidRPr="003C18B3">
        <w:rPr>
          <w:szCs w:val="24"/>
        </w:rPr>
        <w:t>(</w:t>
      </w:r>
      <w:r w:rsidRPr="003C18B3">
        <w:rPr>
          <w:i/>
          <w:szCs w:val="24"/>
        </w:rPr>
        <w:t>i</w:t>
      </w:r>
      <w:r w:rsidRPr="003C18B3">
        <w:rPr>
          <w:szCs w:val="24"/>
        </w:rPr>
        <w:t>)  Purchase order.</w:t>
      </w:r>
    </w:p>
    <w:p w:rsidR="00A76DD9" w:rsidRDefault="00A76DD9" w:rsidP="00236FA2">
      <w:pPr>
        <w:pStyle w:val="List5"/>
      </w:pPr>
      <w:r>
        <w:rPr>
          <w:szCs w:val="24"/>
        </w:rPr>
        <w:br/>
      </w:r>
      <w:r w:rsidRPr="003C18B3">
        <w:rPr>
          <w:szCs w:val="24"/>
        </w:rPr>
        <w:t>(</w:t>
      </w:r>
      <w:r w:rsidRPr="003C18B3">
        <w:rPr>
          <w:i/>
          <w:szCs w:val="24"/>
        </w:rPr>
        <w:t>ii</w:t>
      </w:r>
      <w:r w:rsidRPr="003C18B3">
        <w:rPr>
          <w:szCs w:val="24"/>
        </w:rPr>
        <w:t>)  Definitive contract.</w:t>
      </w:r>
    </w:p>
    <w:p w:rsidR="00A76DD9" w:rsidRDefault="00A76DD9" w:rsidP="00236FA2">
      <w:pPr>
        <w:pStyle w:val="List6"/>
      </w:pPr>
      <w:r>
        <w:br/>
      </w:r>
      <w:r w:rsidRPr="003C18B3">
        <w:t>(</w:t>
      </w:r>
      <w:r w:rsidRPr="003C18B3">
        <w:rPr>
          <w:i/>
        </w:rPr>
        <w:t>2</w:t>
      </w:r>
      <w:r w:rsidRPr="003C18B3">
        <w:t xml:space="preserve">)  Although a contract action report is not required for these awards when micro-purchase procedures were followed and the value is less than the MPT, it is encouraged as a best practice if the award was not accomplished </w:t>
      </w:r>
      <w:r w:rsidRPr="003C18B3">
        <w:lastRenderedPageBreak/>
        <w:t xml:space="preserve">using the Governmentwide commercial purchase card </w:t>
      </w:r>
      <w:r>
        <w:t xml:space="preserve">(GPC) </w:t>
      </w:r>
      <w:r w:rsidRPr="003C18B3">
        <w:t>or a Standard Form 44.  Additionally, when the purchase order or definitive contract being awarded is in response to a contingency, an individual report is required when the value of the award is greater than $25,000, not the MPT of $30,000 referenced in FAR part 2.</w:t>
      </w:r>
    </w:p>
    <w:p w:rsidR="00A76DD9" w:rsidRDefault="00A76DD9" w:rsidP="00236FA2">
      <w:pPr>
        <w:pStyle w:val="List4"/>
      </w:pPr>
      <w:r>
        <w:rPr>
          <w:szCs w:val="24"/>
        </w:rPr>
        <w:br/>
        <w:t>(C)  S</w:t>
      </w:r>
      <w:r w:rsidRPr="00D23A1D">
        <w:rPr>
          <w:szCs w:val="24"/>
        </w:rPr>
        <w:t>ee paragraphs (1)(ii) and (iii) of this section for exceptions to individual reporting.</w:t>
      </w:r>
    </w:p>
    <w:p w:rsidR="00A76DD9" w:rsidRDefault="00A76DD9" w:rsidP="00236FA2">
      <w:pPr>
        <w:pStyle w:val="List3"/>
      </w:pPr>
      <w:r>
        <w:rPr>
          <w:szCs w:val="24"/>
        </w:rPr>
        <w:br/>
      </w:r>
      <w:r w:rsidRPr="00D23A1D">
        <w:rPr>
          <w:szCs w:val="24"/>
        </w:rPr>
        <w:t xml:space="preserve">(ii)  </w:t>
      </w:r>
      <w:r w:rsidRPr="00D23A1D">
        <w:rPr>
          <w:i/>
          <w:szCs w:val="24"/>
        </w:rPr>
        <w:t>Multiple CARs (more than one CAR per contract action)</w:t>
      </w:r>
      <w:r w:rsidRPr="00D23A1D">
        <w:rPr>
          <w:szCs w:val="24"/>
        </w:rPr>
        <w:t>.</w:t>
      </w:r>
    </w:p>
    <w:p w:rsidR="00A76DD9" w:rsidRDefault="00A76DD9" w:rsidP="00236FA2">
      <w:pPr>
        <w:pStyle w:val="List4"/>
      </w:pPr>
      <w:r>
        <w:rPr>
          <w:szCs w:val="24"/>
        </w:rPr>
        <w:br/>
        <w:t>(A)  Prepare multiple CARs if t</w:t>
      </w:r>
      <w:r w:rsidRPr="001E353C">
        <w:rPr>
          <w:szCs w:val="24"/>
        </w:rPr>
        <w:t>he contract or order award is anticipated to include</w:t>
      </w:r>
      <w:r>
        <w:rPr>
          <w:szCs w:val="24"/>
        </w:rPr>
        <w:t xml:space="preserve"> both </w:t>
      </w:r>
      <w:r w:rsidRPr="001E353C">
        <w:rPr>
          <w:szCs w:val="24"/>
        </w:rPr>
        <w:t>foreign funding</w:t>
      </w:r>
      <w:r>
        <w:rPr>
          <w:szCs w:val="24"/>
        </w:rPr>
        <w:t xml:space="preserve"> and U.S.</w:t>
      </w:r>
      <w:r w:rsidRPr="001E353C">
        <w:rPr>
          <w:szCs w:val="24"/>
        </w:rPr>
        <w:t xml:space="preserve"> funding.</w:t>
      </w:r>
    </w:p>
    <w:p w:rsidR="00A76DD9" w:rsidRDefault="00A76DD9" w:rsidP="00236FA2">
      <w:pPr>
        <w:pStyle w:val="List4"/>
      </w:pPr>
      <w:r>
        <w:rPr>
          <w:szCs w:val="24"/>
        </w:rPr>
        <w:br/>
      </w:r>
      <w:r w:rsidRPr="00A72E8A">
        <w:rPr>
          <w:szCs w:val="24"/>
        </w:rPr>
        <w:t xml:space="preserve">(B)  The determination of whether </w:t>
      </w:r>
      <w:r>
        <w:rPr>
          <w:szCs w:val="24"/>
        </w:rPr>
        <w:t>m</w:t>
      </w:r>
      <w:r w:rsidRPr="00A72E8A">
        <w:rPr>
          <w:szCs w:val="24"/>
        </w:rPr>
        <w:t xml:space="preserve">ultiple CARs are needed for the situations described in </w:t>
      </w:r>
      <w:r>
        <w:rPr>
          <w:szCs w:val="24"/>
        </w:rPr>
        <w:t>paragraph (1)(ii)</w:t>
      </w:r>
      <w:r w:rsidRPr="00A72E8A">
        <w:rPr>
          <w:szCs w:val="24"/>
        </w:rPr>
        <w:t>(A)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w:rsidR="00A76DD9" w:rsidRDefault="00A76DD9" w:rsidP="00236FA2">
      <w:pPr>
        <w:pStyle w:val="List4"/>
      </w:pPr>
      <w:r>
        <w:rPr>
          <w:szCs w:val="24"/>
        </w:rPr>
        <w:br/>
      </w:r>
      <w:r w:rsidRPr="00A72E8A">
        <w:rPr>
          <w:szCs w:val="24"/>
        </w:rPr>
        <w:t xml:space="preserve">(C)  The following multiple CAR transaction identification numbers have been established for reporting multiple CARs and shall be used by all DoD contracting offices.  Do not use </w:t>
      </w:r>
      <w:r>
        <w:rPr>
          <w:szCs w:val="24"/>
        </w:rPr>
        <w:t>transaction numbers other than “</w:t>
      </w:r>
      <w:r w:rsidRPr="00A72E8A">
        <w:rPr>
          <w:szCs w:val="24"/>
        </w:rPr>
        <w:t>0</w:t>
      </w:r>
      <w:r>
        <w:rPr>
          <w:szCs w:val="24"/>
        </w:rPr>
        <w:t>”</w:t>
      </w:r>
      <w:r w:rsidRPr="00A72E8A">
        <w:rPr>
          <w:szCs w:val="24"/>
        </w:rPr>
        <w:t xml:space="preserve"> if the requirements for multiple CARs in </w:t>
      </w:r>
      <w:r>
        <w:rPr>
          <w:szCs w:val="24"/>
        </w:rPr>
        <w:t>paragraphs (1)(ii)</w:t>
      </w:r>
      <w:r w:rsidRPr="00A72E8A">
        <w:rPr>
          <w:szCs w:val="24"/>
        </w:rPr>
        <w:t xml:space="preserve">(A) and (B) of this section do not apply at the time of contract or order award.  When reporting modifications, include the transaction number that was reported on the initial base award in order to properly identify the referenced contract action report.  If </w:t>
      </w:r>
      <w:r>
        <w:rPr>
          <w:szCs w:val="24"/>
        </w:rPr>
        <w:t>the</w:t>
      </w:r>
      <w:r w:rsidRPr="00A72E8A">
        <w:rPr>
          <w:szCs w:val="24"/>
        </w:rPr>
        <w:t xml:space="preserve"> situation described in</w:t>
      </w:r>
      <w:r>
        <w:rPr>
          <w:szCs w:val="24"/>
        </w:rPr>
        <w:t xml:space="preserve"> paragraph (</w:t>
      </w:r>
      <w:r w:rsidRPr="00A72E8A">
        <w:rPr>
          <w:szCs w:val="24"/>
        </w:rPr>
        <w:t>1)(ii)(A)</w:t>
      </w:r>
      <w:r>
        <w:rPr>
          <w:szCs w:val="24"/>
        </w:rPr>
        <w:t xml:space="preserve"> of this section</w:t>
      </w:r>
      <w:r w:rsidRPr="00A72E8A">
        <w:rPr>
          <w:szCs w:val="24"/>
        </w:rPr>
        <w:t xml:space="preserve"> exist</w:t>
      </w:r>
      <w:r>
        <w:rPr>
          <w:szCs w:val="24"/>
        </w:rPr>
        <w:t>s</w:t>
      </w:r>
      <w:r w:rsidRPr="00A72E8A">
        <w:rPr>
          <w:szCs w:val="24"/>
        </w:rPr>
        <w:t xml:space="preserve">, transaction numbers should be assigned based on </w:t>
      </w:r>
      <w:r>
        <w:rPr>
          <w:szCs w:val="24"/>
        </w:rPr>
        <w:t>foreign military sales (</w:t>
      </w:r>
      <w:r w:rsidRPr="00A72E8A">
        <w:rPr>
          <w:szCs w:val="24"/>
        </w:rPr>
        <w:t>FMS</w:t>
      </w:r>
      <w:r>
        <w:rPr>
          <w:szCs w:val="24"/>
        </w:rPr>
        <w:t>)</w:t>
      </w:r>
      <w:r w:rsidRPr="00A72E8A">
        <w:rPr>
          <w:szCs w:val="24"/>
        </w:rPr>
        <w:t xml:space="preserve"> and non-FMS rather than by type of contract pricing </w:t>
      </w:r>
      <w:r w:rsidRPr="00036D6B">
        <w:rPr>
          <w:szCs w:val="24"/>
        </w:rPr>
        <w:t>arrangement</w:t>
      </w:r>
      <w:r w:rsidRPr="00A72E8A">
        <w:rPr>
          <w:szCs w:val="24"/>
        </w:rPr>
        <w:t>.</w:t>
      </w:r>
      <w:r>
        <w:rPr>
          <w:szCs w:val="24"/>
        </w:rPr>
        <w:t xml:space="preserve">  </w:t>
      </w:r>
      <w:r w:rsidRPr="00EC5358">
        <w:rPr>
          <w:szCs w:val="24"/>
        </w:rPr>
        <w:t>Do not use multiple CARs with transaction numbers other than “0” if the entire award is expected to be funded by foreign funding.</w:t>
      </w:r>
    </w:p>
    <w:p w:rsidR="00A76DD9" w:rsidRPr="00D23A1D" w:rsidRDefault="00A76DD9" w:rsidP="005D4A1F">
      <w:pPr>
        <w:tabs>
          <w:tab w:val="num" w:pos="1440"/>
          <w:tab w:val="left" w:pos="4320"/>
        </w:tabs>
        <w:spacing w:line="240" w:lineRule="exact"/>
        <w:rPr>
          <w:b/>
          <w:bCs/>
          <w:szCs w:val="24"/>
        </w:rPr>
      </w:pPr>
      <w:r>
        <w:rPr>
          <w:szCs w:val="24"/>
        </w:rPr>
        <w:br/>
      </w:r>
      <w:r w:rsidRPr="00D23A1D">
        <w:rPr>
          <w:bCs/>
          <w:szCs w:val="24"/>
        </w:rPr>
        <w:tab/>
        <w:t>Transaction Type</w:t>
      </w:r>
      <w:r w:rsidRPr="00D23A1D">
        <w:rPr>
          <w:bCs/>
          <w:szCs w:val="24"/>
        </w:rPr>
        <w:tab/>
        <w:t>Transaction Number</w:t>
      </w:r>
    </w:p>
    <w:p w:rsidR="00A76DD9" w:rsidRPr="00A72E8A" w:rsidRDefault="00A76DD9" w:rsidP="005D4A1F">
      <w:pPr>
        <w:tabs>
          <w:tab w:val="num" w:pos="1980"/>
        </w:tabs>
        <w:spacing w:line="240" w:lineRule="exact"/>
        <w:rPr>
          <w:b/>
          <w:bCs/>
          <w:szCs w:val="24"/>
        </w:rPr>
      </w:pPr>
      <w:r w:rsidRPr="009103D9">
        <w:rPr>
          <w:bCs/>
          <w:szCs w:val="24"/>
        </w:rPr>
        <w:lastRenderedPageBreak/>
        <w:tab/>
      </w:r>
      <w:r w:rsidRPr="00A72E8A">
        <w:rPr>
          <w:bCs/>
          <w:szCs w:val="24"/>
        </w:rPr>
        <w:t>No multiple CARs</w:t>
      </w:r>
      <w:r w:rsidRPr="00A72E8A">
        <w:rPr>
          <w:bCs/>
          <w:szCs w:val="24"/>
        </w:rPr>
        <w:tab/>
      </w:r>
      <w:r w:rsidRPr="00A72E8A">
        <w:rPr>
          <w:bCs/>
          <w:szCs w:val="24"/>
        </w:rPr>
        <w:tab/>
      </w:r>
      <w:r w:rsidRPr="00A72E8A">
        <w:rPr>
          <w:bCs/>
          <w:szCs w:val="24"/>
        </w:rPr>
        <w:tab/>
        <w:t>0</w:t>
      </w:r>
    </w:p>
    <w:p w:rsidR="00A76DD9" w:rsidRPr="00A72E8A" w:rsidRDefault="00A76DD9" w:rsidP="005D4A1F">
      <w:pPr>
        <w:tabs>
          <w:tab w:val="num" w:pos="1980"/>
        </w:tabs>
        <w:spacing w:line="240" w:lineRule="exact"/>
        <w:rPr>
          <w:b/>
          <w:bCs/>
          <w:szCs w:val="24"/>
          <w:lang w:val="fr-FR"/>
        </w:rPr>
      </w:pPr>
      <w:r w:rsidRPr="00A72E8A">
        <w:rPr>
          <w:bCs/>
          <w:szCs w:val="24"/>
        </w:rPr>
        <w:tab/>
      </w:r>
      <w:r w:rsidRPr="00A72E8A">
        <w:rPr>
          <w:bCs/>
          <w:szCs w:val="24"/>
          <w:lang w:val="fr-FR"/>
        </w:rPr>
        <w:t>FMS</w:t>
      </w:r>
      <w:r w:rsidRPr="00A72E8A">
        <w:rPr>
          <w:bCs/>
          <w:szCs w:val="24"/>
          <w:lang w:val="fr-FR"/>
        </w:rPr>
        <w:tab/>
      </w:r>
      <w:r w:rsidRPr="00A72E8A">
        <w:rPr>
          <w:bCs/>
          <w:szCs w:val="24"/>
          <w:lang w:val="fr-FR"/>
        </w:rPr>
        <w:tab/>
      </w:r>
      <w:r w:rsidRPr="00A72E8A">
        <w:rPr>
          <w:bCs/>
          <w:szCs w:val="24"/>
          <w:lang w:val="fr-FR"/>
        </w:rPr>
        <w:tab/>
      </w:r>
      <w:r w:rsidRPr="00A72E8A">
        <w:rPr>
          <w:bCs/>
          <w:szCs w:val="24"/>
          <w:lang w:val="fr-FR"/>
        </w:rPr>
        <w:tab/>
      </w:r>
      <w:r w:rsidRPr="00A72E8A">
        <w:rPr>
          <w:bCs/>
          <w:szCs w:val="24"/>
          <w:lang w:val="fr-FR"/>
        </w:rPr>
        <w:tab/>
      </w:r>
      <w:r w:rsidRPr="00A72E8A">
        <w:rPr>
          <w:bCs/>
          <w:szCs w:val="24"/>
          <w:lang w:val="fr-FR"/>
        </w:rPr>
        <w:tab/>
        <w:t>14</w:t>
      </w:r>
    </w:p>
    <w:p w:rsidR="00A76DD9" w:rsidRDefault="00A76DD9" w:rsidP="005D4A1F">
      <w:pPr>
        <w:tabs>
          <w:tab w:val="num" w:pos="1980"/>
        </w:tabs>
        <w:spacing w:line="240" w:lineRule="exact"/>
        <w:rPr>
          <w:b/>
          <w:bCs/>
          <w:szCs w:val="24"/>
          <w:lang w:val="fr-FR"/>
        </w:rPr>
      </w:pPr>
      <w:r w:rsidRPr="00A72E8A">
        <w:rPr>
          <w:bCs/>
          <w:szCs w:val="24"/>
          <w:lang w:val="fr-FR"/>
        </w:rPr>
        <w:tab/>
        <w:t>Non-FMS</w:t>
      </w:r>
      <w:r w:rsidRPr="00A72E8A">
        <w:rPr>
          <w:bCs/>
          <w:szCs w:val="24"/>
          <w:lang w:val="fr-FR"/>
        </w:rPr>
        <w:tab/>
      </w:r>
      <w:r w:rsidRPr="00A72E8A">
        <w:rPr>
          <w:bCs/>
          <w:szCs w:val="24"/>
          <w:lang w:val="fr-FR"/>
        </w:rPr>
        <w:tab/>
      </w:r>
      <w:r w:rsidRPr="00A72E8A">
        <w:rPr>
          <w:bCs/>
          <w:szCs w:val="24"/>
          <w:lang w:val="fr-FR"/>
        </w:rPr>
        <w:tab/>
      </w:r>
      <w:r w:rsidRPr="00A72E8A">
        <w:rPr>
          <w:bCs/>
          <w:szCs w:val="24"/>
          <w:lang w:val="fr-FR"/>
        </w:rPr>
        <w:tab/>
        <w:t>16</w:t>
      </w:r>
    </w:p>
    <w:p w:rsidR="00A76DD9" w:rsidRDefault="00A76DD9" w:rsidP="00236FA2">
      <w:pPr>
        <w:pStyle w:val="List3"/>
        <w:rPr>
          <w:b/>
        </w:rPr>
      </w:pPr>
      <w:r>
        <w:rPr>
          <w:b/>
          <w:bCs/>
          <w:szCs w:val="24"/>
          <w:lang w:val="fr-FR"/>
        </w:rPr>
        <w:br/>
      </w:r>
      <w:r w:rsidRPr="0096388A">
        <w:rPr>
          <w:spacing w:val="-5"/>
          <w:kern w:val="20"/>
          <w:szCs w:val="24"/>
        </w:rPr>
        <w:t xml:space="preserve">(iii)  </w:t>
      </w:r>
      <w:r w:rsidRPr="002D0A8A">
        <w:rPr>
          <w:i/>
          <w:spacing w:val="-5"/>
          <w:kern w:val="20"/>
          <w:szCs w:val="24"/>
        </w:rPr>
        <w:t>Express reporting (consolidated reporting of multiple contract actions, to be submitted at least monthly).</w:t>
      </w:r>
    </w:p>
    <w:p w:rsidR="00A76DD9" w:rsidRDefault="00A76DD9" w:rsidP="00236FA2">
      <w:pPr>
        <w:pStyle w:val="List4"/>
      </w:pPr>
      <w:r>
        <w:rPr>
          <w:b/>
          <w:spacing w:val="-5"/>
          <w:kern w:val="20"/>
          <w:szCs w:val="24"/>
        </w:rPr>
        <w:br/>
      </w:r>
      <w:r w:rsidRPr="00D23A1D">
        <w:rPr>
          <w:szCs w:val="24"/>
        </w:rPr>
        <w:t>(A)  Express reporting may be used for—</w:t>
      </w:r>
    </w:p>
    <w:p w:rsidR="00A76DD9" w:rsidRDefault="00A76DD9" w:rsidP="00236FA2">
      <w:pPr>
        <w:pStyle w:val="List6"/>
      </w:pPr>
      <w:r>
        <w:br/>
      </w:r>
      <w:r w:rsidRPr="00292E85">
        <w:t>(</w:t>
      </w:r>
      <w:r w:rsidRPr="00292E85">
        <w:rPr>
          <w:i/>
        </w:rPr>
        <w:t>1</w:t>
      </w:r>
      <w:r w:rsidRPr="00292E85">
        <w:t>)</w:t>
      </w:r>
      <w:r w:rsidRPr="00D23A1D">
        <w:t xml:space="preserve">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w:rsidR="00A76DD9" w:rsidRDefault="00A76DD9" w:rsidP="00236FA2">
      <w:pPr>
        <w:pStyle w:val="List6"/>
      </w:pPr>
      <w:r>
        <w:br/>
      </w:r>
      <w:r w:rsidRPr="00292E85">
        <w:t>(</w:t>
      </w:r>
      <w:r w:rsidRPr="00292E85">
        <w:rPr>
          <w:i/>
        </w:rPr>
        <w:t>2</w:t>
      </w:r>
      <w:r w:rsidRPr="00292E85">
        <w:t>)</w:t>
      </w:r>
      <w:r w:rsidRPr="00D23A1D">
        <w:t xml:space="preserve">  Multiple contract actions accomplished away from the contracting office, such as ships away from home port; contingency, humanitarian, or peacekeeping operation</w:t>
      </w:r>
      <w:r>
        <w:t>s; or other remote deployments;</w:t>
      </w:r>
    </w:p>
    <w:p w:rsidR="00A76DD9" w:rsidRDefault="00A76DD9" w:rsidP="00236FA2">
      <w:pPr>
        <w:pStyle w:val="List6"/>
      </w:pPr>
      <w:r>
        <w:br/>
      </w:r>
      <w:r w:rsidRPr="00292E85">
        <w:t>(</w:t>
      </w:r>
      <w:r w:rsidRPr="00292E85">
        <w:rPr>
          <w:i/>
        </w:rPr>
        <w:t>3</w:t>
      </w:r>
      <w:r w:rsidRPr="00292E85">
        <w:t>)</w:t>
      </w:r>
      <w:r>
        <w:t xml:space="preserve">  </w:t>
      </w:r>
      <w:r w:rsidRPr="00A72E8A">
        <w:t xml:space="preserve">Multiple delivery orders that use the </w:t>
      </w:r>
      <w:r>
        <w:t>GPC</w:t>
      </w:r>
      <w:r w:rsidRPr="00A72E8A">
        <w:t xml:space="preserve"> as both the method of purchase and payment under </w:t>
      </w:r>
      <w:r>
        <w:t>F</w:t>
      </w:r>
      <w:r w:rsidRPr="00A72E8A">
        <w:t xml:space="preserve">ederal </w:t>
      </w:r>
      <w:r>
        <w:t>S</w:t>
      </w:r>
      <w:r w:rsidRPr="00A72E8A">
        <w:t xml:space="preserve">upply </w:t>
      </w:r>
      <w:r>
        <w:t>S</w:t>
      </w:r>
      <w:r w:rsidRPr="00A72E8A">
        <w:t>chedules, Governmentwide acquisition contracts (GWACs), blanket purchase agreements (BPAs), basic ordering agreements (BOAs), and other indefinite</w:t>
      </w:r>
      <w:r>
        <w:t>-</w:t>
      </w:r>
      <w:r w:rsidRPr="00A72E8A">
        <w:t>delivery type contracts;</w:t>
      </w:r>
    </w:p>
    <w:p w:rsidR="00A76DD9" w:rsidRDefault="00A76DD9" w:rsidP="00236FA2">
      <w:pPr>
        <w:pStyle w:val="List6"/>
      </w:pPr>
      <w:r>
        <w:br/>
      </w:r>
      <w:r w:rsidRPr="00292E85">
        <w:t>(</w:t>
      </w:r>
      <w:r w:rsidRPr="00292E85">
        <w:rPr>
          <w:i/>
        </w:rPr>
        <w:t>4</w:t>
      </w:r>
      <w:r w:rsidRPr="00292E85">
        <w:t xml:space="preserve">) </w:t>
      </w:r>
      <w:r w:rsidRPr="00D23A1D">
        <w:t xml:space="preserve"> </w:t>
      </w:r>
      <w:r w:rsidRPr="009103D9">
        <w:t xml:space="preserve">Multiple contract actions for energy-related supplies and associated services accomplished by </w:t>
      </w:r>
      <w:r w:rsidRPr="004D0C70">
        <w:t>Defense Logistics Agency (DLA) Energy</w:t>
      </w:r>
      <w:r>
        <w:t>; and</w:t>
      </w:r>
    </w:p>
    <w:p w:rsidR="00A76DD9" w:rsidRDefault="00A76DD9" w:rsidP="00236FA2">
      <w:pPr>
        <w:pStyle w:val="List6"/>
      </w:pPr>
      <w:r>
        <w:br/>
      </w:r>
      <w:r w:rsidRPr="00292E85">
        <w:t>(</w:t>
      </w:r>
      <w:r w:rsidRPr="00292E85">
        <w:rPr>
          <w:i/>
        </w:rPr>
        <w:t>5</w:t>
      </w:r>
      <w:r w:rsidRPr="00292E85">
        <w:t>)</w:t>
      </w:r>
      <w:r w:rsidRPr="009103D9">
        <w:t xml:space="preserve">  Orders under communications service agreements for local dial tone services, in accordance with agency procedures.</w:t>
      </w:r>
    </w:p>
    <w:p w:rsidR="00A76DD9" w:rsidRDefault="00A76DD9" w:rsidP="00236FA2">
      <w:pPr>
        <w:pStyle w:val="List4"/>
      </w:pPr>
      <w:r>
        <w:rPr>
          <w:szCs w:val="24"/>
        </w:rPr>
        <w:br/>
      </w:r>
      <w:r w:rsidRPr="00D23A1D">
        <w:rPr>
          <w:szCs w:val="24"/>
        </w:rPr>
        <w:t xml:space="preserve">(B)  </w:t>
      </w:r>
      <w:r w:rsidRPr="004D0C70">
        <w:rPr>
          <w:szCs w:val="24"/>
        </w:rPr>
        <w:t xml:space="preserve">When express reports reflect more than one contractor for overseas actions or consolidated delivery orders made using the </w:t>
      </w:r>
      <w:r>
        <w:rPr>
          <w:szCs w:val="24"/>
        </w:rPr>
        <w:t>GPC</w:t>
      </w:r>
      <w:r w:rsidRPr="004D0C70">
        <w:rPr>
          <w:szCs w:val="24"/>
        </w:rPr>
        <w:t xml:space="preserve"> where identification of the </w:t>
      </w:r>
      <w:r w:rsidRPr="004D0C70">
        <w:rPr>
          <w:szCs w:val="24"/>
        </w:rPr>
        <w:lastRenderedPageBreak/>
        <w:t>contract or agreement is not possible, use the appropriate generic DUNS number.</w:t>
      </w:r>
    </w:p>
    <w:p w:rsidR="00A76DD9" w:rsidRDefault="00A76DD9" w:rsidP="00236FA2">
      <w:pPr>
        <w:pStyle w:val="List4"/>
      </w:pPr>
      <w:r>
        <w:rPr>
          <w:szCs w:val="24"/>
        </w:rPr>
        <w:br/>
      </w:r>
      <w:r w:rsidRPr="004D0C70">
        <w:rPr>
          <w:szCs w:val="24"/>
        </w:rPr>
        <w:t xml:space="preserve">(C)  When express reports are used, sum all of the actions and enter in the </w:t>
      </w:r>
      <w:r>
        <w:rPr>
          <w:szCs w:val="24"/>
        </w:rPr>
        <w:t>“</w:t>
      </w:r>
      <w:r w:rsidRPr="004D0C70">
        <w:rPr>
          <w:szCs w:val="24"/>
        </w:rPr>
        <w:t>Number of Actions</w:t>
      </w:r>
      <w:r>
        <w:rPr>
          <w:szCs w:val="24"/>
        </w:rPr>
        <w:t>”</w:t>
      </w:r>
      <w:r w:rsidRPr="004D0C70">
        <w:rPr>
          <w:szCs w:val="24"/>
        </w:rPr>
        <w:t xml:space="preserve"> data field.  Also sum all of th</w:t>
      </w:r>
      <w:r>
        <w:rPr>
          <w:szCs w:val="24"/>
        </w:rPr>
        <w:t>e obligations and enter in the “Action Obligation</w:t>
      </w:r>
      <w:r w:rsidRPr="004D0C70">
        <w:rPr>
          <w:szCs w:val="24"/>
        </w:rPr>
        <w:t>,</w:t>
      </w:r>
      <w:r>
        <w:rPr>
          <w:szCs w:val="24"/>
        </w:rPr>
        <w:t>” “</w:t>
      </w:r>
      <w:r w:rsidRPr="004D0C70">
        <w:rPr>
          <w:szCs w:val="24"/>
        </w:rPr>
        <w:t>B</w:t>
      </w:r>
      <w:r>
        <w:rPr>
          <w:szCs w:val="24"/>
        </w:rPr>
        <w:t>ase and Exercised Options Value</w:t>
      </w:r>
      <w:r w:rsidRPr="004D0C70">
        <w:rPr>
          <w:szCs w:val="24"/>
        </w:rPr>
        <w:t>,</w:t>
      </w:r>
      <w:r>
        <w:rPr>
          <w:szCs w:val="24"/>
        </w:rPr>
        <w:t>” and “</w:t>
      </w:r>
      <w:r w:rsidRPr="004D0C70">
        <w:rPr>
          <w:szCs w:val="24"/>
        </w:rPr>
        <w:t>Base and All Options Va</w:t>
      </w:r>
      <w:r>
        <w:rPr>
          <w:szCs w:val="24"/>
        </w:rPr>
        <w:t>lue”</w:t>
      </w:r>
      <w:r w:rsidRPr="004D0C70">
        <w:rPr>
          <w:szCs w:val="24"/>
        </w:rPr>
        <w:t xml:space="preserve"> data fields.  Express reports </w:t>
      </w:r>
      <w:r>
        <w:rPr>
          <w:szCs w:val="24"/>
        </w:rPr>
        <w:t>shall</w:t>
      </w:r>
      <w:r w:rsidRPr="004D0C70">
        <w:rPr>
          <w:szCs w:val="24"/>
        </w:rPr>
        <w:t xml:space="preserve"> be submitted no less frequently than monthly.</w:t>
      </w:r>
    </w:p>
    <w:p w:rsidR="00A76DD9" w:rsidRDefault="00A76DD9" w:rsidP="00236FA2">
      <w:pPr>
        <w:pStyle w:val="List4"/>
      </w:pPr>
      <w:r>
        <w:rPr>
          <w:szCs w:val="24"/>
        </w:rPr>
        <w:br/>
      </w:r>
      <w:r w:rsidRPr="00292E85">
        <w:rPr>
          <w:szCs w:val="24"/>
        </w:rP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w:t>
      </w:r>
      <w:r>
        <w:rPr>
          <w:szCs w:val="24"/>
        </w:rPr>
        <w:t>me, and DUNS number (if known).</w:t>
      </w:r>
    </w:p>
    <w:p w:rsidR="00A76DD9" w:rsidRDefault="00A76DD9" w:rsidP="00236FA2">
      <w:pPr>
        <w:pStyle w:val="List2"/>
      </w:pPr>
      <w:r>
        <w:rPr>
          <w:szCs w:val="24"/>
        </w:rPr>
        <w:br/>
      </w:r>
      <w:r w:rsidRPr="00036D6B">
        <w:rPr>
          <w:szCs w:val="24"/>
        </w:rPr>
        <w:t>(2)</w:t>
      </w:r>
      <w:r w:rsidRPr="00D23A1D">
        <w:rPr>
          <w:szCs w:val="24"/>
        </w:rPr>
        <w:t xml:space="preserve">  </w:t>
      </w:r>
      <w:r w:rsidRPr="00D23A1D">
        <w:rPr>
          <w:i/>
          <w:szCs w:val="24"/>
        </w:rPr>
        <w:t>Actions not reported</w:t>
      </w:r>
      <w:r w:rsidRPr="00D23A1D">
        <w:rPr>
          <w:szCs w:val="24"/>
        </w:rPr>
        <w:t>.  In addition, to the types of actions listed in FAR 4.606(c), do not report the following types of actions to FPDS:</w:t>
      </w:r>
    </w:p>
    <w:p w:rsidR="00A76DD9" w:rsidRDefault="00A76DD9" w:rsidP="005A08A7">
      <w:pPr>
        <w:pStyle w:val="List3"/>
      </w:pPr>
      <w:r>
        <w:br/>
      </w:r>
      <w:r w:rsidRPr="00D23A1D">
        <w:t xml:space="preserve">(i)  Orders placed by ordering officers against </w:t>
      </w:r>
      <w:r>
        <w:t>IDVs</w:t>
      </w:r>
      <w:r w:rsidRPr="00D23A1D">
        <w:t xml:space="preserve"> awarded by—</w:t>
      </w:r>
    </w:p>
    <w:p w:rsidR="00A76DD9" w:rsidRDefault="00A76DD9" w:rsidP="00236FA2">
      <w:pPr>
        <w:pStyle w:val="List4"/>
      </w:pPr>
      <w:r>
        <w:rPr>
          <w:szCs w:val="24"/>
        </w:rPr>
        <w:br/>
      </w:r>
      <w:r w:rsidRPr="00D23A1D">
        <w:rPr>
          <w:szCs w:val="24"/>
        </w:rP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w:rsidR="00A76DD9" w:rsidRDefault="00A76DD9" w:rsidP="00236FA2">
      <w:pPr>
        <w:pStyle w:val="List4"/>
      </w:pPr>
      <w:r>
        <w:rPr>
          <w:szCs w:val="24"/>
        </w:rPr>
        <w:br/>
      </w:r>
      <w:r w:rsidRPr="00D23A1D">
        <w:rPr>
          <w:szCs w:val="24"/>
        </w:rPr>
        <w:t xml:space="preserve">(B)  </w:t>
      </w:r>
      <w:r w:rsidRPr="00B646C4">
        <w:rPr>
          <w:szCs w:val="24"/>
        </w:rPr>
        <w:t>DLA Energy for energy-related supplies and associated services</w:t>
      </w:r>
      <w:r>
        <w:rPr>
          <w:szCs w:val="24"/>
        </w:rPr>
        <w:t xml:space="preserve"> using defensewide working capital funds</w:t>
      </w:r>
      <w:r w:rsidRPr="00B646C4">
        <w:rPr>
          <w:szCs w:val="24"/>
        </w:rPr>
        <w:t>.  DLA Energy will report these orders.</w:t>
      </w:r>
      <w:r>
        <w:rPr>
          <w:szCs w:val="24"/>
        </w:rPr>
        <w:t xml:space="preserve">  </w:t>
      </w:r>
      <w:r w:rsidRPr="004E080E">
        <w:rPr>
          <w:szCs w:val="24"/>
        </w:rPr>
        <w:t>It is the responsibility of the contracting office to ensure that orders placed against these vehicles using other than defensewide working capital funds are reported to FPDS.</w:t>
      </w:r>
    </w:p>
    <w:p w:rsidR="00A76DD9" w:rsidRDefault="00A76DD9" w:rsidP="00236FA2">
      <w:pPr>
        <w:pStyle w:val="List3"/>
      </w:pPr>
      <w:r>
        <w:rPr>
          <w:szCs w:val="24"/>
        </w:rPr>
        <w:br/>
      </w:r>
      <w:r w:rsidRPr="00B646C4">
        <w:rPr>
          <w:szCs w:val="24"/>
        </w:rPr>
        <w:t>(ii)  Contracts, agreements, or orders that are themselves classified.</w:t>
      </w:r>
    </w:p>
    <w:p w:rsidR="00A76DD9" w:rsidRDefault="00A76DD9" w:rsidP="00236FA2">
      <w:pPr>
        <w:pStyle w:val="List2"/>
        <w:rPr>
          <w:b/>
        </w:rPr>
      </w:pPr>
      <w:r>
        <w:rPr>
          <w:szCs w:val="24"/>
        </w:rPr>
        <w:br/>
      </w:r>
      <w:r w:rsidRPr="005C129F">
        <w:rPr>
          <w:szCs w:val="24"/>
        </w:rPr>
        <w:t xml:space="preserve">(3)  </w:t>
      </w:r>
      <w:r w:rsidRPr="005C129F">
        <w:rPr>
          <w:i/>
          <w:szCs w:val="24"/>
        </w:rPr>
        <w:t>Specific</w:t>
      </w:r>
      <w:r w:rsidRPr="00B646C4">
        <w:rPr>
          <w:i/>
          <w:szCs w:val="24"/>
        </w:rPr>
        <w:t xml:space="preserve"> instructions for entering data in FPDS</w:t>
      </w:r>
      <w:r w:rsidRPr="009103D9">
        <w:rPr>
          <w:b/>
          <w:szCs w:val="24"/>
        </w:rPr>
        <w:t>.</w:t>
      </w:r>
    </w:p>
    <w:p w:rsidR="00A76DD9" w:rsidRDefault="00A76DD9" w:rsidP="005A08A7">
      <w:pPr>
        <w:pStyle w:val="List3"/>
      </w:pPr>
      <w:r>
        <w:rPr>
          <w:b/>
        </w:rPr>
        <w:lastRenderedPageBreak/>
        <w:br/>
      </w:r>
      <w:r w:rsidRPr="00B646C4">
        <w:t xml:space="preserve">(i)  Contracting officers shall choose the correct FPDS format (e.g., purchase order, basic ordering agreement (BOA), blanket purchase agreement (BPA)) to report the award of a new contract, agreement, or order.  Note that prior to </w:t>
      </w:r>
      <w:r>
        <w:t>fiscal year (</w:t>
      </w:r>
      <w:r w:rsidRPr="00B646C4">
        <w:t>FY</w:t>
      </w:r>
      <w:r>
        <w:t>)</w:t>
      </w:r>
      <w:r w:rsidRPr="00B646C4">
        <w:t>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w:rsidR="00A76DD9" w:rsidRDefault="00A76DD9" w:rsidP="00236FA2">
      <w:pPr>
        <w:pStyle w:val="List3"/>
      </w:pPr>
      <w:r>
        <w:rPr>
          <w:szCs w:val="24"/>
        </w:rPr>
        <w:br/>
      </w:r>
      <w:r w:rsidRPr="00B646C4">
        <w:rPr>
          <w:szCs w:val="24"/>
        </w:rP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w:t>
      </w:r>
      <w:hyperlink r:id="rId31" w:anchor="204.602" w:history="1">
        <w:r w:rsidRPr="008E1C94">
          <w:rPr>
            <w:rStyle w:val="Hyperlink"/>
            <w:szCs w:val="24"/>
          </w:rPr>
          <w:t>PGI 204.602</w:t>
        </w:r>
      </w:hyperlink>
      <w:r>
        <w:rPr>
          <w:szCs w:val="24"/>
        </w:rPr>
        <w:t>(1)(iii)</w:t>
      </w:r>
      <w:r w:rsidRPr="00B646C4">
        <w:rPr>
          <w:szCs w:val="24"/>
        </w:rPr>
        <w:t xml:space="preserve"> for more complete descriptions and examples.  Also, the instructions in this section use data field names based on what is shown to the user while entering data in FPDS; for more specific information, review the FPDS Data Element Dictio</w:t>
      </w:r>
      <w:r>
        <w:rPr>
          <w:szCs w:val="24"/>
        </w:rPr>
        <w:t xml:space="preserve">nary referenced in </w:t>
      </w:r>
      <w:hyperlink r:id="rId32" w:anchor="204.602" w:history="1">
        <w:r w:rsidRPr="008E1C94">
          <w:rPr>
            <w:rStyle w:val="Hyperlink"/>
            <w:szCs w:val="24"/>
          </w:rPr>
          <w:t>PGI 204.602</w:t>
        </w:r>
      </w:hyperlink>
      <w:r>
        <w:rPr>
          <w:szCs w:val="24"/>
        </w:rPr>
        <w:t>(1)(i).</w:t>
      </w:r>
    </w:p>
    <w:p w:rsidR="00A76DD9" w:rsidRDefault="00A76DD9" w:rsidP="00236FA2">
      <w:pPr>
        <w:pStyle w:val="List3"/>
      </w:pPr>
      <w:r>
        <w:rPr>
          <w:szCs w:val="24"/>
        </w:rPr>
        <w:br/>
      </w:r>
      <w:r w:rsidRPr="00B646C4">
        <w:rPr>
          <w:szCs w:val="24"/>
        </w:rPr>
        <w:t>(iii)</w:t>
      </w:r>
      <w:r w:rsidRPr="00B646C4">
        <w:rPr>
          <w:i/>
          <w:szCs w:val="24"/>
        </w:rPr>
        <w:t xml:space="preserve">  FPDS Entry – Document </w:t>
      </w:r>
      <w:r>
        <w:rPr>
          <w:i/>
          <w:szCs w:val="24"/>
        </w:rPr>
        <w:t>I</w:t>
      </w:r>
      <w:r w:rsidRPr="00B646C4">
        <w:rPr>
          <w:i/>
          <w:szCs w:val="24"/>
        </w:rPr>
        <w:t xml:space="preserve">nformation </w:t>
      </w:r>
      <w:r>
        <w:rPr>
          <w:i/>
          <w:szCs w:val="24"/>
        </w:rPr>
        <w:t>S</w:t>
      </w:r>
      <w:r w:rsidRPr="00B646C4">
        <w:rPr>
          <w:i/>
          <w:szCs w:val="24"/>
        </w:rPr>
        <w:t>ection</w:t>
      </w:r>
      <w:r w:rsidRPr="00B646C4">
        <w:rPr>
          <w:szCs w:val="24"/>
        </w:rPr>
        <w:t>.</w:t>
      </w:r>
    </w:p>
    <w:p w:rsidR="00A76DD9" w:rsidRDefault="00A76DD9" w:rsidP="00236FA2">
      <w:pPr>
        <w:pStyle w:val="List4"/>
      </w:pPr>
      <w:r>
        <w:rPr>
          <w:szCs w:val="24"/>
        </w:rPr>
        <w:br/>
      </w:r>
      <w:r w:rsidRPr="00B646C4">
        <w:rPr>
          <w:szCs w:val="24"/>
        </w:rPr>
        <w:t>(A)  Enter the new contract, agreement, or order nu</w:t>
      </w:r>
      <w:r>
        <w:rPr>
          <w:szCs w:val="24"/>
        </w:rPr>
        <w:t>mber in the “Procurement Instrument Identifier”</w:t>
      </w:r>
      <w:r w:rsidRPr="00B646C4">
        <w:rPr>
          <w:szCs w:val="24"/>
        </w:rPr>
        <w:t xml:space="preserve"> data field.  Note that new awards will be reflected as Modification 0 in FPDS.</w:t>
      </w:r>
    </w:p>
    <w:p w:rsidR="00A76DD9" w:rsidRDefault="00A76DD9" w:rsidP="00236FA2">
      <w:pPr>
        <w:pStyle w:val="List4"/>
      </w:pPr>
      <w:r>
        <w:rPr>
          <w:szCs w:val="24"/>
        </w:rPr>
        <w:br/>
      </w:r>
      <w:r w:rsidRPr="00B646C4">
        <w:rPr>
          <w:szCs w:val="24"/>
        </w:rPr>
        <w:t xml:space="preserve">(B)  If the action is a BPA awarded against a Federal </w:t>
      </w:r>
      <w:r>
        <w:rPr>
          <w:szCs w:val="24"/>
        </w:rPr>
        <w:t>S</w:t>
      </w:r>
      <w:r w:rsidRPr="00B646C4">
        <w:rPr>
          <w:szCs w:val="24"/>
        </w:rPr>
        <w:t xml:space="preserve">upply </w:t>
      </w:r>
      <w:r>
        <w:rPr>
          <w:szCs w:val="24"/>
        </w:rPr>
        <w:t>S</w:t>
      </w:r>
      <w:r w:rsidRPr="00B646C4">
        <w:rPr>
          <w:szCs w:val="24"/>
        </w:rPr>
        <w:t xml:space="preserve">chedule, enter the Federal </w:t>
      </w:r>
      <w:r>
        <w:rPr>
          <w:szCs w:val="24"/>
        </w:rPr>
        <w:t>S</w:t>
      </w:r>
      <w:r w:rsidRPr="00B646C4">
        <w:rPr>
          <w:szCs w:val="24"/>
        </w:rPr>
        <w:t xml:space="preserve">upply </w:t>
      </w:r>
      <w:r>
        <w:rPr>
          <w:szCs w:val="24"/>
        </w:rPr>
        <w:t>Schedule contract number in the “</w:t>
      </w:r>
      <w:r w:rsidRPr="00B646C4">
        <w:rPr>
          <w:szCs w:val="24"/>
        </w:rPr>
        <w:t>Referenced IDV</w:t>
      </w:r>
      <w:r>
        <w:rPr>
          <w:szCs w:val="24"/>
        </w:rPr>
        <w:t xml:space="preserve"> ID”</w:t>
      </w:r>
      <w:r w:rsidRPr="00B646C4">
        <w:rPr>
          <w:szCs w:val="24"/>
        </w:rPr>
        <w:t xml:space="preserve"> data field.</w:t>
      </w:r>
    </w:p>
    <w:p w:rsidR="00A76DD9" w:rsidRDefault="00A76DD9" w:rsidP="00236FA2">
      <w:pPr>
        <w:pStyle w:val="List4"/>
      </w:pPr>
      <w:r>
        <w:rPr>
          <w:szCs w:val="24"/>
        </w:rPr>
        <w:br/>
      </w:r>
      <w:r w:rsidRPr="00B646C4">
        <w:rPr>
          <w:szCs w:val="24"/>
        </w:rPr>
        <w:t xml:space="preserve">(C)  If the action is a delivery order awarded against a </w:t>
      </w:r>
      <w:r>
        <w:rPr>
          <w:szCs w:val="24"/>
        </w:rPr>
        <w:t>F</w:t>
      </w:r>
      <w:r w:rsidRPr="00B646C4">
        <w:rPr>
          <w:szCs w:val="24"/>
        </w:rPr>
        <w:t xml:space="preserve">ederal </w:t>
      </w:r>
      <w:r>
        <w:rPr>
          <w:szCs w:val="24"/>
        </w:rPr>
        <w:t>S</w:t>
      </w:r>
      <w:r w:rsidRPr="00B646C4">
        <w:rPr>
          <w:szCs w:val="24"/>
        </w:rPr>
        <w:t xml:space="preserve">upply </w:t>
      </w:r>
      <w:r>
        <w:rPr>
          <w:szCs w:val="24"/>
        </w:rPr>
        <w:t>S</w:t>
      </w:r>
      <w:r w:rsidRPr="00B646C4">
        <w:rPr>
          <w:szCs w:val="24"/>
        </w:rPr>
        <w:t>chedule, Governmentwide acquisition contract (GWAC), BOA, or other IDC; enter that</w:t>
      </w:r>
      <w:r>
        <w:rPr>
          <w:szCs w:val="24"/>
        </w:rPr>
        <w:t xml:space="preserve"> contract or BOA number in the “</w:t>
      </w:r>
      <w:r w:rsidRPr="00B646C4">
        <w:rPr>
          <w:szCs w:val="24"/>
        </w:rPr>
        <w:t>Referenced IDV</w:t>
      </w:r>
      <w:r>
        <w:rPr>
          <w:szCs w:val="24"/>
        </w:rPr>
        <w:t xml:space="preserve"> ID”</w:t>
      </w:r>
      <w:r w:rsidRPr="00B646C4">
        <w:rPr>
          <w:szCs w:val="24"/>
        </w:rPr>
        <w:t xml:space="preserve"> data field.</w:t>
      </w:r>
    </w:p>
    <w:p w:rsidR="00A76DD9" w:rsidRDefault="00A76DD9" w:rsidP="00236FA2">
      <w:pPr>
        <w:pStyle w:val="List4"/>
      </w:pPr>
      <w:r>
        <w:rPr>
          <w:szCs w:val="24"/>
        </w:rPr>
        <w:br/>
      </w:r>
      <w:r w:rsidRPr="00B646C4">
        <w:rPr>
          <w:szCs w:val="24"/>
        </w:rPr>
        <w:t>(D)  If the action is a BPA call awarded against a BP</w:t>
      </w:r>
      <w:r>
        <w:rPr>
          <w:szCs w:val="24"/>
        </w:rPr>
        <w:t>A, enter the BPA number in the “</w:t>
      </w:r>
      <w:r w:rsidRPr="00B646C4">
        <w:rPr>
          <w:szCs w:val="24"/>
        </w:rPr>
        <w:t>Referenced IDV</w:t>
      </w:r>
      <w:r>
        <w:rPr>
          <w:szCs w:val="24"/>
        </w:rPr>
        <w:t xml:space="preserve"> ID”</w:t>
      </w:r>
      <w:r w:rsidRPr="00B646C4">
        <w:rPr>
          <w:szCs w:val="24"/>
        </w:rPr>
        <w:t xml:space="preserve"> data field.</w:t>
      </w:r>
    </w:p>
    <w:p w:rsidR="00A76DD9" w:rsidRDefault="00A76DD9" w:rsidP="00236FA2">
      <w:pPr>
        <w:pStyle w:val="List4"/>
      </w:pPr>
      <w:r>
        <w:rPr>
          <w:szCs w:val="24"/>
        </w:rPr>
        <w:br/>
      </w:r>
      <w:r w:rsidRPr="00B646C4">
        <w:rPr>
          <w:szCs w:val="24"/>
        </w:rPr>
        <w:t>(E)  If the action is a modification, enter the contract, agr</w:t>
      </w:r>
      <w:r>
        <w:rPr>
          <w:szCs w:val="24"/>
        </w:rPr>
        <w:t>eement, or order number in the “</w:t>
      </w:r>
      <w:r w:rsidRPr="00B646C4">
        <w:rPr>
          <w:szCs w:val="24"/>
        </w:rPr>
        <w:t xml:space="preserve">Procurement </w:t>
      </w:r>
      <w:r>
        <w:rPr>
          <w:szCs w:val="24"/>
        </w:rPr>
        <w:t xml:space="preserve">Instrument </w:t>
      </w:r>
      <w:r w:rsidRPr="00B646C4">
        <w:rPr>
          <w:szCs w:val="24"/>
        </w:rPr>
        <w:t>Identifier</w:t>
      </w:r>
      <w:r>
        <w:rPr>
          <w:szCs w:val="24"/>
        </w:rPr>
        <w:t>”</w:t>
      </w:r>
      <w:r w:rsidRPr="00B646C4">
        <w:rPr>
          <w:szCs w:val="24"/>
        </w:rPr>
        <w:t xml:space="preserve"> data field and </w:t>
      </w:r>
      <w:r>
        <w:rPr>
          <w:szCs w:val="24"/>
        </w:rPr>
        <w:t>the modification number in the “</w:t>
      </w:r>
      <w:r w:rsidRPr="00B646C4">
        <w:rPr>
          <w:szCs w:val="24"/>
        </w:rPr>
        <w:t>Modification N</w:t>
      </w:r>
      <w:r>
        <w:rPr>
          <w:szCs w:val="24"/>
        </w:rPr>
        <w:t>umber”</w:t>
      </w:r>
      <w:r w:rsidRPr="00B646C4">
        <w:rPr>
          <w:szCs w:val="24"/>
        </w:rPr>
        <w:t xml:space="preserve"> data field.</w:t>
      </w:r>
    </w:p>
    <w:p w:rsidR="00A76DD9" w:rsidRDefault="00A76DD9" w:rsidP="00236FA2">
      <w:pPr>
        <w:pStyle w:val="List4"/>
      </w:pPr>
      <w:r>
        <w:rPr>
          <w:szCs w:val="24"/>
        </w:rPr>
        <w:lastRenderedPageBreak/>
        <w:br/>
      </w:r>
      <w:r w:rsidRPr="00B646C4">
        <w:rPr>
          <w:szCs w:val="24"/>
        </w:rPr>
        <w:t>(F)  If multiple reports are required by</w:t>
      </w:r>
      <w:r>
        <w:rPr>
          <w:szCs w:val="24"/>
        </w:rPr>
        <w:t xml:space="preserve"> paragraph</w:t>
      </w:r>
      <w:r w:rsidRPr="00B646C4">
        <w:rPr>
          <w:szCs w:val="24"/>
        </w:rPr>
        <w:t xml:space="preserve"> (1)(ii)</w:t>
      </w:r>
      <w:r>
        <w:rPr>
          <w:szCs w:val="24"/>
        </w:rPr>
        <w:t xml:space="preserve"> of this section</w:t>
      </w:r>
      <w:r w:rsidRPr="00B646C4">
        <w:rPr>
          <w:szCs w:val="24"/>
        </w:rPr>
        <w:t>, then enter the appropriate tran</w:t>
      </w:r>
      <w:r>
        <w:rPr>
          <w:szCs w:val="24"/>
        </w:rPr>
        <w:t>saction number in the “</w:t>
      </w:r>
      <w:r w:rsidRPr="00B646C4">
        <w:rPr>
          <w:szCs w:val="24"/>
        </w:rPr>
        <w:t>Trans</w:t>
      </w:r>
      <w:r>
        <w:rPr>
          <w:szCs w:val="24"/>
        </w:rPr>
        <w:t>action Number”</w:t>
      </w:r>
      <w:r w:rsidRPr="00B646C4">
        <w:rPr>
          <w:szCs w:val="24"/>
        </w:rPr>
        <w:t xml:space="preserve"> data field.</w:t>
      </w:r>
    </w:p>
    <w:p w:rsidR="00A76DD9" w:rsidRDefault="00A76DD9" w:rsidP="003B3AB3">
      <w:pPr>
        <w:pStyle w:val="List4"/>
      </w:pPr>
      <w:r>
        <w:rPr>
          <w:szCs w:val="24"/>
        </w:rPr>
        <w:br/>
      </w:r>
      <w:r w:rsidRPr="00B646C4">
        <w:rPr>
          <w:szCs w:val="24"/>
        </w:rPr>
        <w:t xml:space="preserve">(G)  If the award is associated with a solicitation, enter </w:t>
      </w:r>
      <w:r>
        <w:rPr>
          <w:szCs w:val="24"/>
        </w:rPr>
        <w:t>the solicitation number in the “</w:t>
      </w:r>
      <w:r w:rsidRPr="00B646C4">
        <w:rPr>
          <w:szCs w:val="24"/>
        </w:rPr>
        <w:t>Solicitation ID</w:t>
      </w:r>
      <w:r>
        <w:rPr>
          <w:szCs w:val="24"/>
        </w:rPr>
        <w:t>”</w:t>
      </w:r>
      <w:r w:rsidRPr="00B646C4">
        <w:rPr>
          <w:szCs w:val="24"/>
        </w:rPr>
        <w:t xml:space="preserve"> data field.</w:t>
      </w:r>
    </w:p>
    <w:p w:rsidR="00A76DD9" w:rsidRDefault="00A76DD9" w:rsidP="003B3AB3">
      <w:pPr>
        <w:pStyle w:val="List4"/>
      </w:pPr>
      <w:r>
        <w:rPr>
          <w:szCs w:val="24"/>
        </w:rPr>
        <w:br/>
      </w:r>
      <w:r w:rsidRPr="00B646C4">
        <w:rPr>
          <w:szCs w:val="24"/>
        </w:rPr>
        <w:t>(H)  If the award is associated with an initiative identified in FPDS (e.g</w:t>
      </w:r>
      <w:r>
        <w:rPr>
          <w:szCs w:val="24"/>
        </w:rPr>
        <w:t>.</w:t>
      </w:r>
      <w:r w:rsidRPr="00B646C4">
        <w:rPr>
          <w:szCs w:val="24"/>
        </w:rPr>
        <w:t xml:space="preserve">, American Recovery and Reinvestment Act), choose the appropriate value in the </w:t>
      </w:r>
      <w:r>
        <w:rPr>
          <w:szCs w:val="24"/>
        </w:rPr>
        <w:t xml:space="preserve">“Treasury Account Symbol </w:t>
      </w:r>
      <w:r w:rsidRPr="00B646C4">
        <w:rPr>
          <w:szCs w:val="24"/>
        </w:rPr>
        <w:t>Initiative</w:t>
      </w:r>
      <w:r>
        <w:rPr>
          <w:szCs w:val="24"/>
        </w:rPr>
        <w:t>”</w:t>
      </w:r>
      <w:r w:rsidRPr="00B646C4">
        <w:rPr>
          <w:szCs w:val="24"/>
        </w:rPr>
        <w:t xml:space="preserve"> data field</w:t>
      </w:r>
      <w:r>
        <w:rPr>
          <w:szCs w:val="24"/>
        </w:rPr>
        <w:t>.</w:t>
      </w:r>
    </w:p>
    <w:p w:rsidR="00A76DD9" w:rsidRDefault="00A76DD9" w:rsidP="00236FA2">
      <w:pPr>
        <w:pStyle w:val="List3"/>
      </w:pPr>
      <w:r>
        <w:rPr>
          <w:szCs w:val="24"/>
        </w:rPr>
        <w:br/>
      </w:r>
      <w:r w:rsidRPr="00B646C4">
        <w:rPr>
          <w:szCs w:val="24"/>
        </w:rPr>
        <w:t>(iv)</w:t>
      </w:r>
      <w:r w:rsidRPr="00B646C4">
        <w:rPr>
          <w:i/>
          <w:szCs w:val="24"/>
        </w:rPr>
        <w:t xml:space="preserve">  FPDS Entry –Treasury Account Symbol (TAS) data fields</w:t>
      </w:r>
      <w:r w:rsidRPr="00B646C4">
        <w:rPr>
          <w:szCs w:val="24"/>
        </w:rPr>
        <w:t>.</w:t>
      </w:r>
    </w:p>
    <w:p w:rsidR="00A76DD9" w:rsidRDefault="00A76DD9" w:rsidP="00236FA2">
      <w:pPr>
        <w:pStyle w:val="List4"/>
      </w:pPr>
      <w:r>
        <w:rPr>
          <w:szCs w:val="24"/>
        </w:rPr>
        <w:br/>
      </w:r>
      <w:r w:rsidRPr="00B646C4">
        <w:rPr>
          <w:szCs w:val="24"/>
        </w:rPr>
        <w:t xml:space="preserve">(A)  </w:t>
      </w:r>
      <w:r>
        <w:rPr>
          <w:szCs w:val="24"/>
        </w:rPr>
        <w:t>TAS data fields are no longer required to be entered in FPDS (as of July 2016) and should be left blank; however, if correcting TAS data fields on a previously reported contract action report follow the instructions in this section.</w:t>
      </w:r>
    </w:p>
    <w:p w:rsidR="00A76DD9" w:rsidRDefault="00A76DD9" w:rsidP="00236FA2">
      <w:pPr>
        <w:pStyle w:val="List4"/>
      </w:pPr>
      <w:r>
        <w:rPr>
          <w:szCs w:val="24"/>
        </w:rPr>
        <w:br/>
      </w:r>
      <w:r w:rsidRPr="00B646C4">
        <w:rPr>
          <w:szCs w:val="24"/>
        </w:rPr>
        <w:t xml:space="preserve">(B)  The TAS should be provided by the requiring organization with the purchase request, and is often part of the line of accounting.  The list of valid TAS is maintained by the Department of Treasury in the FASTBook; an on-line version of the FASTBook is available at </w:t>
      </w:r>
      <w:hyperlink r:id="rId33" w:history="1">
        <w:r w:rsidRPr="00AA2ACD">
          <w:rPr>
            <w:rStyle w:val="Hyperlink"/>
            <w:szCs w:val="24"/>
          </w:rPr>
          <w:t>http://www.fms.treas.gov/fastbook/index.html</w:t>
        </w:r>
      </w:hyperlink>
      <w:r w:rsidRPr="0058459F">
        <w:rPr>
          <w:szCs w:val="24"/>
        </w:rPr>
        <w:t>.</w:t>
      </w:r>
      <w:r w:rsidRPr="00B646C4">
        <w:rPr>
          <w:szCs w:val="24"/>
        </w:rPr>
        <w:t xml:space="preserve">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w:rsidR="00A76DD9" w:rsidRDefault="00A76DD9" w:rsidP="00236FA2">
      <w:pPr>
        <w:pStyle w:val="List4"/>
      </w:pPr>
      <w:r>
        <w:rPr>
          <w:szCs w:val="24"/>
        </w:rPr>
        <w:br/>
      </w:r>
      <w:r w:rsidRPr="00B646C4">
        <w:rPr>
          <w:szCs w:val="24"/>
        </w:rP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w:rsidR="00A76DD9" w:rsidRDefault="00A76DD9" w:rsidP="00236FA2">
      <w:pPr>
        <w:pStyle w:val="List4"/>
      </w:pPr>
      <w:r>
        <w:rPr>
          <w:szCs w:val="24"/>
        </w:rPr>
        <w:br/>
      </w:r>
      <w:r w:rsidRPr="00B646C4">
        <w:rPr>
          <w:szCs w:val="24"/>
        </w:rPr>
        <w:t xml:space="preserve">(D)  For contract actions awarded by working capital funds offices, and the original type of funds received from the customer are not tied to specific </w:t>
      </w:r>
      <w:r w:rsidRPr="00B646C4">
        <w:rPr>
          <w:szCs w:val="24"/>
        </w:rPr>
        <w:lastRenderedPageBreak/>
        <w:t>procurements or otherwise identifiable, use the TAS that represents the working capital funds provided.</w:t>
      </w:r>
    </w:p>
    <w:p w:rsidR="00A76DD9" w:rsidRDefault="00A76DD9" w:rsidP="00236FA2">
      <w:pPr>
        <w:pStyle w:val="List4"/>
      </w:pPr>
      <w:r>
        <w:rPr>
          <w:szCs w:val="24"/>
        </w:rPr>
        <w:br/>
      </w:r>
      <w:r w:rsidRPr="00B646C4">
        <w:rPr>
          <w:szCs w:val="24"/>
        </w:rP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r>
        <w:rPr>
          <w:szCs w:val="24"/>
        </w:rPr>
        <w:t>—</w:t>
      </w:r>
    </w:p>
    <w:p w:rsidR="00A76DD9" w:rsidRDefault="00A76DD9" w:rsidP="00236FA2">
      <w:pPr>
        <w:pStyle w:val="List6"/>
      </w:pPr>
      <w:r>
        <w:br/>
      </w:r>
      <w:r w:rsidRPr="00B646C4">
        <w:t>(</w:t>
      </w:r>
      <w:r w:rsidRPr="00B646C4">
        <w:rPr>
          <w:i/>
        </w:rPr>
        <w:t>1</w:t>
      </w:r>
      <w:r w:rsidRPr="00B646C4">
        <w:t>)  97 0100 (Operation and Maintenance, Defense-Wide, Defense) as the TAS for requirements that can be categorized as operations and maintenance in nature;</w:t>
      </w:r>
    </w:p>
    <w:p w:rsidR="00A76DD9" w:rsidRDefault="00A76DD9" w:rsidP="00236FA2">
      <w:pPr>
        <w:pStyle w:val="List6"/>
      </w:pPr>
      <w:r>
        <w:br/>
      </w:r>
      <w:r w:rsidRPr="00B646C4">
        <w:t>(</w:t>
      </w:r>
      <w:r w:rsidRPr="00B646C4">
        <w:rPr>
          <w:i/>
        </w:rPr>
        <w:t>2</w:t>
      </w:r>
      <w:r w:rsidRPr="00B646C4">
        <w:t>)  97 0300 (Procurement, Defense-Wide) as the TAS for requirements that can be categorized as procurement in nature; or</w:t>
      </w:r>
    </w:p>
    <w:p w:rsidR="00A76DD9" w:rsidRDefault="00A76DD9" w:rsidP="00236FA2">
      <w:pPr>
        <w:pStyle w:val="List6"/>
      </w:pPr>
      <w:r>
        <w:br/>
      </w:r>
      <w:r w:rsidRPr="00B646C4">
        <w:t>(</w:t>
      </w:r>
      <w:r w:rsidRPr="00B646C4">
        <w:rPr>
          <w:i/>
        </w:rPr>
        <w:t>3</w:t>
      </w:r>
      <w:r w:rsidRPr="00B646C4">
        <w:t>)  97 0400 (Research, Development, Test, and Evaluation, Defense-Wide) as the TAS for requirements that can be categorized as research and development in nature.</w:t>
      </w:r>
    </w:p>
    <w:p w:rsidR="00A76DD9" w:rsidRDefault="00A76DD9" w:rsidP="00236FA2">
      <w:pPr>
        <w:pStyle w:val="List4"/>
      </w:pPr>
      <w:r>
        <w:rPr>
          <w:szCs w:val="24"/>
        </w:rPr>
        <w:br/>
      </w:r>
      <w:r w:rsidRPr="00B646C4">
        <w:rPr>
          <w:szCs w:val="24"/>
        </w:rPr>
        <w:t>(F)  USTRANSCOM should use 97 0100 (Operation and Maintenance, Defense-Wide, Defense) as the TAS when reporting the consolidated orders of from their decentralized transportation-related services contracts.</w:t>
      </w:r>
    </w:p>
    <w:p w:rsidR="00A76DD9" w:rsidRDefault="00A76DD9" w:rsidP="005A08A7">
      <w:pPr>
        <w:pStyle w:val="List3"/>
      </w:pPr>
      <w:r>
        <w:br/>
      </w:r>
      <w:r w:rsidRPr="00B646C4">
        <w:t>(v)</w:t>
      </w:r>
      <w:r w:rsidRPr="00B646C4">
        <w:rPr>
          <w:i/>
        </w:rPr>
        <w:t xml:space="preserve">  FPDS Entry – Dates Section</w:t>
      </w:r>
      <w:r w:rsidRPr="00B646C4">
        <w:t>.</w:t>
      </w:r>
    </w:p>
    <w:p w:rsidR="00A76DD9" w:rsidRDefault="00A76DD9" w:rsidP="00236FA2">
      <w:pPr>
        <w:pStyle w:val="List4"/>
      </w:pPr>
      <w:r>
        <w:rPr>
          <w:szCs w:val="24"/>
        </w:rPr>
        <w:br/>
        <w:t>(A)  The “</w:t>
      </w:r>
      <w:r w:rsidRPr="00B646C4">
        <w:rPr>
          <w:szCs w:val="24"/>
        </w:rPr>
        <w:t>Date Signed</w:t>
      </w:r>
      <w:r>
        <w:rPr>
          <w:szCs w:val="24"/>
        </w:rPr>
        <w:t>”</w:t>
      </w:r>
      <w:r w:rsidRPr="00B646C4">
        <w:rPr>
          <w:szCs w:val="24"/>
        </w:rPr>
        <w:t xml:space="preserve"> data field represents the date the contracting officer signed or otherwise awarded the contract action.  </w:t>
      </w:r>
    </w:p>
    <w:p w:rsidR="00A76DD9" w:rsidRDefault="00A76DD9" w:rsidP="00236FA2">
      <w:pPr>
        <w:pStyle w:val="List4"/>
      </w:pPr>
      <w:r>
        <w:rPr>
          <w:szCs w:val="24"/>
        </w:rPr>
        <w:br/>
      </w:r>
      <w:r w:rsidRPr="00B646C4">
        <w:rPr>
          <w:szCs w:val="24"/>
        </w:rPr>
        <w:t xml:space="preserve">(B)  </w:t>
      </w:r>
      <w:r>
        <w:rPr>
          <w:szCs w:val="24"/>
        </w:rPr>
        <w:t>The “</w:t>
      </w:r>
      <w:r w:rsidRPr="004E080E">
        <w:rPr>
          <w:szCs w:val="24"/>
        </w:rPr>
        <w:t>Effective Date</w:t>
      </w:r>
      <w:r>
        <w:rPr>
          <w:szCs w:val="24"/>
        </w:rPr>
        <w:t>”</w:t>
      </w:r>
      <w:r w:rsidRPr="004E080E">
        <w:rPr>
          <w:szCs w:val="24"/>
        </w:rPr>
        <w:t xml:space="preserve"> data field represents the date the period of performance begins.  For actions where an authorization to proceed was given prior to the signed contract action, use the date of the authorization in this data element</w:t>
      </w:r>
      <w:r>
        <w:rPr>
          <w:szCs w:val="24"/>
        </w:rPr>
        <w:t>.</w:t>
      </w:r>
    </w:p>
    <w:p w:rsidR="00A76DD9" w:rsidRDefault="00A76DD9" w:rsidP="00236FA2">
      <w:pPr>
        <w:pStyle w:val="List4"/>
      </w:pPr>
      <w:r>
        <w:rPr>
          <w:szCs w:val="24"/>
        </w:rPr>
        <w:br/>
        <w:t>(C)  The date entered in the “</w:t>
      </w:r>
      <w:r w:rsidRPr="00B646C4">
        <w:rPr>
          <w:szCs w:val="24"/>
        </w:rPr>
        <w:t>Completion Date</w:t>
      </w:r>
      <w:r>
        <w:rPr>
          <w:szCs w:val="24"/>
        </w:rPr>
        <w:t>”</w:t>
      </w:r>
      <w:r w:rsidRPr="00B646C4">
        <w:rPr>
          <w:szCs w:val="24"/>
        </w:rPr>
        <w:t xml:space="preserve"> data field shall be the latest period of performance / delivery date of all of the exercised line items on the contract or order.  This data field </w:t>
      </w:r>
      <w:r>
        <w:rPr>
          <w:szCs w:val="24"/>
        </w:rPr>
        <w:t>shall</w:t>
      </w:r>
      <w:r w:rsidRPr="00B646C4">
        <w:rPr>
          <w:szCs w:val="24"/>
        </w:rPr>
        <w:t xml:space="preserve"> be updated on the contract action report </w:t>
      </w:r>
      <w:r w:rsidRPr="00B646C4">
        <w:rPr>
          <w:szCs w:val="24"/>
        </w:rPr>
        <w:lastRenderedPageBreak/>
        <w:t>used to report the modification whenever line items are added or exercised by modification that extend the period of performance / delivery date beyond what was previously entered, including the exercise of any option years.</w:t>
      </w:r>
    </w:p>
    <w:p w:rsidR="00A76DD9" w:rsidRDefault="00A76DD9" w:rsidP="00236FA2">
      <w:pPr>
        <w:pStyle w:val="List4"/>
      </w:pPr>
      <w:r>
        <w:rPr>
          <w:szCs w:val="24"/>
        </w:rPr>
        <w:br/>
      </w:r>
      <w:r w:rsidRPr="00B646C4">
        <w:rPr>
          <w:szCs w:val="24"/>
        </w:rPr>
        <w:t>(</w:t>
      </w:r>
      <w:r>
        <w:rPr>
          <w:szCs w:val="24"/>
        </w:rPr>
        <w:t>D)  The date entered in the “Estimated</w:t>
      </w:r>
      <w:r w:rsidRPr="00B646C4">
        <w:rPr>
          <w:szCs w:val="24"/>
        </w:rPr>
        <w:t xml:space="preserve"> Ultimate Completion Date</w:t>
      </w:r>
      <w:r>
        <w:rPr>
          <w:szCs w:val="24"/>
        </w:rPr>
        <w:t>”</w:t>
      </w:r>
      <w:r w:rsidRPr="00B646C4">
        <w:rPr>
          <w:szCs w:val="24"/>
        </w:rPr>
        <w:t xml:space="preserve"> data field shall be the latest period of performance / delivery date of all line items on the contract or order, including unexercised line items and option years.  This data field </w:t>
      </w:r>
      <w:r>
        <w:rPr>
          <w:szCs w:val="24"/>
        </w:rPr>
        <w:t>shall</w:t>
      </w:r>
      <w:r w:rsidRPr="00B646C4">
        <w:rPr>
          <w:szCs w:val="24"/>
        </w:rPr>
        <w:t xml:space="preserve"> be updated on the contract action report used to report the modification whenever line items are added or changed by modification that extend the period of performance/delivery date beyond what was previously entered.</w:t>
      </w:r>
    </w:p>
    <w:p w:rsidR="00A76DD9" w:rsidRDefault="00A76DD9" w:rsidP="00236FA2">
      <w:pPr>
        <w:pStyle w:val="List4"/>
      </w:pPr>
      <w:r>
        <w:rPr>
          <w:szCs w:val="24"/>
        </w:rPr>
        <w:br/>
      </w:r>
      <w:r w:rsidRPr="00B646C4">
        <w:rPr>
          <w:szCs w:val="24"/>
        </w:rPr>
        <w:t>(</w:t>
      </w:r>
      <w:r>
        <w:rPr>
          <w:szCs w:val="24"/>
        </w:rPr>
        <w:t>E)  The date entered in the “Last Date to Order”</w:t>
      </w:r>
      <w:r w:rsidRPr="00B646C4">
        <w:rPr>
          <w:szCs w:val="24"/>
        </w:rPr>
        <w:t xml:space="preserve"> data field on </w:t>
      </w:r>
      <w:r>
        <w:rPr>
          <w:szCs w:val="24"/>
        </w:rPr>
        <w:t>IDC</w:t>
      </w:r>
      <w:r w:rsidRPr="00B646C4">
        <w:rPr>
          <w:szCs w:val="24"/>
        </w:rPr>
        <w:t xml:space="preserve">s, BOAs, and BPAs shall be the last date allowed by the contract for the contractor to accept orders.  This data field </w:t>
      </w:r>
      <w:r>
        <w:rPr>
          <w:szCs w:val="24"/>
        </w:rPr>
        <w:t>shall</w:t>
      </w:r>
      <w:r w:rsidRPr="00B646C4">
        <w:rPr>
          <w:szCs w:val="24"/>
        </w:rPr>
        <w:t xml:space="preserve"> be updated whenever this date is changed by modification from what was previously entered.</w:t>
      </w:r>
    </w:p>
    <w:p w:rsidR="00A76DD9" w:rsidRDefault="00A76DD9" w:rsidP="00236FA2">
      <w:pPr>
        <w:pStyle w:val="List4"/>
      </w:pPr>
      <w:r>
        <w:rPr>
          <w:szCs w:val="24"/>
        </w:rPr>
        <w:br/>
      </w:r>
      <w:r w:rsidRPr="005D4A1F">
        <w:rPr>
          <w:szCs w:val="24"/>
        </w:rPr>
        <w:t>(F)  The “Solicitation Date” data field generally represents the date an Invitation for Bids, Request for Quotation, or Request for Proposal was issued to potential bidders or offerors.  However, follow the instructions below for other situations where an IFB, RFQ, or RFP is not issued:</w:t>
      </w:r>
    </w:p>
    <w:p w:rsidR="00A76DD9" w:rsidRDefault="00A76DD9" w:rsidP="00236FA2">
      <w:pPr>
        <w:pStyle w:val="List6"/>
      </w:pPr>
      <w:r>
        <w:br/>
      </w:r>
      <w:r w:rsidRPr="005D4A1F">
        <w:t>(</w:t>
      </w:r>
      <w:r w:rsidRPr="005D4A1F">
        <w:rPr>
          <w:i/>
          <w:iCs/>
        </w:rPr>
        <w:t>1</w:t>
      </w:r>
      <w:r w:rsidRPr="005D4A1F">
        <w:t>)  When the action is the award of an order using existing pre-priced line items under an ordering instrument where no proposal is required (i.e., there are no elements of the delivery or performance to negotiate)—</w:t>
      </w:r>
    </w:p>
    <w:p w:rsidR="00A76DD9" w:rsidRDefault="00A76DD9" w:rsidP="00CE37C5">
      <w:pPr>
        <w:pStyle w:val="List7"/>
      </w:pPr>
      <w:r>
        <w:br/>
      </w:r>
      <w:r w:rsidRPr="005D4A1F">
        <w:t>(</w:t>
      </w:r>
      <w:r w:rsidRPr="005D4A1F">
        <w:rPr>
          <w:iCs/>
        </w:rPr>
        <w:t>i)</w:t>
      </w:r>
      <w:r w:rsidRPr="005D4A1F">
        <w:t xml:space="preserve">  Orders under single-award indefinite delivery vehicles, BPA calls under single-award BPAs issued under FAR part 8, and BPA calls under BPAs issued under FAR part 13.  Use the date the procurement-ready requirements package (including funded purchase request or MIPR) was provided to the contracting office as the “Solicitation Date”.  If unknown, use the date of the award of the order as the “Solicitation Date”.</w:t>
      </w:r>
    </w:p>
    <w:p w:rsidR="00A76DD9" w:rsidRDefault="00A76DD9" w:rsidP="00CE37C5">
      <w:pPr>
        <w:pStyle w:val="List7"/>
      </w:pPr>
      <w:r>
        <w:br/>
      </w:r>
      <w:r w:rsidRPr="005D4A1F">
        <w:t xml:space="preserve">(ii)  Orders under multiple-award indefinite delivery contracts and BPA calls issued under multiple-award BPAs issued under FAR </w:t>
      </w:r>
      <w:r w:rsidRPr="005D4A1F">
        <w:lastRenderedPageBreak/>
        <w:t xml:space="preserve">part 8.  Use the date of the survey of the multiple-award contracts or BPAs prices in accordance with FAR part 8 or 16 procedures. </w:t>
      </w:r>
    </w:p>
    <w:p w:rsidR="00A76DD9" w:rsidRDefault="00A76DD9" w:rsidP="00236FA2">
      <w:pPr>
        <w:pStyle w:val="List6"/>
      </w:pPr>
      <w:r>
        <w:br/>
      </w:r>
      <w:r w:rsidRPr="002051FD">
        <w:t>(</w:t>
      </w:r>
      <w:r w:rsidRPr="002051FD">
        <w:rPr>
          <w:i/>
        </w:rPr>
        <w:t>2</w:t>
      </w:r>
      <w:r w:rsidRPr="002051FD">
        <w:t>)  When the action is the award of a contract under a broad agency announcement (BAA), use the date when a final (not draft) combined synopsis/solicitation is issued as the “Solicitation Date” except—</w:t>
      </w:r>
    </w:p>
    <w:p w:rsidR="00A76DD9" w:rsidRDefault="00A76DD9" w:rsidP="00CE37C5">
      <w:pPr>
        <w:pStyle w:val="List7"/>
      </w:pPr>
      <w:r>
        <w:br/>
      </w:r>
      <w:r w:rsidRPr="002051FD">
        <w:t>(</w:t>
      </w:r>
      <w:r w:rsidRPr="002051FD">
        <w:rPr>
          <w:i/>
        </w:rPr>
        <w:t>i</w:t>
      </w:r>
      <w:r w:rsidRPr="002051FD">
        <w:t>)  For two-step BAAs, including white paper submissions for review, selection, and subsequent request for full proposals, the “Solicitation Date” is the date when the contracting officer signs the proposal request;</w:t>
      </w:r>
    </w:p>
    <w:p w:rsidR="00A76DD9" w:rsidRDefault="00A76DD9" w:rsidP="00CE37C5">
      <w:pPr>
        <w:pStyle w:val="List7"/>
      </w:pPr>
      <w:r>
        <w:br/>
      </w:r>
      <w:r w:rsidRPr="002051FD">
        <w:t>(</w:t>
      </w:r>
      <w:r w:rsidRPr="002051FD">
        <w:rPr>
          <w:i/>
        </w:rPr>
        <w:t>ii</w:t>
      </w:r>
      <w:r w:rsidRPr="002051FD">
        <w:t>)</w:t>
      </w:r>
      <w:r w:rsidRPr="002051FD">
        <w:rPr>
          <w:i/>
        </w:rPr>
        <w:t xml:space="preserve">  </w:t>
      </w:r>
      <w:r w:rsidRPr="002051FD">
        <w:t>Under BAAs with calls, the “Solicitation Date” is the date when the individual call is issued; or</w:t>
      </w:r>
    </w:p>
    <w:p w:rsidR="00A76DD9" w:rsidRDefault="00A76DD9" w:rsidP="00236FA2">
      <w:pPr>
        <w:pStyle w:val="List7"/>
      </w:pPr>
      <w:r>
        <w:br/>
      </w:r>
      <w:r w:rsidRPr="002051FD">
        <w:rPr>
          <w:i/>
        </w:rPr>
        <w:t>(</w:t>
      </w:r>
      <w:r w:rsidRPr="002051FD">
        <w:t>iii</w:t>
      </w:r>
      <w:r w:rsidRPr="002051FD">
        <w:rPr>
          <w:i/>
        </w:rPr>
        <w:t xml:space="preserve">)  </w:t>
      </w:r>
      <w:r w:rsidRPr="002051FD">
        <w:t>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w:rsidR="00A76DD9" w:rsidRDefault="00A76DD9" w:rsidP="00236FA2">
      <w:pPr>
        <w:pStyle w:val="List6"/>
      </w:pPr>
      <w:r>
        <w:br/>
      </w:r>
      <w:r w:rsidRPr="002051FD">
        <w:t>(</w:t>
      </w:r>
      <w:r w:rsidRPr="002051FD">
        <w:rPr>
          <w:i/>
        </w:rPr>
        <w:t>3</w:t>
      </w:r>
      <w:r w:rsidRPr="002051FD">
        <w:t>)  For awards made in response to unsolicited proposals, the “Solicitation Date” is the date when the offeror is notified of proposal acceptance for negotiations and/or award.</w:t>
      </w:r>
    </w:p>
    <w:p w:rsidR="00A76DD9" w:rsidRDefault="00A76DD9" w:rsidP="00236FA2">
      <w:pPr>
        <w:pStyle w:val="List3"/>
      </w:pPr>
      <w:r>
        <w:rPr>
          <w:szCs w:val="24"/>
        </w:rPr>
        <w:br/>
      </w:r>
      <w:r w:rsidRPr="00B646C4">
        <w:rPr>
          <w:szCs w:val="24"/>
        </w:rPr>
        <w:t>(vi)</w:t>
      </w:r>
      <w:r w:rsidRPr="00B646C4">
        <w:rPr>
          <w:i/>
          <w:szCs w:val="24"/>
        </w:rPr>
        <w:t xml:space="preserve">  FPDS Entry – Amounts Section</w:t>
      </w:r>
      <w:r w:rsidRPr="00B646C4">
        <w:rPr>
          <w:szCs w:val="24"/>
        </w:rPr>
        <w:t>.</w:t>
      </w:r>
    </w:p>
    <w:p w:rsidR="00A76DD9" w:rsidRDefault="00A76DD9" w:rsidP="00236FA2">
      <w:pPr>
        <w:pStyle w:val="List4"/>
      </w:pPr>
      <w:r>
        <w:rPr>
          <w:szCs w:val="24"/>
        </w:rPr>
        <w:br/>
      </w:r>
      <w:r w:rsidRPr="00B646C4">
        <w:rPr>
          <w:szCs w:val="24"/>
        </w:rPr>
        <w:t>(A)  When entering a net deobligation on a contract action, include the minus (-) sign.</w:t>
      </w:r>
    </w:p>
    <w:p w:rsidR="00A76DD9" w:rsidRDefault="00A76DD9" w:rsidP="00236FA2">
      <w:pPr>
        <w:pStyle w:val="List4"/>
      </w:pPr>
      <w:r>
        <w:rPr>
          <w:szCs w:val="24"/>
        </w:rPr>
        <w:br/>
      </w:r>
      <w:r w:rsidRPr="00B646C4">
        <w:rPr>
          <w:szCs w:val="24"/>
        </w:rPr>
        <w:t>(B)</w:t>
      </w:r>
      <w:r>
        <w:rPr>
          <w:szCs w:val="24"/>
        </w:rPr>
        <w:t xml:space="preserve">  The amount entered in the “</w:t>
      </w:r>
      <w:r w:rsidRPr="00B646C4">
        <w:rPr>
          <w:szCs w:val="24"/>
        </w:rPr>
        <w:t>Base and Exercised Options Value</w:t>
      </w:r>
      <w:r>
        <w:rPr>
          <w:szCs w:val="24"/>
        </w:rPr>
        <w:t>”</w:t>
      </w:r>
      <w:r w:rsidRPr="00B646C4">
        <w:rPr>
          <w:szCs w:val="24"/>
        </w:rPr>
        <w:t xml:space="preserve"> for new awards shall be the total value </w:t>
      </w:r>
      <w:r>
        <w:rPr>
          <w:szCs w:val="24"/>
        </w:rPr>
        <w:t xml:space="preserve">(represented in U.S. dollars and cents) </w:t>
      </w:r>
      <w:r w:rsidRPr="00B646C4">
        <w:rPr>
          <w:szCs w:val="24"/>
        </w:rPr>
        <w:t xml:space="preserve">of all the exercised line items on the contract or order regardless of whether they are partially or fully funded.  This data field </w:t>
      </w:r>
      <w:r>
        <w:rPr>
          <w:szCs w:val="24"/>
        </w:rPr>
        <w:t>shall</w:t>
      </w:r>
      <w:r w:rsidRPr="00B646C4">
        <w:rPr>
          <w:szCs w:val="24"/>
        </w:rPr>
        <w:t xml:space="preserve"> be updated on the contract action report used to report the modification whenever the current value of the contract </w:t>
      </w:r>
      <w:r w:rsidRPr="00B646C4">
        <w:rPr>
          <w:szCs w:val="24"/>
        </w:rPr>
        <w:lastRenderedPageBreak/>
        <w:t>or order is changed by modification, including when options are exercised.  When reporting such a modification, report the net</w:t>
      </w:r>
      <w:r>
        <w:rPr>
          <w:szCs w:val="24"/>
        </w:rPr>
        <w:t xml:space="preserve"> value of the change itself in “Current”</w:t>
      </w:r>
      <w:r w:rsidRPr="00B646C4">
        <w:rPr>
          <w:szCs w:val="24"/>
        </w:rPr>
        <w:t xml:space="preserve"> field; FPDS will calculate the new total Base and Exercised Options Value.</w:t>
      </w:r>
      <w:r>
        <w:rPr>
          <w:szCs w:val="24"/>
        </w:rPr>
        <w:t xml:space="preserve">  </w:t>
      </w:r>
      <w:r w:rsidRPr="00827068">
        <w:rPr>
          <w:szCs w:val="24"/>
        </w:rPr>
        <w:t>When an Administrative Contracting Officer (ACO) executes</w:t>
      </w:r>
      <w:r>
        <w:rPr>
          <w:szCs w:val="24"/>
        </w:rPr>
        <w:t xml:space="preserve"> </w:t>
      </w:r>
      <w:r w:rsidRPr="00827068">
        <w:rPr>
          <w:szCs w:val="24"/>
        </w:rPr>
        <w:t xml:space="preserve">a modification and the previous value reported in FPDS is incorrect, the ACO shall notify the procuring contract office of the discrepancy and enter the appropriate value in the </w:t>
      </w:r>
      <w:r>
        <w:rPr>
          <w:szCs w:val="24"/>
        </w:rPr>
        <w:t>“Current” field of the “</w:t>
      </w:r>
      <w:r w:rsidRPr="00827068">
        <w:rPr>
          <w:szCs w:val="24"/>
        </w:rPr>
        <w:t>B</w:t>
      </w:r>
      <w:r>
        <w:rPr>
          <w:szCs w:val="24"/>
        </w:rPr>
        <w:t>ase and Exercised Options Value”</w:t>
      </w:r>
      <w:r w:rsidRPr="00827068">
        <w:rPr>
          <w:szCs w:val="24"/>
        </w:rPr>
        <w:t xml:space="preserve"> to ensure a correct total is represented.  The ACO shall document the correction of the discrepancy in the contract file.</w:t>
      </w:r>
    </w:p>
    <w:p w:rsidR="00A76DD9" w:rsidRDefault="00A76DD9" w:rsidP="00236FA2">
      <w:pPr>
        <w:pStyle w:val="List4"/>
      </w:pPr>
      <w:r>
        <w:rPr>
          <w:szCs w:val="24"/>
        </w:rPr>
        <w:br/>
        <w:t>(C)  The amount entered in the “</w:t>
      </w:r>
      <w:r w:rsidRPr="00B646C4">
        <w:rPr>
          <w:szCs w:val="24"/>
        </w:rPr>
        <w:t>Base and All Options Value</w:t>
      </w:r>
      <w:r>
        <w:rPr>
          <w:szCs w:val="24"/>
        </w:rPr>
        <w:t>”</w:t>
      </w:r>
      <w:r w:rsidRPr="00B646C4">
        <w:rPr>
          <w:szCs w:val="24"/>
        </w:rPr>
        <w:t xml:space="preserve"> for new awards shall be the total potential value of the award</w:t>
      </w:r>
      <w:r>
        <w:rPr>
          <w:szCs w:val="24"/>
        </w:rPr>
        <w:t xml:space="preserve"> (represented in U.S. dollars and cents)</w:t>
      </w:r>
      <w:r w:rsidRPr="00B646C4">
        <w:rPr>
          <w:szCs w:val="24"/>
        </w:rPr>
        <w:t xml:space="preserve"> (</w:t>
      </w:r>
      <w:r>
        <w:rPr>
          <w:szCs w:val="24"/>
        </w:rPr>
        <w:t>e.g.</w:t>
      </w:r>
      <w:r w:rsidRPr="00B646C4">
        <w:rPr>
          <w:szCs w:val="24"/>
        </w:rPr>
        <w:t>, total price, total not-to-exceed amount, maximum award amount, etc</w:t>
      </w:r>
      <w:r>
        <w:rPr>
          <w:szCs w:val="24"/>
        </w:rPr>
        <w:t>.</w:t>
      </w:r>
      <w:r w:rsidRPr="00B646C4">
        <w:rPr>
          <w:szCs w:val="24"/>
        </w:rPr>
        <w:t>), including the value of</w:t>
      </w:r>
      <w:r>
        <w:rPr>
          <w:szCs w:val="24"/>
        </w:rPr>
        <w:t xml:space="preserve"> </w:t>
      </w:r>
      <w:r w:rsidRPr="00B646C4">
        <w:rPr>
          <w:szCs w:val="24"/>
        </w:rPr>
        <w:t>all unexercised line items and options</w:t>
      </w:r>
      <w:r w:rsidRPr="00827068">
        <w:rPr>
          <w:szCs w:val="24"/>
        </w:rPr>
        <w:t xml:space="preserve">.  </w:t>
      </w:r>
      <w:r>
        <w:rPr>
          <w:szCs w:val="24"/>
        </w:rPr>
        <w:t>For blanket purchase agreements and basic ordering agreements, enter the total expected amount for orders that will be issued.  Note:  on IDV formats in FPDS, this data element is named “Base and All Options Value (Total Contract Value).”</w:t>
      </w:r>
    </w:p>
    <w:p w:rsidR="00A76DD9" w:rsidRDefault="00A76DD9" w:rsidP="00236FA2">
      <w:pPr>
        <w:pStyle w:val="List6"/>
      </w:pPr>
      <w:r>
        <w:br/>
        <w:t>(</w:t>
      </w:r>
      <w:r w:rsidRPr="005E7AA1">
        <w:rPr>
          <w:i/>
        </w:rPr>
        <w:t>1</w:t>
      </w:r>
      <w:r>
        <w:t xml:space="preserve">)  </w:t>
      </w:r>
      <w:r w:rsidRPr="00827068">
        <w:t xml:space="preserve">For each </w:t>
      </w:r>
      <w:r>
        <w:t>IDC</w:t>
      </w:r>
      <w:r w:rsidRPr="00827068">
        <w:t xml:space="preserve"> resulting from a solicitation where multiple awards were contemplated, this is the maximum for that resulting specific contract. Note: </w:t>
      </w:r>
      <w:r>
        <w:t xml:space="preserve"> </w:t>
      </w:r>
      <w:r w:rsidRPr="00827068">
        <w:t xml:space="preserve">this amount is not always the same as the ceiling for the program under which multiple contracts were awarded.  Each contract </w:t>
      </w:r>
      <w:r>
        <w:t>shall</w:t>
      </w:r>
      <w:r w:rsidRPr="00827068">
        <w:t xml:space="preserve"> have a specific ceiling identified</w:t>
      </w:r>
      <w:r>
        <w:t xml:space="preserve"> for that specific period</w:t>
      </w:r>
      <w:r w:rsidRPr="00827068">
        <w:t xml:space="preserve"> (see FAR 16.504(a)(4)(ii)). </w:t>
      </w:r>
    </w:p>
    <w:p w:rsidR="00A76DD9" w:rsidRDefault="00A76DD9" w:rsidP="00236FA2">
      <w:pPr>
        <w:pStyle w:val="List6"/>
      </w:pPr>
      <w:r>
        <w:br/>
        <w:t>(</w:t>
      </w:r>
      <w:r w:rsidRPr="002311BD">
        <w:rPr>
          <w:i/>
        </w:rPr>
        <w:t>2</w:t>
      </w:r>
      <w:r>
        <w:t xml:space="preserve">)  </w:t>
      </w:r>
      <w:r w:rsidRPr="00827068">
        <w:t xml:space="preserve">This data field </w:t>
      </w:r>
      <w:r>
        <w:t>shall</w:t>
      </w:r>
      <w:r w:rsidRPr="00827068">
        <w:t xml:space="preserve"> be updated on the contract action report used to report the modification whenever the total potential value is changed by modification</w:t>
      </w:r>
      <w:r>
        <w:t>, including changes made as a result of overruns or claims</w:t>
      </w:r>
      <w:r w:rsidRPr="00827068">
        <w:t>.  When reporting such a modification, report the net</w:t>
      </w:r>
      <w:r>
        <w:t xml:space="preserve"> value of the change itself in “</w:t>
      </w:r>
      <w:r w:rsidRPr="00827068">
        <w:t>Current</w:t>
      </w:r>
      <w:r>
        <w:t>”</w:t>
      </w:r>
      <w:r w:rsidRPr="00827068">
        <w:t xml:space="preserve"> field; FPDS will calculate the new total Base and All Options Value. </w:t>
      </w:r>
      <w:r>
        <w:t xml:space="preserve"> </w:t>
      </w:r>
      <w:r w:rsidRPr="00827068">
        <w:t>When an ACO executes a modification and the previous value reported in FPDS is incorrect, the ACO shall notify the procuring contract office of the discrepancy and ente</w:t>
      </w:r>
      <w:r>
        <w:t>r the appropriate value in the “Current” field of the “Base and All Options Value”</w:t>
      </w:r>
      <w:r w:rsidRPr="00827068">
        <w:t xml:space="preserve"> to ensure a correct total is represented. The ACO shall document the discrepancy correction in the contract file.</w:t>
      </w:r>
    </w:p>
    <w:p w:rsidR="00A76DD9" w:rsidRDefault="00A76DD9" w:rsidP="00236FA2">
      <w:pPr>
        <w:pStyle w:val="List4"/>
      </w:pPr>
      <w:r>
        <w:rPr>
          <w:szCs w:val="24"/>
        </w:rPr>
        <w:lastRenderedPageBreak/>
        <w:br/>
        <w:t>(D)  The amount entered in the “</w:t>
      </w:r>
      <w:r w:rsidRPr="00A11CE0">
        <w:rPr>
          <w:szCs w:val="24"/>
        </w:rPr>
        <w:t>Action Obligation” for new awards shall be the total value of all the obligated funds on the contract or order, represented in U.S. dollars and cents.  When reporting a modification, report the net value of the change in funding accomplis</w:t>
      </w:r>
      <w:r>
        <w:rPr>
          <w:szCs w:val="24"/>
        </w:rPr>
        <w:t>hed by the modification in the “Current”</w:t>
      </w:r>
      <w:r w:rsidRPr="00A11CE0">
        <w:rPr>
          <w:szCs w:val="24"/>
        </w:rPr>
        <w:t xml:space="preserve"> field; FPDS will calculate the new total action obligation value. When an ACO executes a modification and the previous value reported in FPDS is incorrect, the ACO shall notify the procuring contract office of the discrepancy and ente</w:t>
      </w:r>
      <w:r>
        <w:rPr>
          <w:szCs w:val="24"/>
        </w:rPr>
        <w:t>r the appropriate value in the “Current” field of the “Action Obligation Value”</w:t>
      </w:r>
      <w:r w:rsidRPr="00A11CE0">
        <w:rPr>
          <w:szCs w:val="24"/>
        </w:rPr>
        <w:t xml:space="preserve"> field to ensure a correct total is represented. The ACO shall document the discrepancy correction in the contract file.</w:t>
      </w:r>
    </w:p>
    <w:p w:rsidR="00A76DD9" w:rsidRDefault="00A76DD9" w:rsidP="00236FA2">
      <w:pPr>
        <w:pStyle w:val="List4"/>
        <w:rPr>
          <w:b/>
        </w:rPr>
      </w:pPr>
      <w:r>
        <w:rPr>
          <w:szCs w:val="24"/>
        </w:rPr>
        <w:br/>
      </w:r>
      <w:r w:rsidRPr="000D6D9F">
        <w:rPr>
          <w:spacing w:val="-5"/>
          <w:kern w:val="20"/>
          <w:szCs w:val="24"/>
        </w:rPr>
        <w:t xml:space="preserve">(E)  The amount entered in the </w:t>
      </w:r>
      <w:r w:rsidRPr="000D6D9F">
        <w:rPr>
          <w:szCs w:val="24"/>
        </w:rPr>
        <w:t>“</w:t>
      </w:r>
      <w:r w:rsidRPr="000D6D9F">
        <w:rPr>
          <w:spacing w:val="-5"/>
          <w:kern w:val="20"/>
          <w:szCs w:val="24"/>
        </w:rPr>
        <w:t>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w:rsidR="00A76DD9" w:rsidRDefault="00A76DD9" w:rsidP="00236FA2">
      <w:pPr>
        <w:pStyle w:val="List3"/>
      </w:pPr>
      <w:r>
        <w:rPr>
          <w:b/>
          <w:spacing w:val="-5"/>
          <w:kern w:val="20"/>
          <w:szCs w:val="24"/>
        </w:rPr>
        <w:br/>
      </w:r>
      <w:r w:rsidRPr="00B646C4">
        <w:rPr>
          <w:szCs w:val="24"/>
        </w:rPr>
        <w:t>(vii)</w:t>
      </w:r>
      <w:r w:rsidRPr="00B646C4">
        <w:rPr>
          <w:i/>
          <w:szCs w:val="24"/>
        </w:rPr>
        <w:t xml:space="preserve">  FPDS Entry – Purchaser Information Section</w:t>
      </w:r>
      <w:r w:rsidRPr="00B646C4">
        <w:rPr>
          <w:szCs w:val="24"/>
        </w:rPr>
        <w:t>.</w:t>
      </w:r>
    </w:p>
    <w:p w:rsidR="00A76DD9" w:rsidRDefault="00A76DD9" w:rsidP="00CE37C5">
      <w:pPr>
        <w:pStyle w:val="List4"/>
      </w:pPr>
      <w:r>
        <w:rPr>
          <w:szCs w:val="24"/>
        </w:rPr>
        <w:br/>
      </w:r>
      <w:r w:rsidRPr="00B646C4">
        <w:rPr>
          <w:szCs w:val="24"/>
        </w:rPr>
        <w:t>(A)  Enter the contracting office</w:t>
      </w:r>
      <w:r>
        <w:rPr>
          <w:szCs w:val="24"/>
        </w:rPr>
        <w:t>’</w:t>
      </w:r>
      <w:r w:rsidRPr="00B646C4">
        <w:rPr>
          <w:szCs w:val="24"/>
        </w:rPr>
        <w:t>s DoD Activity A</w:t>
      </w:r>
      <w:r>
        <w:rPr>
          <w:szCs w:val="24"/>
        </w:rPr>
        <w:t>ddress Code (DoDAAC) in as the “Contracting Office ID”</w:t>
      </w:r>
      <w:r w:rsidRPr="00B646C4">
        <w:rPr>
          <w:szCs w:val="24"/>
        </w:rPr>
        <w:t xml:space="preserve"> data field.</w:t>
      </w:r>
    </w:p>
    <w:p w:rsidR="00A76DD9" w:rsidRDefault="00A76DD9" w:rsidP="00236FA2">
      <w:pPr>
        <w:pStyle w:val="List4"/>
      </w:pPr>
      <w:r>
        <w:rPr>
          <w:szCs w:val="24"/>
        </w:rPr>
        <w:br/>
      </w:r>
      <w:r w:rsidRPr="00B646C4">
        <w:rPr>
          <w:szCs w:val="24"/>
        </w:rPr>
        <w:t>(B)  If the requiring organization is a DoD organization, enter the DoDAAC f</w:t>
      </w:r>
      <w:r>
        <w:rPr>
          <w:szCs w:val="24"/>
        </w:rPr>
        <w:t>or the requiring office in the “Funding Office ID”</w:t>
      </w:r>
      <w:r w:rsidRPr="00B646C4">
        <w:rPr>
          <w:szCs w:val="24"/>
        </w:rPr>
        <w:t xml:space="preserve"> data field.  This is normally the DoDAAC that is included on the purchase request in the purchase request number.  If the contract action is supporting working capital funded efforts and the specific requiring office is unknown, enter the DoDAAC for the working capital funded office.</w:t>
      </w:r>
      <w:r>
        <w:rPr>
          <w:szCs w:val="24"/>
        </w:rPr>
        <w:t xml:space="preserve">  </w:t>
      </w:r>
      <w:r w:rsidRPr="00A11CE0">
        <w:rPr>
          <w:szCs w:val="24"/>
        </w:rPr>
        <w:t>Do not enter the DoDAAC from</w:t>
      </w:r>
      <w:r>
        <w:rPr>
          <w:szCs w:val="24"/>
        </w:rPr>
        <w:t xml:space="preserve"> the contracting office in the “</w:t>
      </w:r>
      <w:r w:rsidRPr="00A11CE0">
        <w:rPr>
          <w:szCs w:val="24"/>
        </w:rPr>
        <w:t>Funding Office ID</w:t>
      </w:r>
      <w:r>
        <w:rPr>
          <w:szCs w:val="24"/>
        </w:rPr>
        <w:t>”</w:t>
      </w:r>
      <w:r w:rsidRPr="00A11CE0">
        <w:rPr>
          <w:szCs w:val="24"/>
        </w:rPr>
        <w:t xml:space="preserve"> field unless the contracting office is a</w:t>
      </w:r>
      <w:r>
        <w:rPr>
          <w:szCs w:val="24"/>
        </w:rPr>
        <w:t>lso the requiring organization.</w:t>
      </w:r>
    </w:p>
    <w:p w:rsidR="00A76DD9" w:rsidRDefault="00A76DD9" w:rsidP="00236FA2">
      <w:pPr>
        <w:pStyle w:val="List4"/>
      </w:pPr>
      <w:r>
        <w:rPr>
          <w:szCs w:val="24"/>
        </w:rPr>
        <w:br/>
      </w:r>
      <w:r w:rsidRPr="00B646C4">
        <w:rPr>
          <w:szCs w:val="24"/>
        </w:rPr>
        <w:t>(C)  If the requiring organization is not a DoD organization, enter the Funding Office ID provided on th</w:t>
      </w:r>
      <w:r>
        <w:rPr>
          <w:szCs w:val="24"/>
        </w:rPr>
        <w:t>e interagency agreement in the “Funding Office ID”</w:t>
      </w:r>
      <w:r w:rsidRPr="00B646C4">
        <w:rPr>
          <w:szCs w:val="24"/>
        </w:rPr>
        <w:t xml:space="preserve"> data field.</w:t>
      </w:r>
    </w:p>
    <w:p w:rsidR="00A76DD9" w:rsidRDefault="00A76DD9" w:rsidP="00236FA2">
      <w:pPr>
        <w:pStyle w:val="List4"/>
      </w:pPr>
      <w:r>
        <w:rPr>
          <w:szCs w:val="24"/>
        </w:rPr>
        <w:br/>
      </w:r>
      <w:r w:rsidRPr="004E080E">
        <w:rPr>
          <w:szCs w:val="24"/>
        </w:rPr>
        <w:t>(D)  Choose the appropriate value</w:t>
      </w:r>
      <w:r>
        <w:rPr>
          <w:szCs w:val="24"/>
        </w:rPr>
        <w:t xml:space="preserve"> in the “</w:t>
      </w:r>
      <w:r w:rsidRPr="004E080E">
        <w:rPr>
          <w:szCs w:val="24"/>
        </w:rPr>
        <w:t>Foreign Fund</w:t>
      </w:r>
      <w:r>
        <w:rPr>
          <w:szCs w:val="24"/>
        </w:rPr>
        <w:t>ing”</w:t>
      </w:r>
      <w:r w:rsidRPr="004E080E">
        <w:rPr>
          <w:szCs w:val="24"/>
        </w:rPr>
        <w:t xml:space="preserve"> data field as to </w:t>
      </w:r>
      <w:r w:rsidRPr="004E080E">
        <w:rPr>
          <w:szCs w:val="24"/>
        </w:rPr>
        <w:lastRenderedPageBreak/>
        <w:t xml:space="preserve">whether or not the action includes foreign funding that is identified as FMS.  If the action does not include foreign </w:t>
      </w:r>
      <w:r>
        <w:rPr>
          <w:szCs w:val="24"/>
        </w:rPr>
        <w:t>funds, choose “Not Applicable.”</w:t>
      </w:r>
    </w:p>
    <w:p w:rsidR="00A76DD9" w:rsidRDefault="00A76DD9" w:rsidP="00236FA2">
      <w:pPr>
        <w:pStyle w:val="List3"/>
      </w:pPr>
      <w:r>
        <w:rPr>
          <w:szCs w:val="24"/>
        </w:rPr>
        <w:br/>
      </w:r>
      <w:r w:rsidRPr="00B646C4">
        <w:rPr>
          <w:szCs w:val="24"/>
        </w:rPr>
        <w:t>(viii)</w:t>
      </w:r>
      <w:r w:rsidRPr="00B646C4">
        <w:rPr>
          <w:i/>
          <w:szCs w:val="24"/>
        </w:rPr>
        <w:t xml:space="preserve">  FPDS Entry – Contractor Information Section</w:t>
      </w:r>
      <w:r w:rsidRPr="00B646C4">
        <w:rPr>
          <w:szCs w:val="24"/>
        </w:rPr>
        <w:t>.</w:t>
      </w:r>
    </w:p>
    <w:p w:rsidR="00A76DD9" w:rsidRDefault="00A76DD9" w:rsidP="00236FA2">
      <w:pPr>
        <w:pStyle w:val="List4"/>
      </w:pPr>
      <w:r>
        <w:rPr>
          <w:szCs w:val="24"/>
        </w:rPr>
        <w:br/>
      </w:r>
      <w:r w:rsidRPr="00B646C4">
        <w:rPr>
          <w:szCs w:val="24"/>
        </w:rPr>
        <w:t>(A)  Enter the DUN</w:t>
      </w:r>
      <w:r>
        <w:rPr>
          <w:szCs w:val="24"/>
        </w:rPr>
        <w:t>S number for the vendor in the “</w:t>
      </w:r>
      <w:r w:rsidRPr="00B646C4">
        <w:rPr>
          <w:szCs w:val="24"/>
        </w:rPr>
        <w:t>DUNS N</w:t>
      </w:r>
      <w:r>
        <w:rPr>
          <w:szCs w:val="24"/>
        </w:rPr>
        <w:t>umber”</w:t>
      </w:r>
      <w:r w:rsidRPr="00B646C4">
        <w:rPr>
          <w:szCs w:val="24"/>
        </w:rPr>
        <w:t xml:space="preserve"> data field.  This</w:t>
      </w:r>
      <w:r>
        <w:rPr>
          <w:szCs w:val="24"/>
        </w:rPr>
        <w:t xml:space="preserve"> </w:t>
      </w:r>
      <w:r w:rsidRPr="00B646C4">
        <w:rPr>
          <w:szCs w:val="24"/>
        </w:rPr>
        <w:t xml:space="preserve">DUNS number will be used to pull the associated current record from the </w:t>
      </w:r>
      <w:r w:rsidRPr="00655FCE">
        <w:t>System for Award Management (</w:t>
      </w:r>
      <w:r w:rsidRPr="00655FCE">
        <w:rPr>
          <w:bCs/>
        </w:rPr>
        <w:t>SAM</w:t>
      </w:r>
      <w:r>
        <w:t xml:space="preserve">) </w:t>
      </w:r>
      <w:r w:rsidRPr="00B646C4">
        <w:rPr>
          <w:szCs w:val="24"/>
        </w:rPr>
        <w:t>database.</w:t>
      </w:r>
    </w:p>
    <w:p w:rsidR="00A76DD9" w:rsidRDefault="00A76DD9" w:rsidP="00236FA2">
      <w:pPr>
        <w:pStyle w:val="List4"/>
      </w:pPr>
      <w:r>
        <w:rPr>
          <w:szCs w:val="24"/>
        </w:rPr>
        <w:br/>
      </w:r>
      <w:r w:rsidRPr="00B646C4">
        <w:rPr>
          <w:szCs w:val="24"/>
        </w:rPr>
        <w:t xml:space="preserve">(B)  </w:t>
      </w:r>
      <w:r w:rsidRPr="00220959">
        <w:t xml:space="preserve">If a </w:t>
      </w:r>
      <w:r w:rsidRPr="00E11FB1">
        <w:rPr>
          <w:bCs/>
        </w:rPr>
        <w:t>SAM</w:t>
      </w:r>
      <w:r w:rsidRPr="00220959">
        <w:t xml:space="preserve"> exception applies to the procurement, ensure the correct exception is chosen from the </w:t>
      </w:r>
      <w:r>
        <w:t>“</w:t>
      </w:r>
      <w:r w:rsidRPr="00F83706">
        <w:rPr>
          <w:bCs/>
        </w:rPr>
        <w:t>SAM</w:t>
      </w:r>
      <w:r>
        <w:rPr>
          <w:bCs/>
        </w:rPr>
        <w:t xml:space="preserve"> </w:t>
      </w:r>
      <w:r>
        <w:t>Exception”</w:t>
      </w:r>
      <w:r w:rsidRPr="00220959">
        <w:t xml:space="preserve"> data field. </w:t>
      </w:r>
      <w:r w:rsidRPr="00B646C4">
        <w:rPr>
          <w:szCs w:val="24"/>
        </w:rPr>
        <w:t xml:space="preserve"> In this case the DUNS number</w:t>
      </w:r>
      <w:r>
        <w:rPr>
          <w:szCs w:val="24"/>
        </w:rPr>
        <w:t xml:space="preserve"> entered in the “</w:t>
      </w:r>
      <w:r w:rsidRPr="00B646C4">
        <w:rPr>
          <w:szCs w:val="24"/>
        </w:rPr>
        <w:t>DUNS N</w:t>
      </w:r>
      <w:r>
        <w:rPr>
          <w:szCs w:val="24"/>
        </w:rPr>
        <w:t>umber”</w:t>
      </w:r>
      <w:r w:rsidRPr="00B646C4">
        <w:rPr>
          <w:szCs w:val="24"/>
        </w:rPr>
        <w:t xml:space="preserve"> data field will be used to pull the contractor</w:t>
      </w:r>
      <w:r>
        <w:rPr>
          <w:szCs w:val="24"/>
        </w:rPr>
        <w:t>’</w:t>
      </w:r>
      <w:r w:rsidRPr="00B646C4">
        <w:rPr>
          <w:szCs w:val="24"/>
        </w:rPr>
        <w:t>s name and location information from Dun &amp; Bradstreet</w:t>
      </w:r>
      <w:r>
        <w:rPr>
          <w:szCs w:val="24"/>
        </w:rPr>
        <w:t>’</w:t>
      </w:r>
      <w:r w:rsidRPr="00B646C4">
        <w:rPr>
          <w:szCs w:val="24"/>
        </w:rPr>
        <w:t>s database.</w:t>
      </w:r>
    </w:p>
    <w:p w:rsidR="00A76DD9" w:rsidRDefault="00A76DD9" w:rsidP="00236FA2">
      <w:pPr>
        <w:pStyle w:val="List3"/>
      </w:pPr>
      <w:r>
        <w:rPr>
          <w:szCs w:val="24"/>
        </w:rPr>
        <w:br/>
      </w:r>
      <w:r w:rsidRPr="00B646C4">
        <w:rPr>
          <w:szCs w:val="24"/>
        </w:rPr>
        <w:t>(ix)</w:t>
      </w:r>
      <w:r w:rsidRPr="00B646C4">
        <w:rPr>
          <w:i/>
          <w:szCs w:val="24"/>
        </w:rPr>
        <w:t xml:space="preserve">  FPDS Entry – Contract Data Section</w:t>
      </w:r>
      <w:r w:rsidRPr="00B646C4">
        <w:rPr>
          <w:szCs w:val="24"/>
        </w:rPr>
        <w:t>.</w:t>
      </w:r>
    </w:p>
    <w:p w:rsidR="00A76DD9" w:rsidRDefault="00A76DD9" w:rsidP="00236FA2">
      <w:pPr>
        <w:pStyle w:val="List4"/>
      </w:pPr>
      <w:r>
        <w:rPr>
          <w:szCs w:val="24"/>
        </w:rPr>
        <w:br/>
      </w:r>
      <w:r w:rsidRPr="00B646C4">
        <w:rPr>
          <w:szCs w:val="24"/>
        </w:rPr>
        <w:t>(A)  On the contract action report used to report the base award, choose the t</w:t>
      </w:r>
      <w:r>
        <w:rPr>
          <w:szCs w:val="24"/>
        </w:rPr>
        <w:t>ype of contract pricing in the “Type of Contract”</w:t>
      </w:r>
      <w:r w:rsidRPr="00B646C4">
        <w:rPr>
          <w:szCs w:val="24"/>
        </w:rPr>
        <w:t xml:space="preserve"> data field that is applicable to the predominant amount of the action, based on the value of the line items.  This value will automatically populate any subsequent contract action reports for modifications.</w:t>
      </w:r>
    </w:p>
    <w:p w:rsidR="00A76DD9" w:rsidRDefault="00A76DD9" w:rsidP="00236FA2">
      <w:pPr>
        <w:pStyle w:val="List4"/>
      </w:pPr>
      <w:r>
        <w:rPr>
          <w:szCs w:val="24"/>
        </w:rPr>
        <w:br/>
      </w:r>
      <w:r w:rsidRPr="0043582E">
        <w:rPr>
          <w:szCs w:val="24"/>
        </w:rPr>
        <w:t>(B)  If the procurement is for services, enter the appropriate Inherently Governmental Functions indicator:</w:t>
      </w:r>
    </w:p>
    <w:p w:rsidR="00A76DD9" w:rsidRDefault="00A76DD9" w:rsidP="00236FA2">
      <w:pPr>
        <w:pStyle w:val="List6"/>
      </w:pPr>
      <w:r>
        <w:br/>
      </w:r>
      <w:r w:rsidRPr="0043582E">
        <w:rPr>
          <w:spacing w:val="-5"/>
          <w:kern w:val="20"/>
        </w:rPr>
        <w:t>(</w:t>
      </w:r>
      <w:r w:rsidRPr="0043582E">
        <w:rPr>
          <w:i/>
          <w:spacing w:val="-5"/>
          <w:kern w:val="20"/>
        </w:rPr>
        <w:t>1</w:t>
      </w:r>
      <w:r w:rsidRPr="0043582E">
        <w:rPr>
          <w:spacing w:val="-5"/>
          <w:kern w:val="20"/>
        </w:rPr>
        <w:t xml:space="preserve">)  </w:t>
      </w:r>
      <w:r w:rsidRPr="0043582E">
        <w:t>“</w:t>
      </w:r>
      <w:r w:rsidRPr="0043582E">
        <w:rPr>
          <w:spacing w:val="-5"/>
          <w:kern w:val="20"/>
        </w:rPr>
        <w:t>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rsidR="00A76DD9" w:rsidRDefault="00A76DD9" w:rsidP="00236FA2">
      <w:pPr>
        <w:pStyle w:val="List6"/>
      </w:pPr>
      <w:r>
        <w:rPr>
          <w:b/>
          <w:spacing w:val="-5"/>
          <w:kern w:val="20"/>
        </w:rPr>
        <w:br/>
      </w:r>
      <w:r w:rsidRPr="0043582E">
        <w:rPr>
          <w:spacing w:val="-5"/>
          <w:kern w:val="20"/>
        </w:rPr>
        <w:t>(</w:t>
      </w:r>
      <w:r w:rsidRPr="0043582E">
        <w:rPr>
          <w:i/>
          <w:spacing w:val="-5"/>
          <w:kern w:val="20"/>
        </w:rPr>
        <w:t>2</w:t>
      </w:r>
      <w:r w:rsidRPr="0043582E">
        <w:rPr>
          <w:spacing w:val="-5"/>
          <w:kern w:val="20"/>
        </w:rPr>
        <w:t xml:space="preserve">)  “Critical Functions” means functions that are necessary to the agency being </w:t>
      </w:r>
      <w:r w:rsidRPr="0043582E">
        <w:rPr>
          <w:spacing w:val="-5"/>
          <w:kern w:val="20"/>
        </w:rPr>
        <w:lastRenderedPageBreak/>
        <w:t>able to effectively perform and maintain control of its mission and operations.  Typically, critical functions are recurring and long-term in duration.</w:t>
      </w:r>
    </w:p>
    <w:p w:rsidR="00A76DD9" w:rsidRDefault="00A76DD9" w:rsidP="00236FA2">
      <w:pPr>
        <w:pStyle w:val="List6"/>
      </w:pPr>
      <w:r>
        <w:rPr>
          <w:b/>
          <w:spacing w:val="-5"/>
          <w:kern w:val="20"/>
        </w:rPr>
        <w:br/>
      </w:r>
      <w:r w:rsidRPr="0043582E">
        <w:rPr>
          <w:spacing w:val="-5"/>
          <w:kern w:val="20"/>
        </w:rPr>
        <w:t>(</w:t>
      </w:r>
      <w:r w:rsidRPr="0043582E">
        <w:rPr>
          <w:i/>
          <w:spacing w:val="-5"/>
          <w:kern w:val="20"/>
        </w:rPr>
        <w:t>3</w:t>
      </w:r>
      <w:r w:rsidRPr="0043582E">
        <w:rPr>
          <w:spacing w:val="-5"/>
          <w:kern w:val="20"/>
        </w:rPr>
        <w:t>)  “Other Functions” means neither “Closely Associated Functions” nor “Critical Functions.”</w:t>
      </w:r>
    </w:p>
    <w:p w:rsidR="00A76DD9" w:rsidRDefault="00A76DD9" w:rsidP="00236FA2">
      <w:pPr>
        <w:pStyle w:val="List6"/>
      </w:pPr>
      <w:r>
        <w:rPr>
          <w:b/>
          <w:spacing w:val="-5"/>
          <w:kern w:val="20"/>
        </w:rPr>
        <w:br/>
      </w:r>
      <w:r w:rsidRPr="0043582E">
        <w:rPr>
          <w:spacing w:val="-5"/>
          <w:kern w:val="20"/>
        </w:rPr>
        <w:t>(</w:t>
      </w:r>
      <w:r w:rsidRPr="0043582E">
        <w:rPr>
          <w:i/>
          <w:spacing w:val="-5"/>
          <w:kern w:val="20"/>
        </w:rPr>
        <w:t>4</w:t>
      </w:r>
      <w:r w:rsidRPr="0043582E">
        <w:rPr>
          <w:spacing w:val="-5"/>
          <w:kern w:val="20"/>
        </w:rPr>
        <w:t>)  For services that include performing both “Closely Associated” and “Critical Functions,” select “Closely Associated, Critical Functions.”</w:t>
      </w:r>
    </w:p>
    <w:p w:rsidR="00A76DD9" w:rsidRDefault="00A76DD9" w:rsidP="00236FA2">
      <w:pPr>
        <w:pStyle w:val="List6"/>
      </w:pPr>
      <w:r>
        <w:rPr>
          <w:b/>
          <w:spacing w:val="-5"/>
          <w:kern w:val="20"/>
        </w:rPr>
        <w:br/>
      </w:r>
      <w:r w:rsidRPr="0043582E">
        <w:rPr>
          <w:spacing w:val="-5"/>
          <w:kern w:val="20"/>
        </w:rPr>
        <w:t>(</w:t>
      </w:r>
      <w:r w:rsidRPr="0043582E">
        <w:rPr>
          <w:i/>
          <w:spacing w:val="-5"/>
          <w:kern w:val="20"/>
        </w:rPr>
        <w:t>5</w:t>
      </w:r>
      <w:r w:rsidRPr="0043582E">
        <w:rPr>
          <w:spacing w:val="-5"/>
          <w:kern w:val="20"/>
        </w:rPr>
        <w:t>)  If services include performing “Other Functions” and either “Closely Associated” or “Critical Functions,” select only the “Closely Associated” or “Critical Functions” value.</w:t>
      </w:r>
    </w:p>
    <w:p w:rsidR="00A76DD9" w:rsidRDefault="00A76DD9" w:rsidP="00236FA2">
      <w:pPr>
        <w:pStyle w:val="List4"/>
      </w:pPr>
      <w:r>
        <w:rPr>
          <w:b/>
          <w:spacing w:val="-5"/>
          <w:kern w:val="20"/>
          <w:szCs w:val="24"/>
        </w:rPr>
        <w:br/>
      </w:r>
      <w:r w:rsidRPr="00A11CE0">
        <w:rPr>
          <w:szCs w:val="24"/>
        </w:rPr>
        <w:t>(</w:t>
      </w:r>
      <w:r>
        <w:rPr>
          <w:szCs w:val="24"/>
        </w:rPr>
        <w:t xml:space="preserve">C)  Enter “Yes” </w:t>
      </w:r>
      <w:r w:rsidRPr="00A11CE0">
        <w:rPr>
          <w:szCs w:val="24"/>
        </w:rPr>
        <w:t xml:space="preserve">in the </w:t>
      </w:r>
      <w:r>
        <w:rPr>
          <w:szCs w:val="24"/>
        </w:rPr>
        <w:t>“</w:t>
      </w:r>
      <w:r w:rsidRPr="00A11CE0">
        <w:rPr>
          <w:szCs w:val="24"/>
        </w:rPr>
        <w:t>Multiyear Contract</w:t>
      </w:r>
      <w:r>
        <w:rPr>
          <w:szCs w:val="24"/>
        </w:rPr>
        <w:t xml:space="preserve">” </w:t>
      </w:r>
      <w:r w:rsidRPr="00A11CE0">
        <w:rPr>
          <w:szCs w:val="24"/>
        </w:rPr>
        <w:t>field if the procurement is a multiyear contract in accordance with FAR 17.1;</w:t>
      </w:r>
      <w:r>
        <w:rPr>
          <w:szCs w:val="24"/>
        </w:rPr>
        <w:t xml:space="preserve"> otherwise enter “No</w:t>
      </w:r>
      <w:r w:rsidRPr="00A11CE0">
        <w:rPr>
          <w:szCs w:val="24"/>
        </w:rPr>
        <w:t>.</w:t>
      </w:r>
      <w:r>
        <w:rPr>
          <w:szCs w:val="24"/>
        </w:rPr>
        <w:t>”</w:t>
      </w:r>
    </w:p>
    <w:p w:rsidR="00A76DD9" w:rsidRDefault="00A76DD9" w:rsidP="00236FA2">
      <w:pPr>
        <w:pStyle w:val="List4"/>
      </w:pPr>
      <w:r>
        <w:rPr>
          <w:szCs w:val="24"/>
        </w:rPr>
        <w:br/>
      </w:r>
      <w:r w:rsidRPr="00A11CE0">
        <w:rPr>
          <w:szCs w:val="24"/>
        </w:rPr>
        <w:t>(</w:t>
      </w:r>
      <w:r>
        <w:rPr>
          <w:szCs w:val="24"/>
        </w:rPr>
        <w:t>D</w:t>
      </w:r>
      <w:r w:rsidRPr="00A11CE0">
        <w:rPr>
          <w:szCs w:val="24"/>
        </w:rPr>
        <w:t>)  Enter the full name of the program, not an a</w:t>
      </w:r>
      <w:r>
        <w:rPr>
          <w:szCs w:val="24"/>
        </w:rPr>
        <w:t>cronym or abbreviation, in the “Major Program”</w:t>
      </w:r>
      <w:r w:rsidRPr="00A11CE0">
        <w:rPr>
          <w:szCs w:val="24"/>
        </w:rPr>
        <w:t xml:space="preserve">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w:rsidR="00A76DD9" w:rsidRDefault="00A76DD9" w:rsidP="00236FA2">
      <w:pPr>
        <w:pStyle w:val="List4"/>
      </w:pPr>
      <w:r>
        <w:rPr>
          <w:szCs w:val="24"/>
        </w:rPr>
        <w:br/>
      </w:r>
      <w:r w:rsidRPr="00A11CE0">
        <w:rPr>
          <w:szCs w:val="24"/>
        </w:rPr>
        <w:t>(</w:t>
      </w:r>
      <w:r>
        <w:rPr>
          <w:szCs w:val="24"/>
        </w:rPr>
        <w:t>E</w:t>
      </w:r>
      <w:r w:rsidRPr="00A11CE0">
        <w:rPr>
          <w:szCs w:val="24"/>
        </w:rPr>
        <w:t>)  If the procurement is as a result of a requirement responding specifically to a National Interest Action that is list</w:t>
      </w:r>
      <w:r>
        <w:rPr>
          <w:szCs w:val="24"/>
        </w:rPr>
        <w:t>ed in this field (for example, “Hurricane Sandy” or “</w:t>
      </w:r>
      <w:r w:rsidRPr="00A11CE0">
        <w:rPr>
          <w:szCs w:val="24"/>
        </w:rPr>
        <w:t>O</w:t>
      </w:r>
      <w:r>
        <w:rPr>
          <w:szCs w:val="24"/>
        </w:rPr>
        <w:t>peration Enduring Freedom (OEF),”</w:t>
      </w:r>
      <w:r w:rsidRPr="00A11CE0">
        <w:rPr>
          <w:szCs w:val="24"/>
        </w:rPr>
        <w:t>) then select the approp</w:t>
      </w:r>
      <w:r>
        <w:rPr>
          <w:szCs w:val="24"/>
        </w:rPr>
        <w:t>riate value.  Otherwise, enter “None.”</w:t>
      </w:r>
    </w:p>
    <w:p w:rsidR="00A76DD9" w:rsidRDefault="00A76DD9" w:rsidP="00236FA2">
      <w:pPr>
        <w:pStyle w:val="List4"/>
      </w:pPr>
      <w:r>
        <w:rPr>
          <w:szCs w:val="24"/>
        </w:rPr>
        <w:br/>
      </w:r>
      <w:r w:rsidRPr="00A11CE0">
        <w:rPr>
          <w:szCs w:val="24"/>
        </w:rPr>
        <w:t>(</w:t>
      </w:r>
      <w:r>
        <w:rPr>
          <w:szCs w:val="24"/>
        </w:rPr>
        <w:t>F</w:t>
      </w:r>
      <w:r w:rsidRPr="00A11CE0">
        <w:rPr>
          <w:szCs w:val="24"/>
        </w:rPr>
        <w:t xml:space="preserve">)  For indefinite-delivery contracts, enter the appropriate type of </w:t>
      </w:r>
      <w:r>
        <w:rPr>
          <w:szCs w:val="24"/>
        </w:rPr>
        <w:t>IDC in the “Type of IDC”</w:t>
      </w:r>
      <w:r w:rsidRPr="00A11CE0">
        <w:rPr>
          <w:szCs w:val="24"/>
        </w:rPr>
        <w:t xml:space="preserve"> field:  Indefinite Quantity, Requirements, or Definite Quantity.</w:t>
      </w:r>
    </w:p>
    <w:p w:rsidR="00A76DD9" w:rsidRDefault="00A76DD9" w:rsidP="00236FA2">
      <w:pPr>
        <w:pStyle w:val="List4"/>
      </w:pPr>
      <w:r>
        <w:rPr>
          <w:szCs w:val="24"/>
        </w:rPr>
        <w:br/>
      </w:r>
      <w:r w:rsidRPr="00A11CE0">
        <w:rPr>
          <w:szCs w:val="24"/>
        </w:rPr>
        <w:t>(</w:t>
      </w:r>
      <w:r>
        <w:rPr>
          <w:szCs w:val="24"/>
        </w:rPr>
        <w:t>G</w:t>
      </w:r>
      <w:r w:rsidRPr="00A11CE0">
        <w:rPr>
          <w:szCs w:val="24"/>
        </w:rPr>
        <w:t xml:space="preserve">)  For </w:t>
      </w:r>
      <w:r>
        <w:rPr>
          <w:szCs w:val="24"/>
        </w:rPr>
        <w:t>IDVs in the “Multiple or Single Award IDV”</w:t>
      </w:r>
      <w:r w:rsidRPr="00A11CE0">
        <w:rPr>
          <w:szCs w:val="24"/>
        </w:rPr>
        <w:t xml:space="preserve"> field:</w:t>
      </w:r>
    </w:p>
    <w:p w:rsidR="00A76DD9" w:rsidRDefault="00A76DD9" w:rsidP="00236FA2">
      <w:pPr>
        <w:pStyle w:val="List6"/>
      </w:pPr>
      <w:r>
        <w:br/>
      </w:r>
      <w:r w:rsidRPr="0092464F">
        <w:t>(</w:t>
      </w:r>
      <w:r w:rsidRPr="0092464F">
        <w:rPr>
          <w:i/>
        </w:rPr>
        <w:t>1</w:t>
      </w:r>
      <w:r w:rsidRPr="0092464F">
        <w:t>)</w:t>
      </w:r>
      <w:r w:rsidRPr="00A11CE0">
        <w:rPr>
          <w:i/>
        </w:rPr>
        <w:t xml:space="preserve">  </w:t>
      </w:r>
      <w:r w:rsidRPr="00A11CE0">
        <w:t xml:space="preserve">Select </w:t>
      </w:r>
      <w:r>
        <w:t>“</w:t>
      </w:r>
      <w:r w:rsidRPr="00A11CE0">
        <w:t>Multiple Award</w:t>
      </w:r>
      <w:r>
        <w:t>”</w:t>
      </w:r>
      <w:r w:rsidRPr="00A11CE0">
        <w:t xml:space="preserve"> when the contract action is—</w:t>
      </w:r>
    </w:p>
    <w:p w:rsidR="00A76DD9" w:rsidRDefault="00A76DD9" w:rsidP="00236FA2">
      <w:pPr>
        <w:pStyle w:val="List5"/>
      </w:pPr>
      <w:r>
        <w:rPr>
          <w:szCs w:val="24"/>
        </w:rPr>
        <w:lastRenderedPageBreak/>
        <w:br/>
      </w:r>
      <w:r w:rsidRPr="0092464F">
        <w:rPr>
          <w:szCs w:val="24"/>
        </w:rPr>
        <w:t>(</w:t>
      </w:r>
      <w:r w:rsidRPr="0092464F">
        <w:rPr>
          <w:i/>
          <w:szCs w:val="24"/>
        </w:rPr>
        <w:t>i</w:t>
      </w:r>
      <w:r w:rsidRPr="0092464F">
        <w:rPr>
          <w:szCs w:val="24"/>
        </w:rPr>
        <w:t>)</w:t>
      </w:r>
      <w:r w:rsidRPr="00A11CE0">
        <w:rPr>
          <w:szCs w:val="24"/>
        </w:rPr>
        <w:t xml:space="preserve">  One of several indefinite-delivery indefinite-quantity (IDIQ) contracts awarded under a single solicitation in accordance with FAR 16.504(c);</w:t>
      </w:r>
    </w:p>
    <w:p w:rsidR="00A76DD9" w:rsidRDefault="00A76DD9" w:rsidP="00236FA2">
      <w:pPr>
        <w:pStyle w:val="List5"/>
      </w:pPr>
      <w:r>
        <w:rPr>
          <w:szCs w:val="24"/>
        </w:rPr>
        <w:br/>
      </w:r>
      <w:r w:rsidRPr="0092464F">
        <w:rPr>
          <w:szCs w:val="24"/>
        </w:rPr>
        <w:t>(</w:t>
      </w:r>
      <w:r w:rsidRPr="0092464F">
        <w:rPr>
          <w:i/>
          <w:szCs w:val="24"/>
        </w:rPr>
        <w:t>ii</w:t>
      </w:r>
      <w:r w:rsidRPr="0092464F">
        <w:rPr>
          <w:szCs w:val="24"/>
        </w:rPr>
        <w:t>)</w:t>
      </w:r>
      <w:r w:rsidRPr="00A11CE0">
        <w:rPr>
          <w:szCs w:val="24"/>
        </w:rPr>
        <w:t xml:space="preserve">  One of several blanket purchase agreements (BPAs) awarded against a Federal Supply Schedule in accordance with FAR 8.405-3;</w:t>
      </w:r>
    </w:p>
    <w:p w:rsidR="00A76DD9" w:rsidRDefault="00A76DD9" w:rsidP="00236FA2">
      <w:pPr>
        <w:pStyle w:val="List7"/>
      </w:pPr>
      <w:r>
        <w:br/>
      </w:r>
      <w:r w:rsidRPr="0092464F">
        <w:t>(</w:t>
      </w:r>
      <w:r w:rsidRPr="0092464F">
        <w:rPr>
          <w:i/>
        </w:rPr>
        <w:t>iii</w:t>
      </w:r>
      <w:r w:rsidRPr="0092464F">
        <w:t>)</w:t>
      </w:r>
      <w:r w:rsidRPr="00A11CE0">
        <w:t xml:space="preserve">  Any other IDIQ contract that an agency enters into with two or more sources under the same solicitation that requires contracting officers to compare or compete their requirements among several vendors; or</w:t>
      </w:r>
    </w:p>
    <w:p w:rsidR="00A76DD9" w:rsidRDefault="00A76DD9" w:rsidP="00236FA2">
      <w:pPr>
        <w:pStyle w:val="List5"/>
      </w:pPr>
      <w:r>
        <w:rPr>
          <w:szCs w:val="24"/>
        </w:rPr>
        <w:br/>
      </w:r>
      <w:r w:rsidRPr="0092464F">
        <w:rPr>
          <w:szCs w:val="24"/>
        </w:rPr>
        <w:t>(</w:t>
      </w:r>
      <w:r w:rsidRPr="0092464F">
        <w:rPr>
          <w:i/>
          <w:szCs w:val="24"/>
        </w:rPr>
        <w:t>iv</w:t>
      </w:r>
      <w:r w:rsidRPr="0092464F">
        <w:rPr>
          <w:szCs w:val="24"/>
        </w:rPr>
        <w:t>)</w:t>
      </w:r>
      <w:r w:rsidRPr="00A11CE0">
        <w:rPr>
          <w:i/>
          <w:szCs w:val="24"/>
        </w:rPr>
        <w:t xml:space="preserve">  </w:t>
      </w:r>
      <w:r w:rsidRPr="00A11CE0">
        <w:rPr>
          <w:szCs w:val="24"/>
        </w:rPr>
        <w:t xml:space="preserve">A part 13 BPA or Basic Ordering Agreement (BOA) with multiple awards.  </w:t>
      </w:r>
    </w:p>
    <w:p w:rsidR="00A76DD9" w:rsidRDefault="00A76DD9" w:rsidP="00744A1D">
      <w:pPr>
        <w:pStyle w:val="List6"/>
      </w:pPr>
      <w:r>
        <w:br/>
      </w:r>
      <w:r w:rsidRPr="001E4E00">
        <w:t>(</w:t>
      </w:r>
      <w:r w:rsidRPr="001E4E00">
        <w:rPr>
          <w:i/>
        </w:rPr>
        <w:t>2</w:t>
      </w:r>
      <w:r w:rsidRPr="001E4E00">
        <w:t>)</w:t>
      </w:r>
      <w:r w:rsidRPr="00A11CE0">
        <w:t xml:space="preserve">  Select </w:t>
      </w:r>
      <w:r>
        <w:t>“</w:t>
      </w:r>
      <w:r w:rsidRPr="00A11CE0">
        <w:t>Single Award</w:t>
      </w:r>
      <w:r>
        <w:t>”</w:t>
      </w:r>
      <w:r w:rsidRPr="00A11CE0">
        <w:t xml:space="preserve"> when the contract does not satisfy any of the above criteria for a multiple award.</w:t>
      </w:r>
    </w:p>
    <w:p w:rsidR="00A76DD9" w:rsidRDefault="00A76DD9" w:rsidP="00236FA2">
      <w:pPr>
        <w:pStyle w:val="List4"/>
      </w:pPr>
      <w:r>
        <w:rPr>
          <w:szCs w:val="24"/>
        </w:rPr>
        <w:br/>
      </w:r>
      <w:r w:rsidRPr="00A11CE0">
        <w:rPr>
          <w:szCs w:val="24"/>
        </w:rPr>
        <w:t>(</w:t>
      </w:r>
      <w:r>
        <w:rPr>
          <w:szCs w:val="24"/>
        </w:rPr>
        <w:t>H</w:t>
      </w:r>
      <w:r w:rsidRPr="00A11CE0">
        <w:rPr>
          <w:szCs w:val="24"/>
        </w:rPr>
        <w:t xml:space="preserve">)  When reporting the initial award of </w:t>
      </w:r>
      <w:r>
        <w:rPr>
          <w:szCs w:val="24"/>
        </w:rPr>
        <w:t>IDC</w:t>
      </w:r>
      <w:r w:rsidRPr="00A11CE0">
        <w:rPr>
          <w:szCs w:val="24"/>
        </w:rPr>
        <w:t xml:space="preserve">s and agreements that allow orders to be placed by other contracting offices, enter the acronym or short abbreviation of the program name for the program supported by the contract or agreement with ordering provisions in the </w:t>
      </w:r>
      <w:r>
        <w:rPr>
          <w:szCs w:val="24"/>
        </w:rPr>
        <w:t>“</w:t>
      </w:r>
      <w:r w:rsidRPr="00A11CE0">
        <w:rPr>
          <w:szCs w:val="24"/>
        </w:rPr>
        <w:t>Program Acronym</w:t>
      </w:r>
      <w:r>
        <w:rPr>
          <w:szCs w:val="24"/>
        </w:rPr>
        <w:t>”</w:t>
      </w:r>
      <w:r w:rsidRPr="00A11CE0">
        <w:rPr>
          <w:szCs w:val="24"/>
        </w:rPr>
        <w:t xml:space="preserve"> field.  Contracts and agreements with ordering provisions established as multi-agency contracts or for wide use within an agency shall always include an acronym or abbreviated program name, and the first five characters of this field shall be:</w:t>
      </w:r>
    </w:p>
    <w:p w:rsidR="00A76DD9" w:rsidRDefault="00A76DD9" w:rsidP="00236FA2">
      <w:pPr>
        <w:pStyle w:val="List6"/>
      </w:pPr>
      <w:r>
        <w:br/>
      </w:r>
      <w:r w:rsidRPr="0092464F">
        <w:t>(</w:t>
      </w:r>
      <w:r w:rsidRPr="0092464F">
        <w:rPr>
          <w:i/>
        </w:rPr>
        <w:t>1</w:t>
      </w:r>
      <w:r w:rsidRPr="0092464F">
        <w:t xml:space="preserve">)  </w:t>
      </w:r>
      <w:r>
        <w:t>“FSSI-"</w:t>
      </w:r>
      <w:r w:rsidRPr="0092464F">
        <w:t xml:space="preserve"> for a federal strategic sourcing initiative (FSSI) vehicle.</w:t>
      </w:r>
    </w:p>
    <w:p w:rsidR="00A76DD9" w:rsidRDefault="00A76DD9" w:rsidP="00236FA2">
      <w:pPr>
        <w:pStyle w:val="List6"/>
      </w:pPr>
      <w:r>
        <w:br/>
      </w:r>
      <w:r w:rsidRPr="0092464F">
        <w:t>(</w:t>
      </w:r>
      <w:r w:rsidRPr="0092464F">
        <w:rPr>
          <w:i/>
        </w:rPr>
        <w:t>2</w:t>
      </w:r>
      <w:r w:rsidRPr="0092464F">
        <w:t xml:space="preserve">)  </w:t>
      </w:r>
      <w:r>
        <w:t xml:space="preserve">“MMAC-" </w:t>
      </w:r>
      <w:r w:rsidRPr="0092464F">
        <w:t>for a multiple-award multi-agency contract.</w:t>
      </w:r>
    </w:p>
    <w:p w:rsidR="00A76DD9" w:rsidRDefault="00A76DD9" w:rsidP="00236FA2">
      <w:pPr>
        <w:pStyle w:val="List6"/>
      </w:pPr>
      <w:r>
        <w:br/>
      </w:r>
      <w:r w:rsidRPr="0092464F">
        <w:t>(</w:t>
      </w:r>
      <w:r w:rsidRPr="0092464F">
        <w:rPr>
          <w:i/>
        </w:rPr>
        <w:t>3</w:t>
      </w:r>
      <w:r w:rsidRPr="0092464F">
        <w:t xml:space="preserve">)  </w:t>
      </w:r>
      <w:r>
        <w:t>“SMAC-"</w:t>
      </w:r>
      <w:r w:rsidRPr="0092464F">
        <w:t xml:space="preserve"> for a single-award multi-agency contract.</w:t>
      </w:r>
    </w:p>
    <w:p w:rsidR="00A76DD9" w:rsidRDefault="00A76DD9" w:rsidP="00236FA2">
      <w:pPr>
        <w:pStyle w:val="List6"/>
      </w:pPr>
      <w:r>
        <w:br/>
      </w:r>
      <w:r w:rsidRPr="0092464F">
        <w:t>(</w:t>
      </w:r>
      <w:r w:rsidRPr="0092464F">
        <w:rPr>
          <w:i/>
        </w:rPr>
        <w:t>4</w:t>
      </w:r>
      <w:r w:rsidRPr="0092464F">
        <w:t xml:space="preserve">)  </w:t>
      </w:r>
      <w:r>
        <w:t>“MBPA-"</w:t>
      </w:r>
      <w:r w:rsidRPr="0092464F">
        <w:t xml:space="preserve"> for a blanket purchase agreement available for use outside of the Department of Defense.</w:t>
      </w:r>
    </w:p>
    <w:p w:rsidR="00A76DD9" w:rsidRDefault="00A76DD9" w:rsidP="00236FA2">
      <w:pPr>
        <w:pStyle w:val="List6"/>
      </w:pPr>
      <w:r>
        <w:lastRenderedPageBreak/>
        <w:br/>
      </w:r>
      <w:r w:rsidRPr="0092464F">
        <w:t>(</w:t>
      </w:r>
      <w:r w:rsidRPr="0092464F">
        <w:rPr>
          <w:i/>
        </w:rPr>
        <w:t>5</w:t>
      </w:r>
      <w:r w:rsidRPr="0092464F">
        <w:t xml:space="preserve">)  </w:t>
      </w:r>
      <w:r>
        <w:t>“AGYV-"</w:t>
      </w:r>
      <w:r w:rsidRPr="00A11CE0">
        <w:t xml:space="preserve"> for an agency-wide acquisition vehicle.  For the purpose of this section, an agency-wide acquisition vehicle is an </w:t>
      </w:r>
      <w:r>
        <w:t>IDC</w:t>
      </w:r>
      <w:r w:rsidRPr="00A11CE0">
        <w:t>, BPA, or basic ordering agreement intended for the sole use of the Department of Defense.  These may be for DoD-wide use or limited to one or more specific Military Services or Defense Agencies.</w:t>
      </w:r>
    </w:p>
    <w:p w:rsidR="00A76DD9" w:rsidRDefault="00A76DD9" w:rsidP="00604A06">
      <w:pPr>
        <w:pStyle w:val="List4"/>
      </w:pPr>
      <w:r>
        <w:rPr>
          <w:szCs w:val="24"/>
        </w:rPr>
        <w:br/>
      </w:r>
      <w:r w:rsidRPr="00A11CE0">
        <w:rPr>
          <w:szCs w:val="24"/>
        </w:rPr>
        <w:t>(</w:t>
      </w:r>
      <w:r>
        <w:rPr>
          <w:szCs w:val="24"/>
        </w:rPr>
        <w:t>I)  In the “Cost or Pricing Data” field, enter “Yes”</w:t>
      </w:r>
      <w:r w:rsidRPr="00A11CE0">
        <w:rPr>
          <w:szCs w:val="24"/>
        </w:rPr>
        <w:t xml:space="preserve"> if certified cost and pricing dat</w:t>
      </w:r>
      <w:r>
        <w:rPr>
          <w:szCs w:val="24"/>
        </w:rPr>
        <w:t>a were obtained.  Enter “Not Obtained – Waived”</w:t>
      </w:r>
      <w:r w:rsidRPr="00A11CE0">
        <w:rPr>
          <w:szCs w:val="24"/>
        </w:rPr>
        <w:t xml:space="preserve"> if the requirement for certified cost and p</w:t>
      </w:r>
      <w:r>
        <w:rPr>
          <w:szCs w:val="24"/>
        </w:rPr>
        <w:t>ricing data was waived.  Enter “No”</w:t>
      </w:r>
      <w:r w:rsidRPr="00A11CE0">
        <w:rPr>
          <w:szCs w:val="24"/>
        </w:rPr>
        <w:t xml:space="preserve"> if certified cost or pricing data were not obtained and no waiver was required.  See FAR 15.403 for the requirements for certified cost and pricing data.</w:t>
      </w:r>
    </w:p>
    <w:p w:rsidR="00A76DD9" w:rsidRDefault="00A76DD9" w:rsidP="00604A06">
      <w:pPr>
        <w:pStyle w:val="List4"/>
      </w:pPr>
      <w:r>
        <w:rPr>
          <w:szCs w:val="24"/>
        </w:rPr>
        <w:br/>
      </w:r>
      <w:r w:rsidRPr="00A11CE0">
        <w:rPr>
          <w:szCs w:val="24"/>
        </w:rPr>
        <w:t>(</w:t>
      </w:r>
      <w:r>
        <w:rPr>
          <w:szCs w:val="24"/>
        </w:rPr>
        <w:t>J)  Enter “Yes” in the “Purchase Card as Payment Method”</w:t>
      </w:r>
      <w:r w:rsidRPr="00A11CE0">
        <w:rPr>
          <w:szCs w:val="24"/>
        </w:rPr>
        <w:t xml:space="preserve"> field if the </w:t>
      </w:r>
      <w:r>
        <w:rPr>
          <w:szCs w:val="24"/>
        </w:rPr>
        <w:t xml:space="preserve">GPC </w:t>
      </w:r>
      <w:r w:rsidRPr="00A11CE0">
        <w:rPr>
          <w:szCs w:val="24"/>
        </w:rPr>
        <w:t>was used as the method of payment or as both the method of purchase and payment for the contract action.  Ente</w:t>
      </w:r>
      <w:r>
        <w:rPr>
          <w:szCs w:val="24"/>
        </w:rPr>
        <w:t>r “No”</w:t>
      </w:r>
      <w:r w:rsidRPr="00A11CE0">
        <w:rPr>
          <w:szCs w:val="24"/>
        </w:rPr>
        <w:t xml:space="preserve"> if neither was the case.  </w:t>
      </w:r>
    </w:p>
    <w:p w:rsidR="00A76DD9" w:rsidRDefault="00A76DD9" w:rsidP="00236FA2">
      <w:pPr>
        <w:pStyle w:val="List4"/>
      </w:pPr>
      <w:r>
        <w:rPr>
          <w:szCs w:val="24"/>
        </w:rPr>
        <w:br/>
      </w:r>
      <w:r w:rsidRPr="00A11CE0">
        <w:rPr>
          <w:szCs w:val="24"/>
        </w:rPr>
        <w:t>(</w:t>
      </w:r>
      <w:r>
        <w:rPr>
          <w:szCs w:val="24"/>
        </w:rPr>
        <w:t>K)  In the “Undefinitized Action” field, enter “Letter Contract”</w:t>
      </w:r>
      <w:r w:rsidRPr="00A11CE0">
        <w:rPr>
          <w:szCs w:val="24"/>
        </w:rPr>
        <w:t xml:space="preserve"> if the procurement is a letter contract that meets the descr</w:t>
      </w:r>
      <w:r>
        <w:rPr>
          <w:szCs w:val="24"/>
        </w:rPr>
        <w:t>iption in FAR 16.603-1.  Enter “</w:t>
      </w:r>
      <w:r w:rsidRPr="00A11CE0">
        <w:rPr>
          <w:szCs w:val="24"/>
        </w:rPr>
        <w:t xml:space="preserve">Other Undefinitized </w:t>
      </w:r>
      <w:r>
        <w:rPr>
          <w:szCs w:val="24"/>
        </w:rPr>
        <w:t>Action”</w:t>
      </w:r>
      <w:r w:rsidRPr="00A11CE0">
        <w:rPr>
          <w:szCs w:val="24"/>
        </w:rPr>
        <w:t xml:space="preserve"> if the procurement is for any other unpriced action that </w:t>
      </w:r>
      <w:r>
        <w:rPr>
          <w:szCs w:val="24"/>
        </w:rPr>
        <w:t>shall</w:t>
      </w:r>
      <w:r w:rsidRPr="00A11CE0">
        <w:rPr>
          <w:szCs w:val="24"/>
        </w:rPr>
        <w:t xml:space="preserve"> be subsequently </w:t>
      </w:r>
      <w:r>
        <w:rPr>
          <w:szCs w:val="24"/>
        </w:rPr>
        <w:t>definitized.  Enter “No”</w:t>
      </w:r>
      <w:r w:rsidRPr="00A11CE0">
        <w:rPr>
          <w:szCs w:val="24"/>
        </w:rPr>
        <w:t xml:space="preserve"> if neither of these situations is applicable.</w:t>
      </w:r>
    </w:p>
    <w:p w:rsidR="00A76DD9" w:rsidRDefault="00A76DD9" w:rsidP="00236FA2">
      <w:pPr>
        <w:pStyle w:val="List4"/>
      </w:pPr>
      <w:r>
        <w:rPr>
          <w:szCs w:val="24"/>
        </w:rPr>
        <w:br/>
      </w:r>
      <w:r w:rsidRPr="00A11CE0">
        <w:rPr>
          <w:szCs w:val="24"/>
        </w:rPr>
        <w:t>(</w:t>
      </w:r>
      <w:r>
        <w:rPr>
          <w:szCs w:val="24"/>
        </w:rPr>
        <w:t>L</w:t>
      </w:r>
      <w:r w:rsidRPr="00A11CE0">
        <w:rPr>
          <w:szCs w:val="24"/>
        </w:rPr>
        <w:t xml:space="preserve">)  Enter </w:t>
      </w:r>
      <w:r>
        <w:rPr>
          <w:szCs w:val="24"/>
        </w:rPr>
        <w:t>“Yes” in the “</w:t>
      </w:r>
      <w:r w:rsidRPr="00A11CE0">
        <w:rPr>
          <w:szCs w:val="24"/>
        </w:rPr>
        <w:t>Perfor</w:t>
      </w:r>
      <w:r>
        <w:rPr>
          <w:szCs w:val="24"/>
        </w:rPr>
        <w:t>mance Based Service Acquisition”</w:t>
      </w:r>
      <w:r w:rsidRPr="00A11CE0">
        <w:rPr>
          <w:szCs w:val="24"/>
        </w:rPr>
        <w:t xml:space="preserve"> field if the procurement is for services and performance based acquisitio</w:t>
      </w:r>
      <w:r>
        <w:rPr>
          <w:szCs w:val="24"/>
        </w:rPr>
        <w:t>n procedures were used.  Enter “No”</w:t>
      </w:r>
      <w:r w:rsidRPr="00A11CE0">
        <w:rPr>
          <w:szCs w:val="24"/>
        </w:rPr>
        <w:t xml:space="preserve"> if the procurement is for services and performance based acquisition pr</w:t>
      </w:r>
      <w:r>
        <w:rPr>
          <w:szCs w:val="24"/>
        </w:rPr>
        <w:t>ocedures were not used.  Enter “Not Applicable”</w:t>
      </w:r>
      <w:r w:rsidRPr="00A11CE0">
        <w:rPr>
          <w:szCs w:val="24"/>
        </w:rPr>
        <w:t xml:space="preserve"> if the procurement is not for services.</w:t>
      </w:r>
    </w:p>
    <w:p w:rsidR="00A76DD9" w:rsidRDefault="00A76DD9" w:rsidP="00236FA2">
      <w:pPr>
        <w:pStyle w:val="List4"/>
      </w:pPr>
      <w:r>
        <w:rPr>
          <w:szCs w:val="24"/>
        </w:rPr>
        <w:br/>
      </w:r>
      <w:r w:rsidRPr="00A11CE0">
        <w:rPr>
          <w:szCs w:val="24"/>
        </w:rPr>
        <w:t>(</w:t>
      </w:r>
      <w:r>
        <w:rPr>
          <w:szCs w:val="24"/>
        </w:rPr>
        <w:t>M</w:t>
      </w:r>
      <w:r w:rsidRPr="00A11CE0">
        <w:rPr>
          <w:szCs w:val="24"/>
        </w:rPr>
        <w:t xml:space="preserve">)  In the </w:t>
      </w:r>
      <w:r>
        <w:rPr>
          <w:szCs w:val="24"/>
        </w:rPr>
        <w:t>“</w:t>
      </w:r>
      <w:r w:rsidRPr="00A11CE0">
        <w:rPr>
          <w:szCs w:val="24"/>
        </w:rPr>
        <w:t>Contingency Humanitarian Peacekeeping Operation</w:t>
      </w:r>
      <w:r>
        <w:rPr>
          <w:szCs w:val="24"/>
        </w:rPr>
        <w:t>”</w:t>
      </w:r>
      <w:r w:rsidRPr="00A11CE0">
        <w:rPr>
          <w:szCs w:val="24"/>
        </w:rPr>
        <w:t xml:space="preserve"> field, enter </w:t>
      </w:r>
      <w:r>
        <w:rPr>
          <w:szCs w:val="24"/>
        </w:rPr>
        <w:t>“</w:t>
      </w:r>
      <w:r w:rsidRPr="00A11CE0">
        <w:rPr>
          <w:szCs w:val="24"/>
        </w:rPr>
        <w:t>Contingency</w:t>
      </w:r>
      <w:r>
        <w:rPr>
          <w:szCs w:val="24"/>
        </w:rPr>
        <w:t>”</w:t>
      </w:r>
      <w:r w:rsidRPr="00A11CE0">
        <w:rPr>
          <w:szCs w:val="24"/>
        </w:rPr>
        <w:t xml:space="preserve"> if the procurement is in response to a contingency operation as defined in 10 U.S.C. 101(a)(13) or </w:t>
      </w:r>
      <w:r>
        <w:rPr>
          <w:szCs w:val="24"/>
        </w:rPr>
        <w:t>“</w:t>
      </w:r>
      <w:r w:rsidRPr="00A11CE0">
        <w:rPr>
          <w:szCs w:val="24"/>
        </w:rPr>
        <w:t>Humanitarian</w:t>
      </w:r>
      <w:r>
        <w:rPr>
          <w:szCs w:val="24"/>
        </w:rPr>
        <w:t>”</w:t>
      </w:r>
      <w:r w:rsidRPr="00A11CE0">
        <w:rPr>
          <w:szCs w:val="24"/>
        </w:rPr>
        <w:t xml:space="preserve"> if the procurement is in response to a humanitarian or peacekeeping operation as defined in 10 U.S.C. 2302(8).  Otherwise, enter </w:t>
      </w:r>
      <w:r>
        <w:rPr>
          <w:szCs w:val="24"/>
        </w:rPr>
        <w:t>“</w:t>
      </w:r>
      <w:r w:rsidRPr="00A11CE0">
        <w:rPr>
          <w:szCs w:val="24"/>
        </w:rPr>
        <w:t>Not Applicable</w:t>
      </w:r>
      <w:r>
        <w:rPr>
          <w:szCs w:val="24"/>
        </w:rPr>
        <w:t>.”</w:t>
      </w:r>
    </w:p>
    <w:p w:rsidR="00A76DD9" w:rsidRDefault="00A76DD9" w:rsidP="00236FA2">
      <w:pPr>
        <w:pStyle w:val="List4"/>
      </w:pPr>
      <w:r>
        <w:rPr>
          <w:szCs w:val="24"/>
        </w:rPr>
        <w:br/>
      </w:r>
      <w:r w:rsidRPr="00A11CE0">
        <w:rPr>
          <w:szCs w:val="24"/>
        </w:rPr>
        <w:t>(</w:t>
      </w:r>
      <w:r>
        <w:rPr>
          <w:szCs w:val="24"/>
        </w:rPr>
        <w:t>N</w:t>
      </w:r>
      <w:r w:rsidRPr="00A11CE0">
        <w:rPr>
          <w:szCs w:val="24"/>
        </w:rPr>
        <w:t xml:space="preserve">)  In the </w:t>
      </w:r>
      <w:r>
        <w:rPr>
          <w:szCs w:val="24"/>
        </w:rPr>
        <w:t>“</w:t>
      </w:r>
      <w:r w:rsidRPr="00A11CE0">
        <w:rPr>
          <w:szCs w:val="24"/>
        </w:rPr>
        <w:t>Cost Accounting Standards Clause</w:t>
      </w:r>
      <w:r>
        <w:rPr>
          <w:szCs w:val="24"/>
        </w:rPr>
        <w:t>”</w:t>
      </w:r>
      <w:r w:rsidRPr="00A11CE0">
        <w:rPr>
          <w:szCs w:val="24"/>
        </w:rPr>
        <w:t xml:space="preserve"> field, enter </w:t>
      </w:r>
      <w:r>
        <w:rPr>
          <w:szCs w:val="24"/>
        </w:rPr>
        <w:t>“</w:t>
      </w:r>
      <w:r w:rsidRPr="00A11CE0">
        <w:rPr>
          <w:szCs w:val="24"/>
        </w:rPr>
        <w:t>Yes</w:t>
      </w:r>
      <w:r>
        <w:rPr>
          <w:szCs w:val="24"/>
        </w:rPr>
        <w:t>”</w:t>
      </w:r>
      <w:r w:rsidRPr="00A11CE0">
        <w:rPr>
          <w:szCs w:val="24"/>
        </w:rPr>
        <w:t xml:space="preserve"> if the </w:t>
      </w:r>
      <w:r w:rsidRPr="00A11CE0">
        <w:rPr>
          <w:szCs w:val="24"/>
        </w:rPr>
        <w:lastRenderedPageBreak/>
        <w:t xml:space="preserve">procurement was subject to cost accounting standards (CAS) and the associated clauses were included in the contract.  Enter </w:t>
      </w:r>
      <w:r>
        <w:rPr>
          <w:szCs w:val="24"/>
        </w:rPr>
        <w:t>“</w:t>
      </w:r>
      <w:r w:rsidRPr="00A11CE0">
        <w:rPr>
          <w:szCs w:val="24"/>
        </w:rPr>
        <w:t>No – CAS Waiver Approved</w:t>
      </w:r>
      <w:r>
        <w:rPr>
          <w:szCs w:val="24"/>
        </w:rPr>
        <w:t>”</w:t>
      </w:r>
      <w:r w:rsidRPr="00A11CE0">
        <w:rPr>
          <w:szCs w:val="24"/>
        </w:rPr>
        <w:t xml:space="preserve"> if the procurement is subject to CAS but a waiver was approved.  Enter </w:t>
      </w:r>
      <w:r>
        <w:rPr>
          <w:szCs w:val="24"/>
        </w:rPr>
        <w:t>“</w:t>
      </w:r>
      <w:r w:rsidRPr="00A11CE0">
        <w:rPr>
          <w:szCs w:val="24"/>
        </w:rPr>
        <w:t>Not Applicable</w:t>
      </w:r>
      <w:r>
        <w:rPr>
          <w:szCs w:val="24"/>
        </w:rPr>
        <w:t>”</w:t>
      </w:r>
      <w:r w:rsidRPr="00A11CE0">
        <w:rPr>
          <w:szCs w:val="24"/>
        </w:rPr>
        <w:t xml:space="preserve"> if neither situation applies.</w:t>
      </w:r>
    </w:p>
    <w:p w:rsidR="00A76DD9" w:rsidRDefault="00A76DD9" w:rsidP="00236FA2">
      <w:pPr>
        <w:pStyle w:val="List4"/>
      </w:pPr>
      <w:r>
        <w:rPr>
          <w:szCs w:val="24"/>
        </w:rPr>
        <w:br/>
      </w:r>
      <w:r w:rsidRPr="00A11CE0">
        <w:rPr>
          <w:szCs w:val="24"/>
        </w:rPr>
        <w:t>(</w:t>
      </w:r>
      <w:r>
        <w:rPr>
          <w:szCs w:val="24"/>
        </w:rPr>
        <w:t xml:space="preserve">O)  </w:t>
      </w:r>
      <w:r w:rsidRPr="001E4E00">
        <w:rPr>
          <w:i/>
          <w:szCs w:val="24"/>
        </w:rPr>
        <w:t>Consolidated Contract</w:t>
      </w:r>
      <w:r>
        <w:rPr>
          <w:szCs w:val="24"/>
        </w:rPr>
        <w:t>.</w:t>
      </w:r>
    </w:p>
    <w:p w:rsidR="00A76DD9" w:rsidRDefault="00A76DD9" w:rsidP="00236FA2">
      <w:pPr>
        <w:pStyle w:val="List6"/>
      </w:pPr>
      <w:r>
        <w:br/>
      </w:r>
      <w:r w:rsidRPr="0015785A">
        <w:rPr>
          <w:rFonts w:eastAsiaTheme="minorHAnsi"/>
        </w:rPr>
        <w:t>(</w:t>
      </w:r>
      <w:r w:rsidRPr="0015785A">
        <w:rPr>
          <w:rFonts w:eastAsiaTheme="minorHAnsi"/>
          <w:i/>
        </w:rPr>
        <w:t>1</w:t>
      </w:r>
      <w:r w:rsidRPr="0015785A">
        <w:rPr>
          <w:rFonts w:eastAsiaTheme="minorHAnsi"/>
        </w:rPr>
        <w:t xml:space="preserve">)  Enter “Consolidated Requirements” </w:t>
      </w:r>
      <w:r w:rsidRPr="0015785A">
        <w:t>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w:rsidR="00A76DD9" w:rsidRDefault="00A76DD9" w:rsidP="00236FA2">
      <w:pPr>
        <w:pStyle w:val="List6"/>
      </w:pPr>
      <w:r>
        <w:rPr>
          <w:strike/>
        </w:rPr>
        <w:br/>
      </w:r>
      <w:r w:rsidRPr="0015785A">
        <w:t>(</w:t>
      </w:r>
      <w:r w:rsidRPr="0015785A">
        <w:rPr>
          <w:i/>
        </w:rPr>
        <w:t>2</w:t>
      </w:r>
      <w:r w:rsidRPr="0015785A">
        <w:t>)  Enter “Consolidated Requirements with Written Determination” when the requirements meet the definition of "Consolidation or consolidated requirement" at FAR 2.101 and a written determination is made in accordance with FAR 7.107-2.</w:t>
      </w:r>
    </w:p>
    <w:p w:rsidR="00A76DD9" w:rsidRDefault="00A76DD9" w:rsidP="00236FA2">
      <w:pPr>
        <w:pStyle w:val="List6"/>
      </w:pPr>
      <w:r>
        <w:br/>
      </w:r>
      <w:r w:rsidRPr="0015785A">
        <w:t>(</w:t>
      </w:r>
      <w:r w:rsidRPr="0015785A">
        <w:rPr>
          <w:i/>
        </w:rPr>
        <w:t>3</w:t>
      </w:r>
      <w:r w:rsidRPr="0015785A">
        <w:t>)  Enter “Consolidated Requirements Under FAR 7.107-1(b) Exceptions” when the requirements meet the definition of "Consolidation or consolidated requirement" at FAR 2.101 but do not require a written determination in accordance with FAR 7.107-1(b).</w:t>
      </w:r>
    </w:p>
    <w:p w:rsidR="00A76DD9" w:rsidRDefault="00A76DD9" w:rsidP="00236FA2">
      <w:pPr>
        <w:pStyle w:val="List6"/>
      </w:pPr>
      <w:r>
        <w:br/>
      </w:r>
      <w:r w:rsidRPr="0015785A">
        <w:t>(</w:t>
      </w:r>
      <w:r w:rsidRPr="0015785A">
        <w:rPr>
          <w:i/>
        </w:rPr>
        <w:t>4</w:t>
      </w:r>
      <w:r w:rsidRPr="0015785A">
        <w:t>)  Enter “Not Consolidated” when the requirements do not meet the definition of "Consolidation or consolidated requirement" at FAR 2.101.</w:t>
      </w:r>
    </w:p>
    <w:p w:rsidR="00A76DD9" w:rsidRDefault="00A76DD9" w:rsidP="0028511E">
      <w:pPr>
        <w:pStyle w:val="List4"/>
      </w:pPr>
      <w:r>
        <w:rPr>
          <w:strike/>
          <w:szCs w:val="24"/>
        </w:rPr>
        <w:br/>
      </w:r>
      <w:r w:rsidRPr="00B646C4">
        <w:rPr>
          <w:szCs w:val="24"/>
        </w:rPr>
        <w:t>(</w:t>
      </w:r>
      <w:r>
        <w:rPr>
          <w:szCs w:val="24"/>
        </w:rPr>
        <w:t>P</w:t>
      </w:r>
      <w:r w:rsidRPr="00B646C4">
        <w:rPr>
          <w:szCs w:val="24"/>
        </w:rPr>
        <w:t xml:space="preserve">)  Enter </w:t>
      </w:r>
      <w:r>
        <w:rPr>
          <w:szCs w:val="24"/>
        </w:rPr>
        <w:t>“</w:t>
      </w:r>
      <w:r w:rsidRPr="00B646C4">
        <w:rPr>
          <w:szCs w:val="24"/>
        </w:rPr>
        <w:t>1</w:t>
      </w:r>
      <w:r>
        <w:rPr>
          <w:szCs w:val="24"/>
        </w:rPr>
        <w:t>”</w:t>
      </w:r>
      <w:r w:rsidRPr="00B646C4">
        <w:rPr>
          <w:szCs w:val="24"/>
        </w:rPr>
        <w:t xml:space="preserve"> in the </w:t>
      </w:r>
      <w:r>
        <w:rPr>
          <w:szCs w:val="24"/>
        </w:rPr>
        <w:t>“</w:t>
      </w:r>
      <w:r w:rsidRPr="00B646C4">
        <w:rPr>
          <w:szCs w:val="24"/>
        </w:rPr>
        <w:t>Number of Actions</w:t>
      </w:r>
      <w:r>
        <w:rPr>
          <w:szCs w:val="24"/>
        </w:rPr>
        <w:t>”</w:t>
      </w:r>
      <w:r w:rsidRPr="00B646C4">
        <w:rPr>
          <w:szCs w:val="24"/>
        </w:rPr>
        <w:t xml:space="preserve"> data field unless using Express Reporting procedures described in</w:t>
      </w:r>
      <w:r>
        <w:rPr>
          <w:szCs w:val="24"/>
        </w:rPr>
        <w:t xml:space="preserve"> paragraph </w:t>
      </w:r>
      <w:r w:rsidRPr="0058459F">
        <w:rPr>
          <w:szCs w:val="24"/>
        </w:rPr>
        <w:t>(</w:t>
      </w:r>
      <w:r w:rsidRPr="00B646C4">
        <w:rPr>
          <w:szCs w:val="24"/>
        </w:rPr>
        <w:t>1)(iii)</w:t>
      </w:r>
      <w:r>
        <w:rPr>
          <w:szCs w:val="24"/>
        </w:rPr>
        <w:t xml:space="preserve"> of this section</w:t>
      </w:r>
      <w:r w:rsidRPr="00B646C4">
        <w:rPr>
          <w:szCs w:val="24"/>
        </w:rPr>
        <w:t>.</w:t>
      </w:r>
    </w:p>
    <w:p w:rsidR="00A76DD9" w:rsidRDefault="00A76DD9" w:rsidP="005A08A7">
      <w:pPr>
        <w:pStyle w:val="List3"/>
      </w:pPr>
      <w:r>
        <w:br/>
      </w:r>
      <w:r w:rsidRPr="00B646C4">
        <w:t>(x)</w:t>
      </w:r>
      <w:r w:rsidRPr="00B646C4">
        <w:rPr>
          <w:i/>
        </w:rPr>
        <w:t xml:space="preserve">  FPDS Entry – Legislative Mandates Section</w:t>
      </w:r>
      <w:r w:rsidRPr="00B646C4">
        <w:t>.</w:t>
      </w:r>
    </w:p>
    <w:p w:rsidR="00A76DD9" w:rsidRDefault="00A76DD9" w:rsidP="00236FA2">
      <w:pPr>
        <w:pStyle w:val="List4"/>
      </w:pPr>
      <w:r>
        <w:rPr>
          <w:szCs w:val="24"/>
        </w:rPr>
        <w:br/>
      </w:r>
      <w:r w:rsidRPr="00B646C4">
        <w:rPr>
          <w:szCs w:val="24"/>
        </w:rPr>
        <w:t xml:space="preserve">(A)  For the </w:t>
      </w:r>
      <w:r>
        <w:rPr>
          <w:szCs w:val="24"/>
        </w:rPr>
        <w:t>“</w:t>
      </w:r>
      <w:r w:rsidRPr="00B646C4">
        <w:rPr>
          <w:szCs w:val="24"/>
        </w:rPr>
        <w:t>Clinger-Cohen Act</w:t>
      </w:r>
      <w:r>
        <w:rPr>
          <w:szCs w:val="24"/>
        </w:rPr>
        <w:t>,”</w:t>
      </w:r>
      <w:r w:rsidRPr="00B646C4">
        <w:rPr>
          <w:szCs w:val="24"/>
        </w:rPr>
        <w:t xml:space="preserve"> </w:t>
      </w:r>
      <w:r>
        <w:rPr>
          <w:szCs w:val="24"/>
        </w:rPr>
        <w:t>“Labor Standards,”</w:t>
      </w:r>
      <w:r w:rsidRPr="00B646C4">
        <w:rPr>
          <w:szCs w:val="24"/>
        </w:rPr>
        <w:t xml:space="preserve"> </w:t>
      </w:r>
      <w:r>
        <w:rPr>
          <w:szCs w:val="24"/>
        </w:rPr>
        <w:t>“Materials, Supplies, Articles, and Equipment,”</w:t>
      </w:r>
      <w:r w:rsidRPr="00B646C4">
        <w:rPr>
          <w:szCs w:val="24"/>
        </w:rPr>
        <w:t xml:space="preserve"> and </w:t>
      </w:r>
      <w:r>
        <w:rPr>
          <w:szCs w:val="24"/>
        </w:rPr>
        <w:t xml:space="preserve">“Construction Wage Rate Requirements” data elements, </w:t>
      </w:r>
      <w:r w:rsidRPr="00B646C4">
        <w:rPr>
          <w:szCs w:val="24"/>
        </w:rPr>
        <w:t xml:space="preserve">answer </w:t>
      </w:r>
      <w:r>
        <w:rPr>
          <w:szCs w:val="24"/>
        </w:rPr>
        <w:t>“</w:t>
      </w:r>
      <w:r w:rsidRPr="00B646C4">
        <w:rPr>
          <w:szCs w:val="24"/>
        </w:rPr>
        <w:t>Yes</w:t>
      </w:r>
      <w:r>
        <w:rPr>
          <w:szCs w:val="24"/>
        </w:rPr>
        <w:t>”</w:t>
      </w:r>
      <w:r w:rsidRPr="00B646C4">
        <w:rPr>
          <w:szCs w:val="24"/>
        </w:rPr>
        <w:t xml:space="preserve"> if the acts apply to any of the line items on the award.  </w:t>
      </w:r>
      <w:r>
        <w:rPr>
          <w:szCs w:val="24"/>
        </w:rPr>
        <w:t>C</w:t>
      </w:r>
      <w:r w:rsidRPr="00B646C4">
        <w:rPr>
          <w:szCs w:val="24"/>
        </w:rPr>
        <w:t xml:space="preserve">hoose </w:t>
      </w:r>
      <w:r>
        <w:rPr>
          <w:szCs w:val="24"/>
        </w:rPr>
        <w:t>“</w:t>
      </w:r>
      <w:r w:rsidRPr="00B646C4">
        <w:rPr>
          <w:szCs w:val="24"/>
        </w:rPr>
        <w:t>Not Applicable</w:t>
      </w:r>
      <w:r>
        <w:rPr>
          <w:szCs w:val="24"/>
        </w:rPr>
        <w:t>”</w:t>
      </w:r>
      <w:r w:rsidRPr="00B646C4">
        <w:rPr>
          <w:szCs w:val="24"/>
        </w:rPr>
        <w:t xml:space="preserve"> if the act itself is not applicable based on </w:t>
      </w:r>
      <w:r w:rsidRPr="00B646C4">
        <w:rPr>
          <w:szCs w:val="24"/>
        </w:rPr>
        <w:lastRenderedPageBreak/>
        <w:t>implementation requirements in the FAR for each act</w:t>
      </w:r>
      <w:r>
        <w:rPr>
          <w:szCs w:val="24"/>
        </w:rPr>
        <w:t xml:space="preserve"> (see FAR subparts 22.10, 22.6, and 22.4, respectively), or c</w:t>
      </w:r>
      <w:r w:rsidRPr="00B646C4">
        <w:rPr>
          <w:szCs w:val="24"/>
        </w:rPr>
        <w:t xml:space="preserve">hoose </w:t>
      </w:r>
      <w:r>
        <w:rPr>
          <w:szCs w:val="24"/>
        </w:rPr>
        <w:t>“</w:t>
      </w:r>
      <w:r w:rsidRPr="00B646C4">
        <w:rPr>
          <w:szCs w:val="24"/>
        </w:rPr>
        <w:t>No</w:t>
      </w:r>
      <w:r>
        <w:rPr>
          <w:szCs w:val="24"/>
        </w:rPr>
        <w:t>”</w:t>
      </w:r>
      <w:r w:rsidRPr="00B646C4">
        <w:rPr>
          <w:szCs w:val="24"/>
        </w:rPr>
        <w:t xml:space="preserve"> if the act is applicable, but the associated clauses were not included in the award.</w:t>
      </w:r>
      <w:r>
        <w:rPr>
          <w:szCs w:val="24"/>
        </w:rPr>
        <w:t xml:space="preserve"> For the “Clinger-Cohen Act”, choose “No” if either the Act is not applicable or the planning requirements from the act were not accomplished.</w:t>
      </w:r>
    </w:p>
    <w:p w:rsidR="00A76DD9" w:rsidRDefault="00A76DD9" w:rsidP="00236FA2">
      <w:pPr>
        <w:pStyle w:val="List4"/>
      </w:pPr>
      <w:r>
        <w:rPr>
          <w:szCs w:val="24"/>
        </w:rPr>
        <w:br/>
      </w:r>
      <w:r w:rsidRPr="00B646C4">
        <w:rPr>
          <w:szCs w:val="24"/>
        </w:rPr>
        <w:t xml:space="preserve">(B)  </w:t>
      </w:r>
      <w:r w:rsidRPr="004E080E">
        <w:rPr>
          <w:szCs w:val="24"/>
        </w:rPr>
        <w:t xml:space="preserve">Indicate in the </w:t>
      </w:r>
      <w:r>
        <w:rPr>
          <w:szCs w:val="24"/>
        </w:rPr>
        <w:t>“</w:t>
      </w:r>
      <w:r w:rsidRPr="004E080E">
        <w:rPr>
          <w:szCs w:val="24"/>
        </w:rPr>
        <w:t>Interagency Contracting Authority</w:t>
      </w:r>
      <w:r>
        <w:rPr>
          <w:szCs w:val="24"/>
        </w:rPr>
        <w:t>”</w:t>
      </w:r>
      <w:r w:rsidRPr="004E080E">
        <w:rPr>
          <w:szCs w:val="24"/>
        </w:rPr>
        <w:t xml:space="preserve"> data field if the action is subject to the Economy Act, a different statutory authority, or if interagency authorities are not applicable.</w:t>
      </w:r>
      <w:r>
        <w:rPr>
          <w:szCs w:val="24"/>
        </w:rPr>
        <w:t xml:space="preserve">  </w:t>
      </w:r>
      <w:r w:rsidRPr="00B646C4">
        <w:rPr>
          <w:szCs w:val="24"/>
        </w:rPr>
        <w:t xml:space="preserve">If the contracting officer selects </w:t>
      </w:r>
      <w:r>
        <w:rPr>
          <w:szCs w:val="24"/>
        </w:rPr>
        <w:t>“</w:t>
      </w:r>
      <w:r w:rsidRPr="00B646C4">
        <w:rPr>
          <w:szCs w:val="24"/>
        </w:rPr>
        <w:t>Other Statutory Authority</w:t>
      </w:r>
      <w:r>
        <w:rPr>
          <w:szCs w:val="24"/>
        </w:rPr>
        <w:t>”</w:t>
      </w:r>
      <w:r w:rsidRPr="00B646C4">
        <w:rPr>
          <w:szCs w:val="24"/>
        </w:rPr>
        <w:t xml:space="preserve"> in the </w:t>
      </w:r>
      <w:r>
        <w:rPr>
          <w:szCs w:val="24"/>
        </w:rPr>
        <w:t>“</w:t>
      </w:r>
      <w:r w:rsidRPr="00B646C4">
        <w:rPr>
          <w:szCs w:val="24"/>
        </w:rPr>
        <w:t>Interagency Contracting Authority</w:t>
      </w:r>
      <w:r>
        <w:rPr>
          <w:szCs w:val="24"/>
        </w:rPr>
        <w:t>”</w:t>
      </w:r>
      <w:r w:rsidRPr="00B646C4">
        <w:rPr>
          <w:szCs w:val="24"/>
        </w:rPr>
        <w:t xml:space="preserve">, they </w:t>
      </w:r>
      <w:r>
        <w:rPr>
          <w:szCs w:val="24"/>
        </w:rPr>
        <w:t>shall</w:t>
      </w:r>
      <w:r w:rsidRPr="00B646C4">
        <w:rPr>
          <w:szCs w:val="24"/>
        </w:rPr>
        <w:t xml:space="preserve"> enter the name of the other authority in the associated text box.</w:t>
      </w:r>
    </w:p>
    <w:p w:rsidR="00A76DD9" w:rsidRDefault="00A76DD9" w:rsidP="00236FA2">
      <w:pPr>
        <w:pStyle w:val="List4"/>
      </w:pPr>
      <w:r>
        <w:rPr>
          <w:szCs w:val="24"/>
        </w:rPr>
        <w:br/>
      </w:r>
      <w:r w:rsidRPr="004A58F4">
        <w:rPr>
          <w:szCs w:val="24"/>
        </w:rPr>
        <w:t xml:space="preserve">(C)  In the “Additional Reporting” data field, select each value that represents reporting to be accomplished by the contractor that is required by the contract.  Multiple values may be selected.  </w:t>
      </w:r>
    </w:p>
    <w:p w:rsidR="00A76DD9" w:rsidRDefault="00A76DD9" w:rsidP="00236FA2">
      <w:pPr>
        <w:pStyle w:val="List6"/>
      </w:pPr>
      <w:r>
        <w:br/>
        <w:t xml:space="preserve">(1)  </w:t>
      </w:r>
      <w:r w:rsidRPr="004A58F4">
        <w:t>If none of the reporting requirements appl</w:t>
      </w:r>
      <w:r>
        <w:t>y, select “None of the Above.”</w:t>
      </w:r>
    </w:p>
    <w:p w:rsidR="00A76DD9" w:rsidRDefault="00A76DD9" w:rsidP="00236FA2">
      <w:pPr>
        <w:pStyle w:val="List6"/>
      </w:pPr>
      <w:r>
        <w:br/>
        <w:t>(2)  S</w:t>
      </w:r>
      <w:r w:rsidRPr="004A58F4">
        <w:t>elect “Service Contract Inventory</w:t>
      </w:r>
      <w:r>
        <w:t xml:space="preserve"> FAR 4.17</w:t>
      </w:r>
      <w:r w:rsidRPr="004A58F4">
        <w:t>” if FAR clause 52.204-14, Service Contract Reporting Requiremen</w:t>
      </w:r>
      <w:r>
        <w:t>ts, is present in the contract.</w:t>
      </w:r>
    </w:p>
    <w:p w:rsidR="00A76DD9" w:rsidRDefault="00A76DD9" w:rsidP="00236FA2">
      <w:pPr>
        <w:pStyle w:val="List6"/>
      </w:pPr>
      <w:r>
        <w:br/>
      </w:r>
      <w:r w:rsidRPr="002051FD">
        <w:t>(</w:t>
      </w:r>
      <w:r w:rsidRPr="002051FD">
        <w:rPr>
          <w:i/>
        </w:rPr>
        <w:t>3</w:t>
      </w:r>
      <w:r w:rsidRPr="002051FD">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w:rsidR="00A76DD9" w:rsidRDefault="00A76DD9" w:rsidP="00236FA2">
      <w:pPr>
        <w:pStyle w:val="List3"/>
      </w:pPr>
      <w:r>
        <w:rPr>
          <w:szCs w:val="24"/>
        </w:rPr>
        <w:br/>
      </w:r>
      <w:r w:rsidRPr="00B646C4">
        <w:rPr>
          <w:szCs w:val="24"/>
        </w:rPr>
        <w:t>(xi)</w:t>
      </w:r>
      <w:r w:rsidRPr="00B646C4">
        <w:rPr>
          <w:i/>
          <w:szCs w:val="24"/>
        </w:rPr>
        <w:t xml:space="preserve">  FPDS Entry – Principal Place of Performance Section.</w:t>
      </w:r>
    </w:p>
    <w:p w:rsidR="00A76DD9" w:rsidRDefault="00A76DD9" w:rsidP="00236FA2">
      <w:pPr>
        <w:pStyle w:val="List4"/>
      </w:pPr>
      <w:r>
        <w:rPr>
          <w:i/>
          <w:szCs w:val="24"/>
        </w:rPr>
        <w:br/>
      </w:r>
      <w:r w:rsidRPr="00B646C4">
        <w:rPr>
          <w:szCs w:val="24"/>
        </w:rPr>
        <w:t xml:space="preserve">(A)  </w:t>
      </w:r>
      <w:r>
        <w:rPr>
          <w:szCs w:val="24"/>
        </w:rPr>
        <w:t>For supplies, t</w:t>
      </w:r>
      <w:r w:rsidRPr="00B646C4">
        <w:rPr>
          <w:szCs w:val="24"/>
        </w:rPr>
        <w:t>he data entered in this section shall reflect the predominant place where manufacturing occurred</w:t>
      </w:r>
      <w:r>
        <w:rPr>
          <w:szCs w:val="24"/>
        </w:rPr>
        <w:t xml:space="preserve"> or where procured finished products were taken out of inventory.  Do not enter</w:t>
      </w:r>
      <w:r w:rsidRPr="00B646C4">
        <w:rPr>
          <w:szCs w:val="24"/>
        </w:rPr>
        <w:t xml:space="preserve"> the Government delivery location.</w:t>
      </w:r>
      <w:r>
        <w:rPr>
          <w:szCs w:val="24"/>
        </w:rPr>
        <w:t xml:space="preserve">  </w:t>
      </w:r>
      <w:r w:rsidRPr="000F2802">
        <w:rPr>
          <w:szCs w:val="24"/>
        </w:rPr>
        <w:t>When the manufacturing or inventory location is unknown, and the contractor has not provided a separate address for the place of performance in FAR provision 52.214-14 or 52.215-6 with its offer, enter the contractor</w:t>
      </w:r>
      <w:r>
        <w:rPr>
          <w:szCs w:val="24"/>
        </w:rPr>
        <w:t>’</w:t>
      </w:r>
      <w:r w:rsidRPr="000F2802">
        <w:rPr>
          <w:szCs w:val="24"/>
        </w:rPr>
        <w:t xml:space="preserve">s physical address that </w:t>
      </w:r>
      <w:r w:rsidRPr="000F2802">
        <w:rPr>
          <w:szCs w:val="24"/>
        </w:rPr>
        <w:lastRenderedPageBreak/>
        <w:t>corresponds with its registration in the System for Award Management (SAM) that is identified by its DUNS number and CAGE code.</w:t>
      </w:r>
    </w:p>
    <w:p w:rsidR="00A76DD9" w:rsidRDefault="00A76DD9" w:rsidP="00236FA2">
      <w:pPr>
        <w:pStyle w:val="List4"/>
      </w:pPr>
      <w:r>
        <w:rPr>
          <w:szCs w:val="24"/>
        </w:rPr>
        <w:br/>
        <w:t xml:space="preserve">(B)  </w:t>
      </w:r>
      <w:r w:rsidRPr="00B646C4">
        <w:rPr>
          <w:szCs w:val="24"/>
        </w:rPr>
        <w:t>For services, identify the location that represents the predominant place the services are performed.</w:t>
      </w:r>
      <w:r>
        <w:rPr>
          <w:szCs w:val="24"/>
        </w:rPr>
        <w:t xml:space="preserve">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w:rsidR="00A76DD9" w:rsidRDefault="00A76DD9" w:rsidP="00236FA2">
      <w:pPr>
        <w:pStyle w:val="List4"/>
      </w:pPr>
      <w:r>
        <w:rPr>
          <w:szCs w:val="24"/>
        </w:rPr>
        <w:br/>
      </w:r>
      <w:r w:rsidRPr="00B646C4">
        <w:rPr>
          <w:szCs w:val="24"/>
        </w:rPr>
        <w:t>(</w:t>
      </w:r>
      <w:r>
        <w:rPr>
          <w:szCs w:val="24"/>
        </w:rPr>
        <w:t>C</w:t>
      </w:r>
      <w:r w:rsidRPr="00B646C4">
        <w:rPr>
          <w:szCs w:val="24"/>
        </w:rPr>
        <w:t>)  For place of performance based in the United States, ensure the zip code + 4 data element is entered.  This will populate the city and state fields accordingly.</w:t>
      </w:r>
      <w:r>
        <w:rPr>
          <w:szCs w:val="24"/>
        </w:rPr>
        <w:t xml:space="preserve">  </w:t>
      </w:r>
      <w:r w:rsidRPr="006D3A83">
        <w:rPr>
          <w:szCs w:val="24"/>
        </w:rPr>
        <w:t>Zip codes and their +4 extensions can be identified at the United States Postal Service website (</w:t>
      </w:r>
      <w:hyperlink r:id="rId34" w:history="1">
        <w:r w:rsidRPr="006D3A83">
          <w:rPr>
            <w:rStyle w:val="Hyperlink"/>
            <w:szCs w:val="24"/>
          </w:rPr>
          <w:t>www.usps.com</w:t>
        </w:r>
      </w:hyperlink>
      <w:r w:rsidRPr="006D3A83">
        <w:rPr>
          <w:szCs w:val="24"/>
        </w:rPr>
        <w:t xml:space="preserve">).  When a </w:t>
      </w:r>
      <w:r>
        <w:rPr>
          <w:szCs w:val="24"/>
        </w:rPr>
        <w:t>“</w:t>
      </w:r>
      <w:r w:rsidRPr="006D3A83">
        <w:rPr>
          <w:szCs w:val="24"/>
        </w:rPr>
        <w:t>+4</w:t>
      </w:r>
      <w:r>
        <w:rPr>
          <w:szCs w:val="24"/>
        </w:rPr>
        <w:t>”</w:t>
      </w:r>
      <w:r w:rsidRPr="006D3A83">
        <w:rPr>
          <w:szCs w:val="24"/>
        </w:rPr>
        <w:t xml:space="preserve"> extension cannot be determined for a zip code (for example, in a highly rural area or at a location with a vanity address), choose the </w:t>
      </w:r>
      <w:r>
        <w:rPr>
          <w:szCs w:val="24"/>
        </w:rPr>
        <w:t>“</w:t>
      </w:r>
      <w:r w:rsidRPr="006D3A83">
        <w:rPr>
          <w:szCs w:val="24"/>
        </w:rPr>
        <w:t>+4</w:t>
      </w:r>
      <w:r>
        <w:rPr>
          <w:szCs w:val="24"/>
        </w:rPr>
        <w:t>”</w:t>
      </w:r>
      <w:r w:rsidRPr="006D3A83">
        <w:rPr>
          <w:szCs w:val="24"/>
        </w:rPr>
        <w:t xml:space="preserve"> extension that represents the area nearest to the place of performance.</w:t>
      </w:r>
    </w:p>
    <w:p w:rsidR="00A76DD9" w:rsidRDefault="00A76DD9" w:rsidP="00236FA2">
      <w:pPr>
        <w:pStyle w:val="List3"/>
      </w:pPr>
      <w:r>
        <w:rPr>
          <w:szCs w:val="24"/>
        </w:rPr>
        <w:br/>
      </w:r>
      <w:r w:rsidRPr="006D3A83">
        <w:rPr>
          <w:szCs w:val="24"/>
        </w:rPr>
        <w:t>(xii)</w:t>
      </w:r>
      <w:r>
        <w:rPr>
          <w:szCs w:val="24"/>
        </w:rPr>
        <w:t xml:space="preserve"> </w:t>
      </w:r>
      <w:r w:rsidRPr="006D3A83">
        <w:rPr>
          <w:i/>
          <w:szCs w:val="24"/>
        </w:rPr>
        <w:t xml:space="preserve"> FPDS Entry – Contract Marketing Data Section.</w:t>
      </w:r>
      <w:r w:rsidRPr="006D3A83">
        <w:rPr>
          <w:szCs w:val="24"/>
        </w:rPr>
        <w:t xml:space="preserve">  This section applies to IDVs (i.e., BOAs, BPAs, and </w:t>
      </w:r>
      <w:r>
        <w:rPr>
          <w:szCs w:val="24"/>
        </w:rPr>
        <w:t>IDC</w:t>
      </w:r>
      <w:r w:rsidRPr="006D3A83">
        <w:rPr>
          <w:szCs w:val="24"/>
        </w:rPr>
        <w:t>s) only.</w:t>
      </w:r>
    </w:p>
    <w:p w:rsidR="00A76DD9" w:rsidRDefault="00A76DD9" w:rsidP="00236FA2">
      <w:pPr>
        <w:pStyle w:val="List4"/>
      </w:pPr>
      <w:r>
        <w:rPr>
          <w:szCs w:val="24"/>
        </w:rPr>
        <w:br/>
      </w:r>
      <w:r w:rsidRPr="006D3A83">
        <w:rPr>
          <w:szCs w:val="24"/>
        </w:rPr>
        <w:t xml:space="preserve">(A) </w:t>
      </w:r>
      <w:r>
        <w:rPr>
          <w:szCs w:val="24"/>
        </w:rPr>
        <w:t xml:space="preserve"> </w:t>
      </w:r>
      <w:r w:rsidRPr="006D3A83">
        <w:rPr>
          <w:szCs w:val="24"/>
        </w:rPr>
        <w:t xml:space="preserve">Enter the website in the </w:t>
      </w:r>
      <w:r>
        <w:rPr>
          <w:szCs w:val="24"/>
        </w:rPr>
        <w:t>“</w:t>
      </w:r>
      <w:r w:rsidRPr="006D3A83">
        <w:rPr>
          <w:szCs w:val="24"/>
        </w:rPr>
        <w:t>Website URL</w:t>
      </w:r>
      <w:r>
        <w:rPr>
          <w:szCs w:val="24"/>
        </w:rPr>
        <w:t>”</w:t>
      </w:r>
      <w:r w:rsidRPr="006D3A83">
        <w:rPr>
          <w:szCs w:val="24"/>
        </w:rPr>
        <w:t xml:space="preserve"> data field where a new user would find the best information about ordering under the vehicle.  This is an optional field, but each multi-agency contract being reported should include one.</w:t>
      </w:r>
    </w:p>
    <w:p w:rsidR="00A76DD9" w:rsidRDefault="00A76DD9" w:rsidP="00236FA2">
      <w:pPr>
        <w:pStyle w:val="List4"/>
      </w:pPr>
      <w:r>
        <w:rPr>
          <w:szCs w:val="24"/>
        </w:rPr>
        <w:br/>
      </w:r>
      <w:r w:rsidRPr="006D3A83">
        <w:rPr>
          <w:szCs w:val="24"/>
        </w:rPr>
        <w:t xml:space="preserve">(B) </w:t>
      </w:r>
      <w:r>
        <w:rPr>
          <w:szCs w:val="24"/>
        </w:rPr>
        <w:t xml:space="preserve"> </w:t>
      </w:r>
      <w:r w:rsidRPr="006D3A83">
        <w:rPr>
          <w:szCs w:val="24"/>
        </w:rPr>
        <w:t xml:space="preserve">In the </w:t>
      </w:r>
      <w:r>
        <w:rPr>
          <w:szCs w:val="24"/>
        </w:rPr>
        <w:t>“</w:t>
      </w:r>
      <w:r w:rsidRPr="006D3A83">
        <w:rPr>
          <w:szCs w:val="24"/>
        </w:rPr>
        <w:t>Who Can Use</w:t>
      </w:r>
      <w:r>
        <w:rPr>
          <w:szCs w:val="24"/>
        </w:rPr>
        <w:t>”</w:t>
      </w:r>
      <w:r w:rsidRPr="006D3A83">
        <w:rPr>
          <w:szCs w:val="24"/>
        </w:rPr>
        <w:t xml:space="preserve"> data field, choose the value that best represents which agencies are allowed to have their contracting officers place orders under the vehicle.  If only the office that awarded the IDV is allowed to place orders under the vehicle, choose </w:t>
      </w:r>
      <w:r>
        <w:rPr>
          <w:szCs w:val="24"/>
        </w:rPr>
        <w:t>“</w:t>
      </w:r>
      <w:r w:rsidRPr="006D3A83">
        <w:rPr>
          <w:szCs w:val="24"/>
        </w:rPr>
        <w:t>Only My Agency</w:t>
      </w:r>
      <w:r>
        <w:rPr>
          <w:szCs w:val="24"/>
        </w:rPr>
        <w:t>”</w:t>
      </w:r>
      <w:r w:rsidRPr="006D3A83">
        <w:rPr>
          <w:szCs w:val="24"/>
        </w:rPr>
        <w:t xml:space="preserve">.  Do not list codes or text under the </w:t>
      </w:r>
      <w:r>
        <w:rPr>
          <w:szCs w:val="24"/>
        </w:rPr>
        <w:t>“</w:t>
      </w:r>
      <w:r w:rsidRPr="006D3A83">
        <w:rPr>
          <w:szCs w:val="24"/>
        </w:rPr>
        <w:t>Codes</w:t>
      </w:r>
      <w:r>
        <w:rPr>
          <w:szCs w:val="24"/>
        </w:rPr>
        <w:t>”</w:t>
      </w:r>
      <w:r w:rsidRPr="006D3A83">
        <w:rPr>
          <w:szCs w:val="24"/>
        </w:rPr>
        <w:t xml:space="preserve"> or </w:t>
      </w:r>
      <w:r>
        <w:rPr>
          <w:szCs w:val="24"/>
        </w:rPr>
        <w:t>“</w:t>
      </w:r>
      <w:r w:rsidRPr="006D3A83">
        <w:rPr>
          <w:szCs w:val="24"/>
        </w:rPr>
        <w:t>Other</w:t>
      </w:r>
      <w:r>
        <w:rPr>
          <w:szCs w:val="24"/>
        </w:rPr>
        <w:t>”</w:t>
      </w:r>
      <w:r w:rsidRPr="006D3A83">
        <w:rPr>
          <w:szCs w:val="24"/>
        </w:rPr>
        <w:t xml:space="preserve"> options unless the vehicle only allows very specific parts of agencies to place orders.</w:t>
      </w:r>
    </w:p>
    <w:p w:rsidR="00A76DD9" w:rsidRDefault="00A76DD9" w:rsidP="00236FA2">
      <w:pPr>
        <w:pStyle w:val="List4"/>
      </w:pPr>
      <w:r>
        <w:rPr>
          <w:szCs w:val="24"/>
        </w:rPr>
        <w:br/>
      </w:r>
      <w:r w:rsidRPr="006D3A83">
        <w:rPr>
          <w:szCs w:val="24"/>
        </w:rPr>
        <w:t>(C)</w:t>
      </w:r>
      <w:r>
        <w:rPr>
          <w:szCs w:val="24"/>
        </w:rPr>
        <w:t xml:space="preserve"> </w:t>
      </w:r>
      <w:r w:rsidRPr="006D3A83">
        <w:rPr>
          <w:szCs w:val="24"/>
        </w:rPr>
        <w:t xml:space="preserve"> Include in the </w:t>
      </w:r>
      <w:r>
        <w:rPr>
          <w:szCs w:val="24"/>
        </w:rPr>
        <w:t>“</w:t>
      </w:r>
      <w:r w:rsidRPr="006D3A83">
        <w:rPr>
          <w:szCs w:val="24"/>
        </w:rPr>
        <w:t>Email Contact</w:t>
      </w:r>
      <w:r>
        <w:rPr>
          <w:szCs w:val="24"/>
        </w:rPr>
        <w:t>”</w:t>
      </w:r>
      <w:r w:rsidRPr="006D3A83">
        <w:rPr>
          <w:szCs w:val="24"/>
        </w:rPr>
        <w:t xml:space="preserve"> data element the specific email of the contracting officer responsible for the IDV who is able to answer questions concerning ordering.  A group email address may only be used in this field if it is continuously monitored.</w:t>
      </w:r>
    </w:p>
    <w:p w:rsidR="00A76DD9" w:rsidRDefault="00A76DD9" w:rsidP="00236FA2">
      <w:pPr>
        <w:pStyle w:val="List4"/>
      </w:pPr>
      <w:r>
        <w:rPr>
          <w:szCs w:val="24"/>
        </w:rPr>
        <w:lastRenderedPageBreak/>
        <w:br/>
      </w:r>
      <w:r w:rsidRPr="006D3A83">
        <w:rPr>
          <w:szCs w:val="24"/>
        </w:rPr>
        <w:t xml:space="preserve">(D) </w:t>
      </w:r>
      <w:r>
        <w:rPr>
          <w:szCs w:val="24"/>
        </w:rPr>
        <w:t xml:space="preserve"> </w:t>
      </w:r>
      <w:r w:rsidRPr="006D3A83">
        <w:rPr>
          <w:szCs w:val="24"/>
        </w:rPr>
        <w:t xml:space="preserve">Enter the maximum </w:t>
      </w:r>
      <w:r>
        <w:rPr>
          <w:szCs w:val="24"/>
        </w:rPr>
        <w:t xml:space="preserve">dollar </w:t>
      </w:r>
      <w:r w:rsidRPr="006D3A83">
        <w:rPr>
          <w:szCs w:val="24"/>
        </w:rPr>
        <w:t xml:space="preserve">value of each order that may be issued under the vehicle in the </w:t>
      </w:r>
      <w:r>
        <w:rPr>
          <w:szCs w:val="24"/>
        </w:rPr>
        <w:t>“Individual Order / Call Limit”</w:t>
      </w:r>
      <w:r w:rsidRPr="006D3A83">
        <w:rPr>
          <w:szCs w:val="24"/>
        </w:rPr>
        <w:t xml:space="preserve"> field.</w:t>
      </w:r>
    </w:p>
    <w:p w:rsidR="00A76DD9" w:rsidRDefault="00A76DD9" w:rsidP="00236FA2">
      <w:pPr>
        <w:pStyle w:val="List4"/>
      </w:pPr>
      <w:r>
        <w:rPr>
          <w:szCs w:val="24"/>
        </w:rPr>
        <w:br/>
      </w:r>
      <w:r w:rsidRPr="006D3A83">
        <w:rPr>
          <w:szCs w:val="24"/>
        </w:rPr>
        <w:t xml:space="preserve">(E) </w:t>
      </w:r>
      <w:r>
        <w:rPr>
          <w:szCs w:val="24"/>
        </w:rPr>
        <w:t xml:space="preserve"> </w:t>
      </w:r>
      <w:r w:rsidRPr="006D3A83">
        <w:rPr>
          <w:szCs w:val="24"/>
        </w:rPr>
        <w:t xml:space="preserve">Enter the fee charged to the ordering agency for allowing the ordering agency to place an order under the specific vehicle.  The fee may be identified as a fixed percentage, an upper and lower amount if based on a varying factor, or as </w:t>
      </w:r>
      <w:r>
        <w:rPr>
          <w:szCs w:val="24"/>
        </w:rPr>
        <w:t>“</w:t>
      </w:r>
      <w:r w:rsidRPr="006D3A83">
        <w:rPr>
          <w:szCs w:val="24"/>
        </w:rPr>
        <w:t>no fee</w:t>
      </w:r>
      <w:r>
        <w:rPr>
          <w:szCs w:val="24"/>
        </w:rPr>
        <w:t>.”</w:t>
      </w:r>
      <w:r w:rsidRPr="006D3A83">
        <w:rPr>
          <w:szCs w:val="24"/>
        </w:rPr>
        <w:t xml:space="preserve">  This is not the fee paid to a contracting office for placing an order on behalf of a requiring office. </w:t>
      </w:r>
    </w:p>
    <w:p w:rsidR="00A76DD9" w:rsidRDefault="00A76DD9" w:rsidP="00236FA2">
      <w:pPr>
        <w:pStyle w:val="List4"/>
      </w:pPr>
      <w:r>
        <w:rPr>
          <w:szCs w:val="24"/>
        </w:rPr>
        <w:br/>
      </w:r>
      <w:r w:rsidRPr="006D3A83">
        <w:rPr>
          <w:szCs w:val="24"/>
        </w:rPr>
        <w:t>(F)</w:t>
      </w:r>
      <w:r>
        <w:rPr>
          <w:szCs w:val="24"/>
        </w:rPr>
        <w:t xml:space="preserve"> </w:t>
      </w:r>
      <w:r w:rsidRPr="006D3A83">
        <w:rPr>
          <w:szCs w:val="24"/>
        </w:rPr>
        <w:t xml:space="preserve"> Enter a brief description of ordering instructions in the </w:t>
      </w:r>
      <w:r>
        <w:rPr>
          <w:szCs w:val="24"/>
        </w:rPr>
        <w:t>“</w:t>
      </w:r>
      <w:r w:rsidRPr="006D3A83">
        <w:rPr>
          <w:szCs w:val="24"/>
        </w:rPr>
        <w:t>Ordering Procedure</w:t>
      </w:r>
      <w:r>
        <w:rPr>
          <w:szCs w:val="24"/>
        </w:rPr>
        <w:t>”</w:t>
      </w:r>
      <w:r w:rsidRPr="006D3A83">
        <w:rPr>
          <w:szCs w:val="24"/>
        </w:rPr>
        <w:t xml:space="preserve"> data field.  If the </w:t>
      </w:r>
      <w:r>
        <w:rPr>
          <w:szCs w:val="24"/>
        </w:rPr>
        <w:t>“</w:t>
      </w:r>
      <w:r w:rsidRPr="006D3A83">
        <w:rPr>
          <w:szCs w:val="24"/>
        </w:rPr>
        <w:t>Website URL</w:t>
      </w:r>
      <w:r>
        <w:rPr>
          <w:szCs w:val="24"/>
        </w:rPr>
        <w:t>”</w:t>
      </w:r>
      <w:r w:rsidRPr="006D3A83">
        <w:rPr>
          <w:szCs w:val="24"/>
        </w:rPr>
        <w:t xml:space="preserve"> field is entered, this field is not required to be completed; however, ensure that the website provided gives the user enough information to be able to place an order.</w:t>
      </w:r>
    </w:p>
    <w:p w:rsidR="00A76DD9" w:rsidRDefault="00A76DD9" w:rsidP="00236FA2">
      <w:pPr>
        <w:pStyle w:val="List3"/>
      </w:pPr>
      <w:r>
        <w:rPr>
          <w:szCs w:val="24"/>
        </w:rPr>
        <w:br/>
      </w:r>
      <w:r w:rsidRPr="00B646C4">
        <w:rPr>
          <w:szCs w:val="24"/>
        </w:rPr>
        <w:t>(xii</w:t>
      </w:r>
      <w:r>
        <w:rPr>
          <w:szCs w:val="24"/>
        </w:rPr>
        <w:t>i</w:t>
      </w:r>
      <w:r w:rsidRPr="00B646C4">
        <w:rPr>
          <w:szCs w:val="24"/>
        </w:rPr>
        <w:t>)</w:t>
      </w:r>
      <w:r w:rsidRPr="00B646C4">
        <w:rPr>
          <w:i/>
          <w:szCs w:val="24"/>
        </w:rPr>
        <w:t xml:space="preserve"> </w:t>
      </w:r>
      <w:r>
        <w:rPr>
          <w:i/>
          <w:szCs w:val="24"/>
        </w:rPr>
        <w:t xml:space="preserve"> </w:t>
      </w:r>
      <w:r w:rsidRPr="00B646C4">
        <w:rPr>
          <w:i/>
          <w:szCs w:val="24"/>
        </w:rPr>
        <w:t>FPDS Entry – Product or Service Information Section</w:t>
      </w:r>
      <w:r w:rsidRPr="00B646C4">
        <w:rPr>
          <w:szCs w:val="24"/>
        </w:rPr>
        <w:t>.</w:t>
      </w:r>
    </w:p>
    <w:p w:rsidR="00A76DD9" w:rsidRDefault="00A76DD9" w:rsidP="00236FA2">
      <w:pPr>
        <w:pStyle w:val="List4"/>
      </w:pPr>
      <w:r>
        <w:rPr>
          <w:szCs w:val="24"/>
        </w:rPr>
        <w:br/>
      </w:r>
      <w:r w:rsidRPr="00B646C4">
        <w:rPr>
          <w:szCs w:val="24"/>
        </w:rPr>
        <w:t xml:space="preserve">(A)  For the </w:t>
      </w:r>
      <w:r>
        <w:rPr>
          <w:szCs w:val="24"/>
        </w:rPr>
        <w:t>“P</w:t>
      </w:r>
      <w:r w:rsidRPr="00B646C4">
        <w:rPr>
          <w:szCs w:val="24"/>
        </w:rPr>
        <w:t>roduct or service code (PSC)</w:t>
      </w:r>
      <w:r>
        <w:rPr>
          <w:szCs w:val="24"/>
        </w:rPr>
        <w:t>”</w:t>
      </w:r>
      <w:r w:rsidRPr="00B646C4">
        <w:rPr>
          <w:szCs w:val="24"/>
        </w:rPr>
        <w:t xml:space="preserve"> data field choose the code that best represents the predominant amount of supplies or services being procured on the award.  The list of active PSCs for use in FPDS reporting is available on the FPDS website under the </w:t>
      </w:r>
      <w:r>
        <w:rPr>
          <w:szCs w:val="24"/>
        </w:rPr>
        <w:t>“</w:t>
      </w:r>
      <w:r w:rsidRPr="00B646C4">
        <w:rPr>
          <w:szCs w:val="24"/>
        </w:rPr>
        <w:t>Works</w:t>
      </w:r>
      <w:r>
        <w:rPr>
          <w:szCs w:val="24"/>
        </w:rPr>
        <w:t>ite” section under “Reference.”</w:t>
      </w:r>
    </w:p>
    <w:p w:rsidR="00A76DD9" w:rsidRDefault="00A76DD9" w:rsidP="00236FA2">
      <w:pPr>
        <w:pStyle w:val="List4"/>
      </w:pPr>
      <w:r>
        <w:rPr>
          <w:szCs w:val="24"/>
        </w:rPr>
        <w:br/>
      </w:r>
      <w:r w:rsidRPr="00B646C4">
        <w:rPr>
          <w:szCs w:val="24"/>
        </w:rPr>
        <w:t xml:space="preserve">(B)  For the </w:t>
      </w:r>
      <w:r>
        <w:rPr>
          <w:szCs w:val="24"/>
        </w:rPr>
        <w:t>“P</w:t>
      </w:r>
      <w:r w:rsidRPr="00B646C4">
        <w:rPr>
          <w:szCs w:val="24"/>
        </w:rPr>
        <w:t>rincipal NAICS code</w:t>
      </w:r>
      <w:r>
        <w:rPr>
          <w:szCs w:val="24"/>
        </w:rPr>
        <w:t>”</w:t>
      </w:r>
      <w:r w:rsidRPr="00B646C4">
        <w:rPr>
          <w:szCs w:val="24"/>
        </w:rPr>
        <w:t xml:space="preserve"> data field, enter the NAICS code that best represents the type of industry related to the predominant amount of supplies or services being procured on the award.  If the award was a result of a solicitation that included any of </w:t>
      </w:r>
    </w:p>
    <w:p w:rsidR="00A76DD9" w:rsidRDefault="00A76DD9" w:rsidP="00236FA2">
      <w:r w:rsidRPr="00B646C4">
        <w:rPr>
          <w:szCs w:val="24"/>
        </w:rPr>
        <w:t>the following provisions, use the NAICS code that was included in the provision:  52.204-8</w:t>
      </w:r>
      <w:r>
        <w:rPr>
          <w:szCs w:val="24"/>
        </w:rPr>
        <w:t>,</w:t>
      </w:r>
      <w:r w:rsidRPr="00B646C4">
        <w:rPr>
          <w:szCs w:val="24"/>
        </w:rPr>
        <w:t xml:space="preserve"> Annual Representations and Certifications</w:t>
      </w:r>
      <w:r>
        <w:rPr>
          <w:szCs w:val="24"/>
        </w:rPr>
        <w:t>;</w:t>
      </w:r>
      <w:r w:rsidRPr="00B646C4">
        <w:rPr>
          <w:szCs w:val="24"/>
        </w:rPr>
        <w:t xml:space="preserve"> 52.212-3</w:t>
      </w:r>
      <w:r>
        <w:rPr>
          <w:szCs w:val="24"/>
        </w:rPr>
        <w:t xml:space="preserve">, </w:t>
      </w:r>
      <w:r w:rsidRPr="00B646C4">
        <w:rPr>
          <w:szCs w:val="24"/>
        </w:rPr>
        <w:t>Offeror Representations and Certifications – Commercial Items</w:t>
      </w:r>
      <w:r>
        <w:rPr>
          <w:szCs w:val="24"/>
        </w:rPr>
        <w:t>;</w:t>
      </w:r>
      <w:r w:rsidRPr="00B646C4">
        <w:rPr>
          <w:szCs w:val="24"/>
        </w:rPr>
        <w:t xml:space="preserve"> or 52.219-1</w:t>
      </w:r>
      <w:r>
        <w:rPr>
          <w:szCs w:val="24"/>
        </w:rPr>
        <w:t>,</w:t>
      </w:r>
      <w:r w:rsidRPr="00B646C4">
        <w:rPr>
          <w:szCs w:val="24"/>
        </w:rPr>
        <w:t xml:space="preserve"> Small Business Program Representations.  The list of active NAICS codes for use in FPDS reporting is available on the FPDS website under the </w:t>
      </w:r>
      <w:r>
        <w:rPr>
          <w:szCs w:val="24"/>
        </w:rPr>
        <w:t>“</w:t>
      </w:r>
      <w:r w:rsidRPr="00B646C4">
        <w:rPr>
          <w:szCs w:val="24"/>
        </w:rPr>
        <w:t>Worksite</w:t>
      </w:r>
      <w:r>
        <w:rPr>
          <w:szCs w:val="24"/>
        </w:rPr>
        <w:t>”</w:t>
      </w:r>
      <w:r w:rsidRPr="00B646C4">
        <w:rPr>
          <w:szCs w:val="24"/>
        </w:rPr>
        <w:t xml:space="preserve"> section under </w:t>
      </w:r>
      <w:r>
        <w:rPr>
          <w:szCs w:val="24"/>
        </w:rPr>
        <w:t>“</w:t>
      </w:r>
      <w:r w:rsidRPr="00B646C4">
        <w:rPr>
          <w:szCs w:val="24"/>
        </w:rPr>
        <w:t>Reference</w:t>
      </w:r>
      <w:r>
        <w:rPr>
          <w:szCs w:val="24"/>
        </w:rPr>
        <w:t>”</w:t>
      </w:r>
      <w:r w:rsidRPr="00B646C4">
        <w:rPr>
          <w:szCs w:val="24"/>
        </w:rPr>
        <w:t>.</w:t>
      </w:r>
    </w:p>
    <w:p w:rsidR="00A76DD9" w:rsidRDefault="00A76DD9" w:rsidP="00236FA2">
      <w:pPr>
        <w:pStyle w:val="List4"/>
      </w:pPr>
      <w:r>
        <w:rPr>
          <w:szCs w:val="24"/>
        </w:rPr>
        <w:br/>
      </w:r>
      <w:r w:rsidRPr="000E626B">
        <w:rPr>
          <w:szCs w:val="24"/>
        </w:rPr>
        <w:t xml:space="preserve">(C)  </w:t>
      </w:r>
      <w:r w:rsidRPr="000E626B">
        <w:rPr>
          <w:i/>
          <w:szCs w:val="24"/>
        </w:rPr>
        <w:t>Contract bundling.</w:t>
      </w:r>
    </w:p>
    <w:p w:rsidR="00A76DD9" w:rsidRDefault="00A76DD9" w:rsidP="00236FA2">
      <w:pPr>
        <w:pStyle w:val="List6"/>
      </w:pPr>
      <w:r>
        <w:br/>
      </w:r>
      <w:r w:rsidRPr="000E626B">
        <w:rPr>
          <w:rFonts w:eastAsiaTheme="minorHAnsi"/>
        </w:rPr>
        <w:t>(</w:t>
      </w:r>
      <w:r w:rsidRPr="000E626B">
        <w:rPr>
          <w:rFonts w:eastAsiaTheme="minorHAnsi"/>
          <w:i/>
        </w:rPr>
        <w:t>1</w:t>
      </w:r>
      <w:r w:rsidRPr="000E626B">
        <w:rPr>
          <w:rFonts w:eastAsiaTheme="minorHAnsi"/>
        </w:rPr>
        <w:t xml:space="preserve">)  Enter “Bundled Requirements” </w:t>
      </w:r>
      <w:r w:rsidRPr="000E626B">
        <w:t>when the requirements meet the definition of “Bundling” at FAR 2.101.</w:t>
      </w:r>
    </w:p>
    <w:p w:rsidR="00A76DD9" w:rsidRDefault="00A76DD9" w:rsidP="00236FA2">
      <w:pPr>
        <w:pStyle w:val="List6"/>
      </w:pPr>
      <w:r>
        <w:rPr>
          <w:strike/>
        </w:rPr>
        <w:lastRenderedPageBreak/>
        <w:br/>
      </w:r>
      <w:r w:rsidRPr="000E626B">
        <w:t>(</w:t>
      </w:r>
      <w:r w:rsidRPr="000E626B">
        <w:rPr>
          <w:i/>
        </w:rPr>
        <w:t>2</w:t>
      </w:r>
      <w:r w:rsidRPr="000E626B">
        <w:t>)</w:t>
      </w:r>
      <w:r>
        <w:t xml:space="preserve"> </w:t>
      </w:r>
      <w:r w:rsidRPr="000E626B">
        <w:t xml:space="preserve"> Enter “Substantially Bundled Requirements” when the requirements meet the definition of “Bundling” at FAR 2.101 but has an estimated value outlined at FAR 7.107-4, Substantial bundling.</w:t>
      </w:r>
    </w:p>
    <w:p w:rsidR="00A76DD9" w:rsidRDefault="00A76DD9" w:rsidP="00236FA2">
      <w:pPr>
        <w:pStyle w:val="List6"/>
      </w:pPr>
      <w:r>
        <w:rPr>
          <w:strike/>
        </w:rPr>
        <w:br/>
      </w:r>
      <w:r w:rsidRPr="000E626B">
        <w:t>(</w:t>
      </w:r>
      <w:r w:rsidRPr="000E626B">
        <w:rPr>
          <w:i/>
        </w:rPr>
        <w:t>3</w:t>
      </w:r>
      <w:r w:rsidRPr="000E626B">
        <w:t>)</w:t>
      </w:r>
      <w:r>
        <w:t xml:space="preserve"> </w:t>
      </w:r>
      <w:r w:rsidRPr="000E626B">
        <w:t xml:space="preserve"> Enter “Bundled Requirements Under a FAR 7.107-1(b) Exception” when the requirements meet the definition of “Bundling” at FAR 2.101 but do not require a written determination in accordance with FAR 7.107-1(b).</w:t>
      </w:r>
    </w:p>
    <w:p w:rsidR="00A76DD9" w:rsidRDefault="00A76DD9" w:rsidP="00236FA2">
      <w:pPr>
        <w:pStyle w:val="List6"/>
      </w:pPr>
      <w:r>
        <w:br/>
      </w:r>
      <w:r w:rsidRPr="000E626B">
        <w:t>(</w:t>
      </w:r>
      <w:r w:rsidRPr="000E626B">
        <w:rPr>
          <w:i/>
        </w:rPr>
        <w:t>4</w:t>
      </w:r>
      <w:r w:rsidRPr="000E626B">
        <w:t>)</w:t>
      </w:r>
      <w:r>
        <w:t xml:space="preserve"> </w:t>
      </w:r>
      <w:r w:rsidRPr="000E626B">
        <w:t xml:space="preserve"> Enter “Not Bundled” when the requirements do not meet the definition of “Bundling” at FAR 2.101.</w:t>
      </w:r>
    </w:p>
    <w:p w:rsidR="00A76DD9" w:rsidRDefault="00A76DD9" w:rsidP="00236FA2">
      <w:pPr>
        <w:pStyle w:val="List4"/>
      </w:pPr>
      <w:r>
        <w:rPr>
          <w:strike/>
          <w:szCs w:val="24"/>
        </w:rPr>
        <w:br/>
      </w:r>
      <w:r w:rsidRPr="004E080E">
        <w:rPr>
          <w:szCs w:val="24"/>
        </w:rPr>
        <w:t>(</w:t>
      </w:r>
      <w:r>
        <w:rPr>
          <w:szCs w:val="24"/>
        </w:rPr>
        <w:t>D</w:t>
      </w:r>
      <w:r w:rsidRPr="004E080E">
        <w:rPr>
          <w:szCs w:val="24"/>
        </w:rPr>
        <w:t xml:space="preserve">)  Enter in the </w:t>
      </w:r>
      <w:r>
        <w:rPr>
          <w:szCs w:val="24"/>
        </w:rPr>
        <w:t>“DoD Acquisition Program”</w:t>
      </w:r>
      <w:r w:rsidRPr="004E080E">
        <w:rPr>
          <w:szCs w:val="24"/>
        </w:rPr>
        <w:t xml:space="preserve"> data field—</w:t>
      </w:r>
    </w:p>
    <w:p w:rsidR="00A76DD9" w:rsidRDefault="00A76DD9" w:rsidP="00236FA2">
      <w:pPr>
        <w:pStyle w:val="List6"/>
      </w:pPr>
      <w:r>
        <w:br/>
      </w:r>
      <w:r w:rsidRPr="004E080E">
        <w:t>(1)  The Major Defense Acquisition Program (MDAP) or Major Automated Information System (MAIS) program number (PNO) if a new award is in support of an Acquisition Category (ACAT) I MDAP or MAIS.  If needed, use the code look-up table provided for the data element in the CAR to identify the code for an ACAT I MDAP/MAIS.</w:t>
      </w:r>
    </w:p>
    <w:p w:rsidR="00A76DD9" w:rsidRDefault="00A76DD9" w:rsidP="00236FA2">
      <w:pPr>
        <w:pStyle w:val="List6"/>
      </w:pPr>
      <w:r>
        <w:br/>
      </w:r>
      <w:r w:rsidRPr="004E080E">
        <w:t>(2)  The appropriate following code if a new award is associated with one of the following programs or activities:</w:t>
      </w:r>
    </w:p>
    <w:p w:rsidR="00A76DD9" w:rsidRDefault="00A76DD9" w:rsidP="006013B2">
      <w:pPr>
        <w:pStyle w:val="List7"/>
      </w:pPr>
      <w:r>
        <w:br/>
      </w:r>
      <w:r w:rsidRPr="004E080E">
        <w:t>(</w:t>
      </w:r>
      <w:r w:rsidRPr="004E080E">
        <w:rPr>
          <w:i/>
        </w:rPr>
        <w:t>i</w:t>
      </w:r>
      <w:r w:rsidRPr="004E080E">
        <w:t>)  ZBL – for Performance-Based Logistics (PBL) support.</w:t>
      </w:r>
    </w:p>
    <w:p w:rsidR="00A76DD9" w:rsidRDefault="00A76DD9" w:rsidP="006013B2">
      <w:pPr>
        <w:pStyle w:val="List7"/>
      </w:pPr>
      <w:r>
        <w:br/>
      </w:r>
      <w:r w:rsidRPr="004E080E">
        <w:t>(</w:t>
      </w:r>
      <w:r w:rsidRPr="004E080E">
        <w:rPr>
          <w:i/>
        </w:rPr>
        <w:t>ii</w:t>
      </w:r>
      <w:r w:rsidRPr="004E080E">
        <w:t>)  ZRS – for Randolph-Sheppard Act dining facilities.</w:t>
      </w:r>
    </w:p>
    <w:p w:rsidR="00A76DD9" w:rsidRDefault="00A76DD9" w:rsidP="00236FA2">
      <w:pPr>
        <w:pStyle w:val="List7"/>
      </w:pPr>
      <w:r>
        <w:br/>
      </w:r>
      <w:r w:rsidRPr="004E080E">
        <w:t>(</w:t>
      </w:r>
      <w:r w:rsidRPr="004E080E">
        <w:rPr>
          <w:i/>
        </w:rPr>
        <w:t>iii</w:t>
      </w:r>
      <w:r w:rsidRPr="004E080E">
        <w:t>)  ZBC – for Base Realignment and Closure (BRAC) environmental activities.</w:t>
      </w:r>
    </w:p>
    <w:p w:rsidR="00A76DD9" w:rsidRDefault="00A76DD9" w:rsidP="006013B2">
      <w:pPr>
        <w:pStyle w:val="List7"/>
      </w:pPr>
      <w:r>
        <w:br/>
      </w:r>
      <w:r w:rsidRPr="004E080E">
        <w:t>(</w:t>
      </w:r>
      <w:r w:rsidRPr="004E080E">
        <w:rPr>
          <w:i/>
        </w:rPr>
        <w:t>iv</w:t>
      </w:r>
      <w:r w:rsidRPr="004E080E">
        <w:t>)  ZDE – for Defense environmental and restoration programs.</w:t>
      </w:r>
    </w:p>
    <w:p w:rsidR="00A76DD9" w:rsidRDefault="00A76DD9" w:rsidP="006013B2">
      <w:pPr>
        <w:pStyle w:val="List7"/>
      </w:pPr>
      <w:r>
        <w:br/>
      </w:r>
      <w:r w:rsidRPr="004E080E">
        <w:t>(</w:t>
      </w:r>
      <w:r w:rsidRPr="004E080E">
        <w:rPr>
          <w:i/>
        </w:rPr>
        <w:t>v</w:t>
      </w:r>
      <w:r w:rsidRPr="004E080E">
        <w:t>)  ZOP – for other environmental programs.</w:t>
      </w:r>
    </w:p>
    <w:p w:rsidR="00A76DD9" w:rsidRDefault="00A76DD9" w:rsidP="006013B2">
      <w:pPr>
        <w:pStyle w:val="List7"/>
      </w:pPr>
      <w:r>
        <w:lastRenderedPageBreak/>
        <w:br/>
      </w:r>
      <w:r w:rsidRPr="004E080E">
        <w:t>(</w:t>
      </w:r>
      <w:r w:rsidRPr="004E080E">
        <w:rPr>
          <w:i/>
        </w:rPr>
        <w:t>vi</w:t>
      </w:r>
      <w:r w:rsidRPr="004E080E">
        <w:t>)  ZSE – for Environmental Protection Agency (EPA) Superfund activities.</w:t>
      </w:r>
    </w:p>
    <w:p w:rsidR="00A76DD9" w:rsidRDefault="00A76DD9" w:rsidP="006013B2">
      <w:pPr>
        <w:pStyle w:val="List7"/>
      </w:pPr>
      <w:r>
        <w:br/>
      </w:r>
      <w:r w:rsidRPr="000E626B">
        <w:t>(</w:t>
      </w:r>
      <w:r w:rsidRPr="000E626B">
        <w:rPr>
          <w:i/>
        </w:rPr>
        <w:t>vii</w:t>
      </w:r>
      <w:r w:rsidRPr="000E626B">
        <w:t>)  ZSF – prescribed under a Status of Forces Agreement (SOFA).</w:t>
      </w:r>
    </w:p>
    <w:p w:rsidR="00A76DD9" w:rsidRDefault="00A76DD9" w:rsidP="00236FA2">
      <w:pPr>
        <w:pStyle w:val="List6"/>
      </w:pPr>
      <w:r>
        <w:br/>
      </w:r>
      <w:r w:rsidRPr="004E080E">
        <w:t xml:space="preserve">(3)  </w:t>
      </w:r>
      <w:r>
        <w:t>“</w:t>
      </w:r>
      <w:r w:rsidRPr="004E080E">
        <w:t>000</w:t>
      </w:r>
      <w:r>
        <w:t>”</w:t>
      </w:r>
      <w:r w:rsidRPr="004E080E">
        <w:t xml:space="preserve"> if neither (1) or (2) in this section apply.</w:t>
      </w:r>
    </w:p>
    <w:p w:rsidR="00A76DD9" w:rsidRDefault="00A76DD9" w:rsidP="004F02E6">
      <w:pPr>
        <w:pStyle w:val="List4"/>
      </w:pPr>
      <w:r>
        <w:rPr>
          <w:szCs w:val="24"/>
        </w:rPr>
        <w:br/>
      </w:r>
      <w:r w:rsidRPr="004E080E">
        <w:rPr>
          <w:szCs w:val="24"/>
        </w:rPr>
        <w:t>(</w:t>
      </w:r>
      <w:r>
        <w:rPr>
          <w:szCs w:val="24"/>
        </w:rPr>
        <w:t>E</w:t>
      </w:r>
      <w:r w:rsidRPr="004E080E">
        <w:rPr>
          <w:szCs w:val="24"/>
        </w:rPr>
        <w:t xml:space="preserve">)  Enter the country code where products were manufactured or performance of services occurred in the </w:t>
      </w:r>
      <w:r>
        <w:rPr>
          <w:szCs w:val="24"/>
        </w:rPr>
        <w:t>“</w:t>
      </w:r>
      <w:r w:rsidRPr="004E080E">
        <w:rPr>
          <w:szCs w:val="24"/>
        </w:rPr>
        <w:t>Country of Product or Service Origin</w:t>
      </w:r>
      <w:r>
        <w:rPr>
          <w:szCs w:val="24"/>
        </w:rPr>
        <w:t>”</w:t>
      </w:r>
      <w:r w:rsidRPr="004E080E">
        <w:rPr>
          <w:szCs w:val="24"/>
        </w:rPr>
        <w:t xml:space="preserve"> data field.  If needed, use </w:t>
      </w:r>
      <w:r w:rsidRPr="004E080E">
        <w:t>the code look-up table provided for the data element in the CAR to identif</w:t>
      </w:r>
      <w:r>
        <w:t>y the code for a country.</w:t>
      </w:r>
    </w:p>
    <w:p w:rsidR="00A76DD9" w:rsidRDefault="00A76DD9" w:rsidP="00236FA2">
      <w:pPr>
        <w:pStyle w:val="List4"/>
      </w:pPr>
      <w:r>
        <w:rPr>
          <w:szCs w:val="24"/>
        </w:rPr>
        <w:br/>
      </w:r>
      <w:r w:rsidRPr="000E626B">
        <w:rPr>
          <w:szCs w:val="24"/>
        </w:rPr>
        <w:t xml:space="preserve">(F)  </w:t>
      </w:r>
      <w:r w:rsidRPr="000E626B">
        <w:rPr>
          <w:i/>
          <w:szCs w:val="24"/>
        </w:rPr>
        <w:t>Place of Manufacture.</w:t>
      </w:r>
    </w:p>
    <w:p w:rsidR="00A76DD9" w:rsidRDefault="00A76DD9" w:rsidP="00236FA2">
      <w:pPr>
        <w:pStyle w:val="List6"/>
      </w:pPr>
      <w:r>
        <w:br/>
      </w:r>
      <w:r w:rsidRPr="000E626B">
        <w:t>(</w:t>
      </w:r>
      <w:r w:rsidRPr="000E626B">
        <w:rPr>
          <w:i/>
        </w:rPr>
        <w:t>1</w:t>
      </w:r>
      <w:r w:rsidRPr="000E626B">
        <w:t>)  Choose “Not a Manufactured End Product” when the procurement is for services or for unmanufactured end products (e.g., ores, food, animals).</w:t>
      </w:r>
    </w:p>
    <w:p w:rsidR="00A76DD9" w:rsidRDefault="00A76DD9" w:rsidP="00236FA2">
      <w:pPr>
        <w:pStyle w:val="List6"/>
      </w:pPr>
      <w:r>
        <w:br/>
      </w:r>
      <w:r w:rsidRPr="000E626B">
        <w:t>(</w:t>
      </w:r>
      <w:r w:rsidRPr="000E626B">
        <w:rPr>
          <w:i/>
        </w:rPr>
        <w:t>2</w:t>
      </w:r>
      <w:r w:rsidRPr="000E626B">
        <w:t>)  Choose “Manufactured Outside the U.S. – Use Outside the U.S.” when the procurement is for supplies acquired for use outside the United States.</w:t>
      </w:r>
    </w:p>
    <w:p w:rsidR="00A76DD9" w:rsidRDefault="00A76DD9" w:rsidP="00236FA2">
      <w:pPr>
        <w:pStyle w:val="List6"/>
      </w:pPr>
      <w:r>
        <w:br/>
      </w:r>
      <w:r w:rsidRPr="000E626B">
        <w:t>(</w:t>
      </w:r>
      <w:r w:rsidRPr="000E626B">
        <w:rPr>
          <w:i/>
        </w:rPr>
        <w:t>3</w:t>
      </w:r>
      <w:r w:rsidRPr="000E626B">
        <w:t>)  If the procurement is for supplies to be used inside the United States, choose one of the following:</w:t>
      </w:r>
    </w:p>
    <w:p w:rsidR="00A76DD9" w:rsidRDefault="00A76DD9" w:rsidP="006013B2">
      <w:pPr>
        <w:pStyle w:val="List7"/>
      </w:pPr>
      <w:r>
        <w:br/>
      </w:r>
      <w:r w:rsidRPr="000E626B">
        <w:t>(</w:t>
      </w:r>
      <w:r w:rsidRPr="000E626B">
        <w:rPr>
          <w:i/>
        </w:rPr>
        <w:t>i</w:t>
      </w:r>
      <w:r w:rsidRPr="000E626B">
        <w:t>)  “Manufactured in the U.S.” when the supplies that are considered domestic end products (see FAR 25.101).</w:t>
      </w:r>
    </w:p>
    <w:p w:rsidR="00A76DD9" w:rsidRDefault="00A76DD9" w:rsidP="006013B2">
      <w:pPr>
        <w:pStyle w:val="List7"/>
      </w:pPr>
      <w:r>
        <w:br/>
      </w:r>
      <w:r w:rsidRPr="000E626B">
        <w:t>(</w:t>
      </w:r>
      <w:r w:rsidRPr="000E626B">
        <w:rPr>
          <w:i/>
        </w:rPr>
        <w:t>ii</w:t>
      </w:r>
      <w:r w:rsidRPr="000E626B">
        <w:t>)  “Manufactured Outside the U.S. – Trade Agreements” when the supplies are acquired subject to a Trade Agreement (see FAR 25.4) where the Buy American Act requirements have been waived.</w:t>
      </w:r>
    </w:p>
    <w:p w:rsidR="00A76DD9" w:rsidRDefault="00A76DD9" w:rsidP="006013B2">
      <w:pPr>
        <w:pStyle w:val="List7"/>
      </w:pPr>
      <w:r>
        <w:br/>
      </w:r>
      <w:r w:rsidRPr="000E626B">
        <w:t>(</w:t>
      </w:r>
      <w:r w:rsidRPr="000E626B">
        <w:rPr>
          <w:i/>
        </w:rPr>
        <w:t>iii</w:t>
      </w:r>
      <w:r w:rsidRPr="000E626B">
        <w:t xml:space="preserve">)  The exception to the Buy American Act that was used in the </w:t>
      </w:r>
      <w:r w:rsidRPr="000E626B">
        <w:lastRenderedPageBreak/>
        <w:t>procurement when the supplies are considered foreign end products (see FAR 25.103):</w:t>
      </w:r>
    </w:p>
    <w:p w:rsidR="00A76DD9" w:rsidRDefault="00A76DD9" w:rsidP="00236FA2">
      <w:pPr>
        <w:pStyle w:val="List8"/>
      </w:pPr>
      <w:r>
        <w:br/>
      </w:r>
      <w:r w:rsidRPr="000E626B">
        <w:t>(</w:t>
      </w:r>
      <w:r w:rsidRPr="000E626B">
        <w:rPr>
          <w:i/>
        </w:rPr>
        <w:t>A</w:t>
      </w:r>
      <w:r w:rsidRPr="000E626B">
        <w:t>)  “Manufactured Outside the U.S. – Public Interest.”</w:t>
      </w:r>
    </w:p>
    <w:p w:rsidR="00A76DD9" w:rsidRDefault="00A76DD9" w:rsidP="00236FA2">
      <w:pPr>
        <w:pStyle w:val="List8"/>
      </w:pPr>
      <w:r>
        <w:br/>
      </w:r>
      <w:r w:rsidRPr="000E626B">
        <w:t>(</w:t>
      </w:r>
      <w:r w:rsidRPr="000E626B">
        <w:rPr>
          <w:i/>
        </w:rPr>
        <w:t>B</w:t>
      </w:r>
      <w:r w:rsidRPr="000E626B">
        <w:t>)  “Manufactured Outside the U.S. – Domestic Nonavailability.”</w:t>
      </w:r>
    </w:p>
    <w:p w:rsidR="00A76DD9" w:rsidRDefault="00A76DD9" w:rsidP="00236FA2">
      <w:pPr>
        <w:pStyle w:val="List8"/>
      </w:pPr>
      <w:r>
        <w:br/>
      </w:r>
      <w:r w:rsidRPr="000E626B">
        <w:t>(</w:t>
      </w:r>
      <w:r w:rsidRPr="000E626B">
        <w:rPr>
          <w:i/>
        </w:rPr>
        <w:t>C</w:t>
      </w:r>
      <w:r w:rsidRPr="000E626B">
        <w:t>)  “Manufactured Outside the U.S. – Unreasonable Cost.”</w:t>
      </w:r>
    </w:p>
    <w:p w:rsidR="00A76DD9" w:rsidRDefault="00A76DD9" w:rsidP="00236FA2">
      <w:pPr>
        <w:pStyle w:val="List8"/>
      </w:pPr>
      <w:r>
        <w:br/>
      </w:r>
      <w:r w:rsidRPr="000E626B">
        <w:t>(</w:t>
      </w:r>
      <w:r w:rsidRPr="000E626B">
        <w:rPr>
          <w:i/>
        </w:rPr>
        <w:t>D</w:t>
      </w:r>
      <w:r w:rsidRPr="000E626B">
        <w:t>)  “Manufactured Outside the U.S. – Resale.”</w:t>
      </w:r>
    </w:p>
    <w:p w:rsidR="00A76DD9" w:rsidRDefault="00A76DD9" w:rsidP="00236FA2">
      <w:pPr>
        <w:pStyle w:val="List8"/>
      </w:pPr>
      <w:r>
        <w:br/>
      </w:r>
      <w:r w:rsidRPr="000E626B">
        <w:t>(</w:t>
      </w:r>
      <w:r w:rsidRPr="000E626B">
        <w:rPr>
          <w:i/>
        </w:rPr>
        <w:t>E</w:t>
      </w:r>
      <w:r w:rsidRPr="000E626B">
        <w:t>)  “Manufactured Outside the U.S. – Commercial Information Technology.”</w:t>
      </w:r>
    </w:p>
    <w:p w:rsidR="00A76DD9" w:rsidRDefault="00A76DD9" w:rsidP="00236FA2">
      <w:pPr>
        <w:pStyle w:val="List8"/>
      </w:pPr>
      <w:r>
        <w:br/>
      </w:r>
      <w:r w:rsidRPr="00B646C4">
        <w:t>(</w:t>
      </w:r>
      <w:r w:rsidRPr="002D0A8A">
        <w:rPr>
          <w:i/>
        </w:rPr>
        <w:t>F</w:t>
      </w:r>
      <w:r w:rsidRPr="00B646C4">
        <w:t xml:space="preserve">)  </w:t>
      </w:r>
      <w:r>
        <w:t xml:space="preserve">“Manufactured Outside the U.S. – Qualifying Country.” </w:t>
      </w:r>
      <w:r w:rsidRPr="004E080E">
        <w:t xml:space="preserve"> O</w:t>
      </w:r>
      <w:r w:rsidRPr="00B646C4">
        <w:t xml:space="preserve">nly choose </w:t>
      </w:r>
      <w:r>
        <w:t>“</w:t>
      </w:r>
      <w:r w:rsidRPr="00B646C4">
        <w:t>Manufactured Outside the United States – Qualifying Country</w:t>
      </w:r>
      <w:r>
        <w:t>”</w:t>
      </w:r>
      <w:r w:rsidRPr="00B646C4">
        <w:t xml:space="preserve"> if the country of product or service origin is </w:t>
      </w:r>
      <w:r>
        <w:t>one of the</w:t>
      </w:r>
      <w:r w:rsidRPr="00B646C4">
        <w:t xml:space="preserve"> current</w:t>
      </w:r>
      <w:r>
        <w:t xml:space="preserve"> </w:t>
      </w:r>
      <w:r w:rsidRPr="00B646C4">
        <w:t xml:space="preserve">qualifying </w:t>
      </w:r>
      <w:r>
        <w:t>countries at DFARS 225.003.</w:t>
      </w:r>
    </w:p>
    <w:p w:rsidR="00A76DD9" w:rsidRDefault="00A76DD9" w:rsidP="006013B2">
      <w:pPr>
        <w:pStyle w:val="List4"/>
      </w:pPr>
      <w:r>
        <w:rPr>
          <w:szCs w:val="24"/>
        </w:rPr>
        <w:br/>
      </w:r>
      <w:r w:rsidRPr="005758C2">
        <w:rPr>
          <w:szCs w:val="24"/>
        </w:rPr>
        <w:t>(</w:t>
      </w:r>
      <w:r>
        <w:rPr>
          <w:szCs w:val="24"/>
        </w:rPr>
        <w:t>G</w:t>
      </w:r>
      <w:r w:rsidRPr="005758C2">
        <w:rPr>
          <w:szCs w:val="24"/>
        </w:rPr>
        <w:t xml:space="preserve">)  In the </w:t>
      </w:r>
      <w:r>
        <w:rPr>
          <w:szCs w:val="24"/>
        </w:rPr>
        <w:t>“</w:t>
      </w:r>
      <w:r w:rsidRPr="005758C2">
        <w:rPr>
          <w:szCs w:val="24"/>
        </w:rPr>
        <w:t>Domestic or Foreign Entity</w:t>
      </w:r>
      <w:r>
        <w:rPr>
          <w:szCs w:val="24"/>
        </w:rPr>
        <w:t>”</w:t>
      </w:r>
      <w:r w:rsidRPr="005758C2">
        <w:rPr>
          <w:szCs w:val="24"/>
        </w:rPr>
        <w:t xml:space="preserve"> data field, choose the most applicable answer regarding the ownership of the contractor.</w:t>
      </w:r>
    </w:p>
    <w:p w:rsidR="00A76DD9" w:rsidRDefault="00A76DD9" w:rsidP="006013B2">
      <w:pPr>
        <w:pStyle w:val="List4"/>
      </w:pPr>
      <w:r>
        <w:rPr>
          <w:szCs w:val="24"/>
        </w:rPr>
        <w:br/>
      </w:r>
      <w:r w:rsidRPr="005758C2">
        <w:rPr>
          <w:szCs w:val="24"/>
        </w:rPr>
        <w:t>(</w:t>
      </w:r>
      <w:r>
        <w:rPr>
          <w:szCs w:val="24"/>
        </w:rPr>
        <w:t>H</w:t>
      </w:r>
      <w:r w:rsidRPr="005758C2">
        <w:rPr>
          <w:szCs w:val="24"/>
        </w:rPr>
        <w:t xml:space="preserve">)  Indicate whether Government Furnished Property (GFP), (see FAR 45.101), is included on the award in the </w:t>
      </w:r>
      <w:r>
        <w:rPr>
          <w:szCs w:val="24"/>
        </w:rPr>
        <w:t>“</w:t>
      </w:r>
      <w:r w:rsidRPr="005758C2">
        <w:rPr>
          <w:szCs w:val="24"/>
        </w:rPr>
        <w:t>GFE/GFP Provided Under This Action</w:t>
      </w:r>
      <w:r>
        <w:rPr>
          <w:szCs w:val="24"/>
        </w:rPr>
        <w:t>”</w:t>
      </w:r>
      <w:r w:rsidRPr="005758C2">
        <w:rPr>
          <w:szCs w:val="24"/>
        </w:rPr>
        <w:t xml:space="preserve"> data field.</w:t>
      </w:r>
    </w:p>
    <w:p w:rsidR="00A76DD9" w:rsidRDefault="00A76DD9" w:rsidP="00236FA2">
      <w:pPr>
        <w:pStyle w:val="List6"/>
      </w:pPr>
      <w:r>
        <w:br/>
      </w:r>
      <w:r w:rsidRPr="005758C2">
        <w:t>(</w:t>
      </w:r>
      <w:r w:rsidRPr="005758C2">
        <w:rPr>
          <w:i/>
        </w:rPr>
        <w:t>1</w:t>
      </w:r>
      <w:r w:rsidRPr="005758C2">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w:rsidR="00A76DD9" w:rsidRDefault="00A76DD9" w:rsidP="00236FA2">
      <w:pPr>
        <w:pStyle w:val="List6"/>
      </w:pPr>
      <w:r>
        <w:br/>
      </w:r>
      <w:r w:rsidRPr="005758C2">
        <w:t>(</w:t>
      </w:r>
      <w:r w:rsidRPr="005758C2">
        <w:rPr>
          <w:i/>
        </w:rPr>
        <w:t>2</w:t>
      </w:r>
      <w:r w:rsidRPr="005758C2">
        <w:t>)  When reporting task, delivery, or call orders under indefinite</w:t>
      </w:r>
      <w:r>
        <w:t>-</w:t>
      </w:r>
      <w:r w:rsidRPr="005758C2">
        <w:t xml:space="preserve">delivery contracts or agreements, this data element reflects whether GFP is or is not </w:t>
      </w:r>
      <w:r w:rsidRPr="005758C2">
        <w:lastRenderedPageBreak/>
        <w:t xml:space="preserve">included specifically as a part of the order itself.  The value for the underlying contract or agreement is collected separately. </w:t>
      </w:r>
    </w:p>
    <w:p w:rsidR="00A76DD9" w:rsidRDefault="00A76DD9" w:rsidP="00236FA2">
      <w:pPr>
        <w:pStyle w:val="List4"/>
      </w:pPr>
      <w:r>
        <w:rPr>
          <w:szCs w:val="24"/>
        </w:rPr>
        <w:br/>
      </w:r>
      <w:r w:rsidRPr="00B646C4">
        <w:rPr>
          <w:szCs w:val="24"/>
        </w:rPr>
        <w:t>(</w:t>
      </w:r>
      <w:r>
        <w:rPr>
          <w:szCs w:val="24"/>
        </w:rPr>
        <w:t>I</w:t>
      </w:r>
      <w:r w:rsidRPr="00B646C4">
        <w:rPr>
          <w:szCs w:val="24"/>
        </w:rPr>
        <w:t xml:space="preserve">)  For the </w:t>
      </w:r>
      <w:r>
        <w:rPr>
          <w:szCs w:val="24"/>
        </w:rPr>
        <w:t>“D</w:t>
      </w:r>
      <w:r w:rsidRPr="00B646C4">
        <w:rPr>
          <w:szCs w:val="24"/>
        </w:rPr>
        <w:t>escription of requirement</w:t>
      </w:r>
      <w:r>
        <w:rPr>
          <w:szCs w:val="24"/>
        </w:rPr>
        <w:t>”</w:t>
      </w:r>
      <w:r w:rsidRPr="00B646C4">
        <w:rPr>
          <w:szCs w:val="24"/>
        </w:rPr>
        <w:t xml:space="preserve"> data field, enter a short description of what is being procured by the action.  This should be entered in plain English with no acronyms or military jargon such that the public can understand what is being acquired by the Department.  </w:t>
      </w:r>
      <w:r>
        <w:rPr>
          <w:szCs w:val="24"/>
        </w:rPr>
        <w:t xml:space="preserve">Do not use national stock numbers, part numbers, or other identifiers without also including associated plain English descriptions.  </w:t>
      </w:r>
      <w:r w:rsidRPr="00B646C4">
        <w:rPr>
          <w:szCs w:val="24"/>
        </w:rPr>
        <w:t>When reporting modifications, do not use this field to explain what type of procurement</w:t>
      </w:r>
      <w:r>
        <w:rPr>
          <w:szCs w:val="24"/>
        </w:rPr>
        <w:t xml:space="preserve"> process is accomplished (e.g.,</w:t>
      </w:r>
      <w:r w:rsidRPr="00B646C4">
        <w:rPr>
          <w:szCs w:val="24"/>
        </w:rPr>
        <w:t xml:space="preserve">exercise option year, incremental funding); </w:t>
      </w:r>
      <w:r w:rsidRPr="006D3A83">
        <w:rPr>
          <w:szCs w:val="24"/>
        </w:rPr>
        <w:t>continue to address what is being procured.</w:t>
      </w:r>
    </w:p>
    <w:p w:rsidR="00A76DD9" w:rsidRDefault="00A76DD9" w:rsidP="00236FA2">
      <w:pPr>
        <w:pStyle w:val="List4"/>
      </w:pPr>
      <w:r>
        <w:rPr>
          <w:szCs w:val="24"/>
        </w:rPr>
        <w:br/>
      </w:r>
      <w:r w:rsidRPr="005877A1">
        <w:rPr>
          <w:szCs w:val="24"/>
        </w:rPr>
        <w:t>(</w:t>
      </w:r>
      <w:r>
        <w:rPr>
          <w:szCs w:val="24"/>
        </w:rPr>
        <w:t>J</w:t>
      </w:r>
      <w:r w:rsidRPr="005877A1">
        <w:rPr>
          <w:szCs w:val="24"/>
        </w:rPr>
        <w:t xml:space="preserve">)  For the </w:t>
      </w:r>
      <w:r>
        <w:rPr>
          <w:szCs w:val="24"/>
        </w:rPr>
        <w:t>“R</w:t>
      </w:r>
      <w:r w:rsidRPr="005877A1">
        <w:rPr>
          <w:szCs w:val="24"/>
        </w:rPr>
        <w:t>ecovered materials/sustainability</w:t>
      </w:r>
      <w:r>
        <w:rPr>
          <w:szCs w:val="24"/>
        </w:rPr>
        <w:t>”</w:t>
      </w:r>
      <w:r w:rsidRPr="005877A1">
        <w:rPr>
          <w:szCs w:val="24"/>
        </w:rPr>
        <w:t xml:space="preserve">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w:rsidR="00A76DD9" w:rsidRDefault="00A76DD9" w:rsidP="00236FA2">
      <w:pPr>
        <w:pStyle w:val="List6"/>
      </w:pPr>
      <w:r>
        <w:br/>
      </w:r>
      <w:r w:rsidRPr="00C04A0B">
        <w:rPr>
          <w:bCs/>
        </w:rPr>
        <w:t>(</w:t>
      </w:r>
      <w:r w:rsidRPr="00C04A0B">
        <w:rPr>
          <w:bCs/>
          <w:i/>
        </w:rPr>
        <w:t>1</w:t>
      </w:r>
      <w:r w:rsidRPr="00C04A0B">
        <w:rPr>
          <w:bCs/>
        </w:rPr>
        <w:t xml:space="preserve">)  </w:t>
      </w:r>
      <w:r w:rsidRPr="00C04A0B">
        <w:rPr>
          <w:bCs/>
          <w:i/>
        </w:rPr>
        <w:t>FAR 52.223-4 included</w:t>
      </w:r>
      <w:r w:rsidRPr="00347033">
        <w:rPr>
          <w:bCs/>
        </w:rPr>
        <w:t xml:space="preserve">. </w:t>
      </w:r>
      <w:r w:rsidRPr="00C04A0B">
        <w:rPr>
          <w:bCs/>
        </w:rPr>
        <w:t xml:space="preserve"> Use when the contract includes the requirement for recovered materials in accordance with FAR subpart 23.4 and provision 52.223-4</w:t>
      </w:r>
      <w:r>
        <w:rPr>
          <w:bCs/>
        </w:rPr>
        <w:t>, Recovered Material Certification,</w:t>
      </w:r>
      <w:r w:rsidRPr="00C04A0B">
        <w:rPr>
          <w:bCs/>
        </w:rPr>
        <w:t xml:space="preserve"> was included in the solicitation.</w:t>
      </w:r>
    </w:p>
    <w:p w:rsidR="00A76DD9" w:rsidRDefault="00A76DD9" w:rsidP="00236FA2">
      <w:pPr>
        <w:pStyle w:val="List6"/>
      </w:pPr>
      <w:r>
        <w:br/>
      </w:r>
      <w:r w:rsidRPr="00C04A0B">
        <w:rPr>
          <w:bCs/>
        </w:rPr>
        <w:t>(</w:t>
      </w:r>
      <w:r w:rsidRPr="005C6AD6">
        <w:rPr>
          <w:bCs/>
          <w:i/>
        </w:rPr>
        <w:t>2</w:t>
      </w:r>
      <w:r w:rsidRPr="00C04A0B">
        <w:rPr>
          <w:bCs/>
        </w:rPr>
        <w:t xml:space="preserve">)  </w:t>
      </w:r>
      <w:r w:rsidRPr="00C04A0B">
        <w:rPr>
          <w:bCs/>
          <w:i/>
        </w:rPr>
        <w:t>FAR 52.223-4 and 52.223-9 included</w:t>
      </w:r>
      <w:r>
        <w:rPr>
          <w:bCs/>
        </w:rPr>
        <w:t xml:space="preserve">. </w:t>
      </w:r>
      <w:r w:rsidRPr="00C04A0B">
        <w:rPr>
          <w:bCs/>
        </w:rPr>
        <w:t xml:space="preserve"> Use when the contract includes the requirement for recovered materials in accordance with FAR subpart 23.4, provision 52.223-4 was included in the solicitation, and clause 52.223-9 is included in the contract.</w:t>
      </w:r>
    </w:p>
    <w:p w:rsidR="00A76DD9" w:rsidRDefault="00A76DD9" w:rsidP="00236FA2">
      <w:pPr>
        <w:pStyle w:val="List6"/>
      </w:pPr>
      <w:r>
        <w:br/>
      </w:r>
      <w:r w:rsidRPr="00C04A0B">
        <w:rPr>
          <w:bCs/>
        </w:rPr>
        <w:t>(</w:t>
      </w:r>
      <w:r w:rsidRPr="00347033">
        <w:rPr>
          <w:bCs/>
          <w:i/>
        </w:rPr>
        <w:t>3</w:t>
      </w:r>
      <w:r w:rsidRPr="00C04A0B">
        <w:rPr>
          <w:bCs/>
        </w:rPr>
        <w:t xml:space="preserve">)  </w:t>
      </w:r>
      <w:r w:rsidRPr="00347033">
        <w:rPr>
          <w:bCs/>
          <w:i/>
        </w:rPr>
        <w:t>No clauses included and no sustainability included</w:t>
      </w:r>
      <w:r>
        <w:rPr>
          <w:bCs/>
        </w:rPr>
        <w:t xml:space="preserve">. </w:t>
      </w:r>
      <w:r w:rsidRPr="00C04A0B">
        <w:rPr>
          <w:bCs/>
        </w:rPr>
        <w:t xml:space="preserve"> Use when the contract includes neither requirements nor provisions/clauses for recovered materials or energy efficient, biobased, or environmentally preferable products or services.</w:t>
      </w:r>
    </w:p>
    <w:p w:rsidR="00A76DD9" w:rsidRDefault="00A76DD9" w:rsidP="00236FA2">
      <w:pPr>
        <w:pStyle w:val="List6"/>
      </w:pPr>
      <w:r>
        <w:br/>
      </w:r>
      <w:r w:rsidRPr="00C04A0B">
        <w:rPr>
          <w:bCs/>
        </w:rPr>
        <w:t>(</w:t>
      </w:r>
      <w:r w:rsidRPr="00347033">
        <w:rPr>
          <w:bCs/>
          <w:i/>
        </w:rPr>
        <w:t>4</w:t>
      </w:r>
      <w:r w:rsidRPr="00C04A0B">
        <w:rPr>
          <w:bCs/>
        </w:rPr>
        <w:t xml:space="preserve">)  </w:t>
      </w:r>
      <w:r w:rsidRPr="00347033">
        <w:rPr>
          <w:bCs/>
          <w:i/>
        </w:rPr>
        <w:t>Energy efficient</w:t>
      </w:r>
      <w:r>
        <w:rPr>
          <w:bCs/>
        </w:rPr>
        <w:t xml:space="preserve">. </w:t>
      </w:r>
      <w:r w:rsidRPr="00C04A0B">
        <w:rPr>
          <w:bCs/>
        </w:rPr>
        <w:t xml:space="preserve"> Use when the contract includes the requirement for energy efficient products or services in accordance with FAR subpart 23.2.</w:t>
      </w:r>
    </w:p>
    <w:p w:rsidR="00A76DD9" w:rsidRDefault="00A76DD9" w:rsidP="00236FA2">
      <w:pPr>
        <w:pStyle w:val="List6"/>
      </w:pPr>
      <w:r>
        <w:lastRenderedPageBreak/>
        <w:br/>
      </w:r>
      <w:r w:rsidRPr="00C04A0B">
        <w:rPr>
          <w:bCs/>
        </w:rPr>
        <w:t>(</w:t>
      </w:r>
      <w:r w:rsidRPr="00347033">
        <w:rPr>
          <w:bCs/>
          <w:i/>
        </w:rPr>
        <w:t>5</w:t>
      </w:r>
      <w:r w:rsidRPr="00C04A0B">
        <w:rPr>
          <w:bCs/>
        </w:rPr>
        <w:t xml:space="preserve">)  </w:t>
      </w:r>
      <w:r w:rsidRPr="00347033">
        <w:rPr>
          <w:bCs/>
          <w:i/>
        </w:rPr>
        <w:t>Biobased</w:t>
      </w:r>
      <w:r>
        <w:rPr>
          <w:bCs/>
        </w:rPr>
        <w:t xml:space="preserve">. </w:t>
      </w:r>
      <w:r w:rsidRPr="00C04A0B">
        <w:rPr>
          <w:bCs/>
        </w:rPr>
        <w:t xml:space="preserve"> Use when the contract includes the requirement for biobased products or services in accordance with FAR subpart 23.4.</w:t>
      </w:r>
    </w:p>
    <w:p w:rsidR="00A76DD9" w:rsidRDefault="00A76DD9" w:rsidP="00236FA2">
      <w:pPr>
        <w:pStyle w:val="List6"/>
      </w:pPr>
      <w:r>
        <w:br/>
      </w:r>
      <w:r w:rsidRPr="00C04A0B">
        <w:rPr>
          <w:bCs/>
        </w:rPr>
        <w:t>(</w:t>
      </w:r>
      <w:r w:rsidRPr="00347033">
        <w:rPr>
          <w:bCs/>
          <w:i/>
        </w:rPr>
        <w:t>6</w:t>
      </w:r>
      <w:r w:rsidRPr="00C04A0B">
        <w:rPr>
          <w:bCs/>
        </w:rPr>
        <w:t xml:space="preserve">)  </w:t>
      </w:r>
      <w:r w:rsidRPr="00347033">
        <w:rPr>
          <w:bCs/>
          <w:i/>
        </w:rPr>
        <w:t>Environmentally preferable</w:t>
      </w:r>
      <w:r>
        <w:rPr>
          <w:bCs/>
        </w:rPr>
        <w:t xml:space="preserve">. </w:t>
      </w:r>
      <w:r w:rsidRPr="00C04A0B">
        <w:rPr>
          <w:bCs/>
        </w:rPr>
        <w:t xml:space="preserve"> Use when the contract includes the requirement for environmentally preferable products or services in accordance with FAR subpart 23.7.</w:t>
      </w:r>
    </w:p>
    <w:p w:rsidR="00A76DD9" w:rsidRDefault="00A76DD9" w:rsidP="00236FA2">
      <w:pPr>
        <w:pStyle w:val="List6"/>
      </w:pPr>
      <w:r>
        <w:br/>
      </w:r>
      <w:r w:rsidRPr="00C04A0B">
        <w:rPr>
          <w:bCs/>
        </w:rPr>
        <w:t>(</w:t>
      </w:r>
      <w:r w:rsidRPr="00347033">
        <w:rPr>
          <w:bCs/>
          <w:i/>
        </w:rPr>
        <w:t>7</w:t>
      </w:r>
      <w:r w:rsidRPr="00C04A0B">
        <w:rPr>
          <w:bCs/>
        </w:rPr>
        <w:t xml:space="preserve">)  </w:t>
      </w:r>
      <w:r w:rsidRPr="00347033">
        <w:rPr>
          <w:bCs/>
          <w:i/>
        </w:rPr>
        <w:t>FAR 52.223-4 and energy efficient</w:t>
      </w:r>
      <w:r>
        <w:rPr>
          <w:bCs/>
        </w:rPr>
        <w:t xml:space="preserve">.  </w:t>
      </w:r>
      <w:r w:rsidRPr="00C04A0B">
        <w:rPr>
          <w:bCs/>
        </w:rPr>
        <w:t>Use when the contract includes the requirement for–</w:t>
      </w:r>
    </w:p>
    <w:p w:rsidR="00A76DD9" w:rsidRDefault="00A76DD9" w:rsidP="006013B2">
      <w:pPr>
        <w:pStyle w:val="List7"/>
      </w:pPr>
      <w:r>
        <w:br/>
      </w:r>
      <w:r w:rsidRPr="00347033">
        <w:t>(</w:t>
      </w:r>
      <w:r w:rsidRPr="00347033">
        <w:rPr>
          <w:i/>
        </w:rPr>
        <w:t>i</w:t>
      </w:r>
      <w:r w:rsidRPr="00347033">
        <w:t>)</w:t>
      </w:r>
      <w:r>
        <w:t xml:space="preserve"> </w:t>
      </w:r>
      <w:r w:rsidRPr="00C04A0B">
        <w:t xml:space="preserve"> Recovered materials in accordance with FAR subpart 23.4 and provision 52.223-4 was included in the solicitation; and</w:t>
      </w:r>
    </w:p>
    <w:p w:rsidR="00A76DD9" w:rsidRDefault="00A76DD9" w:rsidP="006013B2">
      <w:pPr>
        <w:pStyle w:val="List7"/>
      </w:pPr>
      <w:r>
        <w:br/>
      </w:r>
      <w:r w:rsidRPr="00347033">
        <w:t>(</w:t>
      </w:r>
      <w:r w:rsidRPr="00347033">
        <w:rPr>
          <w:i/>
        </w:rPr>
        <w:t>ii</w:t>
      </w:r>
      <w:r w:rsidRPr="00347033">
        <w:t>)</w:t>
      </w:r>
      <w:r>
        <w:t xml:space="preserve"> </w:t>
      </w:r>
      <w:r w:rsidRPr="00C04A0B">
        <w:t xml:space="preserve"> Energy efficient products or services in accordance with FAR subpart 23.2.</w:t>
      </w:r>
    </w:p>
    <w:p w:rsidR="00A76DD9" w:rsidRDefault="00A76DD9" w:rsidP="00236FA2">
      <w:pPr>
        <w:pStyle w:val="List6"/>
      </w:pPr>
      <w:r>
        <w:br/>
      </w:r>
      <w:r w:rsidRPr="00347033">
        <w:rPr>
          <w:bCs/>
        </w:rPr>
        <w:t>(</w:t>
      </w:r>
      <w:r w:rsidRPr="00347033">
        <w:rPr>
          <w:bCs/>
          <w:i/>
        </w:rPr>
        <w:t>8</w:t>
      </w:r>
      <w:r w:rsidRPr="00347033">
        <w:rPr>
          <w:bCs/>
        </w:rPr>
        <w:t>)</w:t>
      </w:r>
      <w:r w:rsidRPr="005877A1">
        <w:rPr>
          <w:bCs/>
        </w:rPr>
        <w:t xml:space="preserve">  </w:t>
      </w:r>
      <w:r w:rsidRPr="005877A1">
        <w:rPr>
          <w:bCs/>
          <w:i/>
        </w:rPr>
        <w:t>FAR 52.223-4 and biobased</w:t>
      </w:r>
      <w:r>
        <w:rPr>
          <w:bCs/>
        </w:rPr>
        <w:t xml:space="preserve">. </w:t>
      </w:r>
      <w:r w:rsidRPr="005877A1">
        <w:rPr>
          <w:bCs/>
        </w:rPr>
        <w:t xml:space="preserve"> Use when the contract includes the requirement for–</w:t>
      </w:r>
    </w:p>
    <w:p w:rsidR="00A76DD9" w:rsidRDefault="00A76DD9" w:rsidP="006013B2">
      <w:pPr>
        <w:pStyle w:val="List7"/>
      </w:pPr>
      <w:r>
        <w:br/>
      </w:r>
      <w:r w:rsidRPr="00347033">
        <w:t>(</w:t>
      </w:r>
      <w:r w:rsidRPr="00347033">
        <w:rPr>
          <w:i/>
        </w:rPr>
        <w:t>i</w:t>
      </w:r>
      <w:r w:rsidRPr="00347033">
        <w:t>)</w:t>
      </w:r>
      <w:r w:rsidRPr="005877A1">
        <w:t xml:space="preserve">  Recovered materials in accordance with FAR subpart 23.4 and provision 52.223-4 was included in the solicitation; and</w:t>
      </w:r>
    </w:p>
    <w:p w:rsidR="00A76DD9" w:rsidRDefault="00A76DD9" w:rsidP="006013B2">
      <w:pPr>
        <w:pStyle w:val="List7"/>
      </w:pPr>
      <w:r>
        <w:br/>
      </w:r>
      <w:r w:rsidRPr="00347033">
        <w:t>(</w:t>
      </w:r>
      <w:r w:rsidRPr="00347033">
        <w:rPr>
          <w:i/>
        </w:rPr>
        <w:t>ii</w:t>
      </w:r>
      <w:r w:rsidRPr="00347033">
        <w:t>)</w:t>
      </w:r>
      <w:r w:rsidRPr="005877A1">
        <w:t xml:space="preserve">  Biobased products or services in accordance with FAR subpart 23.4.</w:t>
      </w:r>
    </w:p>
    <w:p w:rsidR="00A76DD9" w:rsidRDefault="00A76DD9" w:rsidP="00236FA2">
      <w:pPr>
        <w:pStyle w:val="List6"/>
      </w:pPr>
      <w:r>
        <w:br/>
      </w:r>
      <w:r w:rsidRPr="00347033">
        <w:rPr>
          <w:bCs/>
        </w:rPr>
        <w:t>(</w:t>
      </w:r>
      <w:r w:rsidRPr="00347033">
        <w:rPr>
          <w:bCs/>
          <w:i/>
        </w:rPr>
        <w:t>9</w:t>
      </w:r>
      <w:r w:rsidRPr="00347033">
        <w:rPr>
          <w:bCs/>
        </w:rPr>
        <w:t>)</w:t>
      </w:r>
      <w:r w:rsidRPr="005877A1">
        <w:rPr>
          <w:bCs/>
        </w:rPr>
        <w:t xml:space="preserve">  </w:t>
      </w:r>
      <w:r w:rsidRPr="005877A1">
        <w:rPr>
          <w:bCs/>
          <w:i/>
        </w:rPr>
        <w:t>FAR 52.223-4 and environmentally preferabl</w:t>
      </w:r>
      <w:r w:rsidRPr="005877A1">
        <w:rPr>
          <w:bCs/>
        </w:rPr>
        <w:t>e</w:t>
      </w:r>
      <w:r>
        <w:rPr>
          <w:bCs/>
        </w:rPr>
        <w:t>.</w:t>
      </w:r>
      <w:r w:rsidRPr="005877A1">
        <w:rPr>
          <w:bCs/>
        </w:rPr>
        <w:t xml:space="preserve">  Use when the contract includes the requirement for–</w:t>
      </w:r>
    </w:p>
    <w:p w:rsidR="00A76DD9" w:rsidRDefault="00A76DD9" w:rsidP="006013B2">
      <w:pPr>
        <w:pStyle w:val="List7"/>
      </w:pPr>
      <w:r>
        <w:br/>
      </w:r>
      <w:r w:rsidRPr="005877A1">
        <w:rPr>
          <w:i/>
        </w:rPr>
        <w:t>(i)</w:t>
      </w:r>
      <w:r w:rsidRPr="005877A1">
        <w:t xml:space="preserve">  Recovered materials in accordance with FAR subpart 23.4 and provision 52.223-4 was included in the solicitation; and</w:t>
      </w:r>
    </w:p>
    <w:p w:rsidR="00A76DD9" w:rsidRDefault="00A76DD9" w:rsidP="006013B2">
      <w:pPr>
        <w:pStyle w:val="List7"/>
      </w:pPr>
      <w:r>
        <w:br/>
      </w:r>
      <w:r w:rsidRPr="005877A1">
        <w:rPr>
          <w:i/>
        </w:rPr>
        <w:t>(ii)</w:t>
      </w:r>
      <w:r w:rsidRPr="005877A1">
        <w:t xml:space="preserve">  Environmentally preferable products or services in accordance with FAR subpart 23.7.</w:t>
      </w:r>
    </w:p>
    <w:p w:rsidR="00A76DD9" w:rsidRDefault="00A76DD9" w:rsidP="00236FA2">
      <w:pPr>
        <w:pStyle w:val="List6"/>
      </w:pPr>
      <w:r>
        <w:lastRenderedPageBreak/>
        <w:br/>
      </w:r>
      <w:r w:rsidRPr="005877A1">
        <w:rPr>
          <w:bCs/>
          <w:i/>
        </w:rPr>
        <w:t>(10)  FAR</w:t>
      </w:r>
      <w:r w:rsidRPr="005877A1">
        <w:rPr>
          <w:bCs/>
        </w:rPr>
        <w:t xml:space="preserve"> 52.223-4, </w:t>
      </w:r>
      <w:r w:rsidRPr="005877A1">
        <w:rPr>
          <w:bCs/>
          <w:i/>
        </w:rPr>
        <w:t>biobased and energy efficient</w:t>
      </w:r>
      <w:r>
        <w:rPr>
          <w:bCs/>
        </w:rPr>
        <w:t xml:space="preserve">. </w:t>
      </w:r>
      <w:r w:rsidRPr="005877A1">
        <w:rPr>
          <w:bCs/>
        </w:rPr>
        <w:t xml:space="preserve"> Use when the contract includes the requirement for–</w:t>
      </w:r>
    </w:p>
    <w:p w:rsidR="00A76DD9" w:rsidRDefault="00A76DD9" w:rsidP="006013B2">
      <w:pPr>
        <w:pStyle w:val="List7"/>
      </w:pPr>
      <w:r>
        <w:br/>
      </w:r>
      <w:r w:rsidRPr="005877A1">
        <w:rPr>
          <w:i/>
        </w:rPr>
        <w:t>(i)</w:t>
      </w:r>
      <w:r w:rsidRPr="005877A1">
        <w:t xml:space="preserve">  Recovered materials in accordance with FAR subpart 23.4 and provision 52.223-4 was included in the solicitation;</w:t>
      </w:r>
    </w:p>
    <w:p w:rsidR="00A76DD9" w:rsidRDefault="00A76DD9" w:rsidP="006013B2">
      <w:pPr>
        <w:pStyle w:val="List7"/>
      </w:pPr>
      <w:r>
        <w:br/>
      </w:r>
      <w:r w:rsidRPr="005877A1">
        <w:rPr>
          <w:i/>
        </w:rPr>
        <w:t xml:space="preserve">(ii)  </w:t>
      </w:r>
      <w:r w:rsidRPr="005877A1">
        <w:t>Energy efficient products or services in accordance with FAR subpart 23.2; and</w:t>
      </w:r>
    </w:p>
    <w:p w:rsidR="00A76DD9" w:rsidRDefault="00A76DD9" w:rsidP="00236FA2">
      <w:pPr>
        <w:pStyle w:val="List7"/>
      </w:pPr>
      <w:r>
        <w:rPr>
          <w:bCs/>
        </w:rPr>
        <w:br/>
      </w:r>
      <w:r w:rsidRPr="005877A1">
        <w:rPr>
          <w:bCs/>
          <w:i/>
        </w:rPr>
        <w:t>(iii)</w:t>
      </w:r>
      <w:r w:rsidRPr="005877A1">
        <w:rPr>
          <w:bCs/>
        </w:rPr>
        <w:t xml:space="preserve">  Biobased products or services in accordance with FAR subpart 23.4.</w:t>
      </w:r>
    </w:p>
    <w:p w:rsidR="00A76DD9" w:rsidRDefault="00A76DD9" w:rsidP="00236FA2">
      <w:pPr>
        <w:pStyle w:val="List6"/>
      </w:pPr>
      <w:r>
        <w:rPr>
          <w:bCs/>
        </w:rPr>
        <w:br/>
      </w:r>
      <w:r w:rsidRPr="005877A1">
        <w:rPr>
          <w:bCs/>
          <w:i/>
        </w:rPr>
        <w:t>(11)</w:t>
      </w:r>
      <w:r w:rsidRPr="005877A1">
        <w:rPr>
          <w:bCs/>
        </w:rPr>
        <w:t xml:space="preserve">  </w:t>
      </w:r>
      <w:r w:rsidRPr="005877A1">
        <w:rPr>
          <w:bCs/>
          <w:i/>
        </w:rPr>
        <w:t>FAR 52.223-4, biobased and environmentally preferable</w:t>
      </w:r>
      <w:r>
        <w:rPr>
          <w:bCs/>
        </w:rPr>
        <w:t xml:space="preserve">. </w:t>
      </w:r>
      <w:r w:rsidRPr="005877A1">
        <w:rPr>
          <w:bCs/>
        </w:rPr>
        <w:t xml:space="preserve"> Use when the contract includes the requirement for–</w:t>
      </w:r>
    </w:p>
    <w:p w:rsidR="00A76DD9" w:rsidRDefault="00A76DD9" w:rsidP="006013B2">
      <w:pPr>
        <w:pStyle w:val="List7"/>
      </w:pPr>
      <w:r>
        <w:br/>
      </w:r>
      <w:r w:rsidRPr="005C6AD6">
        <w:t>(</w:t>
      </w:r>
      <w:r w:rsidRPr="005C6AD6">
        <w:rPr>
          <w:i/>
        </w:rPr>
        <w:t>i</w:t>
      </w:r>
      <w:r w:rsidRPr="005C6AD6">
        <w:t>)</w:t>
      </w:r>
      <w:r w:rsidRPr="005877A1">
        <w:t xml:space="preserve">  Recovered materials in accordance with FAR subpart 23.4 and provision 52.223-4 was included in the solicitation;</w:t>
      </w:r>
    </w:p>
    <w:p w:rsidR="00A76DD9" w:rsidRDefault="00A76DD9" w:rsidP="006013B2">
      <w:pPr>
        <w:pStyle w:val="List7"/>
      </w:pPr>
      <w:r>
        <w:br/>
      </w:r>
      <w:r w:rsidRPr="005C6AD6">
        <w:t>(</w:t>
      </w:r>
      <w:r w:rsidRPr="005C6AD6">
        <w:rPr>
          <w:i/>
        </w:rPr>
        <w:t>ii</w:t>
      </w:r>
      <w:r w:rsidRPr="005C6AD6">
        <w:t>)</w:t>
      </w:r>
      <w:r w:rsidRPr="005877A1">
        <w:t xml:space="preserve">  Biobased products or services in accordance with FAR subpart 23.4; and</w:t>
      </w:r>
    </w:p>
    <w:p w:rsidR="00A76DD9" w:rsidRDefault="00A76DD9" w:rsidP="00236FA2">
      <w:pPr>
        <w:pStyle w:val="List7"/>
      </w:pPr>
      <w:r>
        <w:rPr>
          <w:bCs/>
        </w:rPr>
        <w:br/>
      </w:r>
      <w:r w:rsidRPr="005C6AD6">
        <w:rPr>
          <w:bCs/>
        </w:rPr>
        <w:t>(</w:t>
      </w:r>
      <w:r w:rsidRPr="005C6AD6">
        <w:rPr>
          <w:bCs/>
          <w:i/>
        </w:rPr>
        <w:t>iii</w:t>
      </w:r>
      <w:r w:rsidRPr="005C6AD6">
        <w:rPr>
          <w:bCs/>
        </w:rPr>
        <w:t>)</w:t>
      </w:r>
      <w:r w:rsidRPr="005877A1">
        <w:rPr>
          <w:bCs/>
        </w:rPr>
        <w:t xml:space="preserve">  Environmentally preferable products or services in accordance with FAR subpart 23.7.</w:t>
      </w:r>
    </w:p>
    <w:p w:rsidR="00A76DD9" w:rsidRDefault="00A76DD9" w:rsidP="00236FA2">
      <w:pPr>
        <w:pStyle w:val="List6"/>
      </w:pPr>
      <w:r>
        <w:rPr>
          <w:bCs/>
        </w:rPr>
        <w:br/>
      </w:r>
      <w:r w:rsidRPr="005C6AD6">
        <w:rPr>
          <w:bCs/>
        </w:rPr>
        <w:t>(</w:t>
      </w:r>
      <w:r w:rsidRPr="005C6AD6">
        <w:rPr>
          <w:bCs/>
          <w:i/>
        </w:rPr>
        <w:t>12</w:t>
      </w:r>
      <w:r w:rsidRPr="005C6AD6">
        <w:rPr>
          <w:bCs/>
        </w:rPr>
        <w:t>)</w:t>
      </w:r>
      <w:r w:rsidRPr="005877A1">
        <w:rPr>
          <w:bCs/>
        </w:rPr>
        <w:t xml:space="preserve">  </w:t>
      </w:r>
      <w:r w:rsidRPr="005877A1">
        <w:rPr>
          <w:bCs/>
          <w:i/>
        </w:rPr>
        <w:t>FAR 52.223-4, biobased, energy efficient and environmentally preferable</w:t>
      </w:r>
      <w:r>
        <w:rPr>
          <w:bCs/>
        </w:rPr>
        <w:t xml:space="preserve">. </w:t>
      </w:r>
      <w:r w:rsidRPr="005877A1">
        <w:rPr>
          <w:bCs/>
        </w:rPr>
        <w:t xml:space="preserve"> Use when the contract includes the requirement for–</w:t>
      </w:r>
    </w:p>
    <w:p w:rsidR="00A76DD9" w:rsidRDefault="00A76DD9" w:rsidP="006013B2">
      <w:pPr>
        <w:pStyle w:val="List7"/>
      </w:pPr>
      <w:r>
        <w:br/>
      </w:r>
      <w:r w:rsidRPr="005C6AD6">
        <w:t>(</w:t>
      </w:r>
      <w:r w:rsidRPr="005C6AD6">
        <w:rPr>
          <w:i/>
        </w:rPr>
        <w:t>i</w:t>
      </w:r>
      <w:r w:rsidRPr="005C6AD6">
        <w:t>)</w:t>
      </w:r>
      <w:r w:rsidRPr="005877A1">
        <w:t xml:space="preserve">  Recovered materials in accordance with FAR subpart 23.4 and provision 52.223-4 was included in the solicitation; </w:t>
      </w:r>
    </w:p>
    <w:p w:rsidR="00A76DD9" w:rsidRDefault="00A76DD9" w:rsidP="006013B2">
      <w:pPr>
        <w:pStyle w:val="List7"/>
      </w:pPr>
      <w:r>
        <w:br/>
      </w:r>
      <w:r w:rsidRPr="005C6AD6">
        <w:t>(</w:t>
      </w:r>
      <w:r w:rsidRPr="005C6AD6">
        <w:rPr>
          <w:i/>
        </w:rPr>
        <w:t>ii</w:t>
      </w:r>
      <w:r w:rsidRPr="005C6AD6">
        <w:t>)  Energy efficient products or services in accordance with FAR subpart 23.2;</w:t>
      </w:r>
    </w:p>
    <w:p w:rsidR="00A76DD9" w:rsidRDefault="00A76DD9" w:rsidP="00236FA2">
      <w:pPr>
        <w:pStyle w:val="List7"/>
      </w:pPr>
      <w:r>
        <w:rPr>
          <w:bCs/>
        </w:rPr>
        <w:lastRenderedPageBreak/>
        <w:br/>
      </w:r>
      <w:r w:rsidRPr="005C6AD6">
        <w:rPr>
          <w:bCs/>
        </w:rPr>
        <w:t>(</w:t>
      </w:r>
      <w:r w:rsidRPr="005C6AD6">
        <w:rPr>
          <w:bCs/>
          <w:i/>
        </w:rPr>
        <w:t>iii</w:t>
      </w:r>
      <w:r w:rsidRPr="005C6AD6">
        <w:rPr>
          <w:bCs/>
        </w:rPr>
        <w:t>)  Biobased products or services in accordance with FAR subpart 23.4; and</w:t>
      </w:r>
    </w:p>
    <w:p w:rsidR="00A76DD9" w:rsidRDefault="00A76DD9" w:rsidP="006013B2">
      <w:pPr>
        <w:pStyle w:val="List7"/>
      </w:pPr>
      <w:r>
        <w:br/>
      </w:r>
      <w:r w:rsidRPr="005C6AD6">
        <w:t>(</w:t>
      </w:r>
      <w:r w:rsidRPr="005C6AD6">
        <w:rPr>
          <w:i/>
        </w:rPr>
        <w:t>iv</w:t>
      </w:r>
      <w:r w:rsidRPr="005C6AD6">
        <w:t>)  Environmentally preferable products or services in accordance with FAR subpart 23.7.</w:t>
      </w:r>
    </w:p>
    <w:p w:rsidR="00A76DD9" w:rsidRDefault="00A76DD9" w:rsidP="00236FA2">
      <w:pPr>
        <w:pStyle w:val="List3"/>
      </w:pPr>
      <w:r>
        <w:rPr>
          <w:bCs/>
          <w:szCs w:val="24"/>
        </w:rPr>
        <w:br/>
      </w:r>
      <w:r>
        <w:rPr>
          <w:szCs w:val="24"/>
        </w:rPr>
        <w:t>(xiv</w:t>
      </w:r>
      <w:r w:rsidRPr="00B646C4">
        <w:rPr>
          <w:szCs w:val="24"/>
        </w:rPr>
        <w:t xml:space="preserve">)  </w:t>
      </w:r>
      <w:r w:rsidRPr="00B646C4">
        <w:rPr>
          <w:i/>
          <w:szCs w:val="24"/>
        </w:rPr>
        <w:t>FPDS Entry – Competition Information Section.</w:t>
      </w:r>
    </w:p>
    <w:p w:rsidR="00A76DD9" w:rsidRDefault="00A76DD9" w:rsidP="00236FA2">
      <w:pPr>
        <w:pStyle w:val="List4"/>
      </w:pPr>
      <w:r>
        <w:rPr>
          <w:i/>
          <w:szCs w:val="24"/>
        </w:rPr>
        <w:br/>
      </w:r>
      <w:r w:rsidRPr="00B646C4">
        <w:rPr>
          <w:szCs w:val="24"/>
        </w:rPr>
        <w:t>(</w:t>
      </w:r>
      <w:r>
        <w:rPr>
          <w:szCs w:val="24"/>
        </w:rPr>
        <w:t>A</w:t>
      </w:r>
      <w:r w:rsidRPr="00B646C4">
        <w:rPr>
          <w:szCs w:val="24"/>
        </w:rPr>
        <w:t xml:space="preserve">)  </w:t>
      </w:r>
      <w:r w:rsidRPr="001E4E00">
        <w:rPr>
          <w:i/>
          <w:szCs w:val="24"/>
        </w:rPr>
        <w:t>Solicitation procedures</w:t>
      </w:r>
      <w:r w:rsidRPr="00B646C4">
        <w:rPr>
          <w:szCs w:val="24"/>
        </w:rPr>
        <w:t>.  Select the appropriate entry from the following list:</w:t>
      </w:r>
    </w:p>
    <w:p w:rsidR="00A76DD9" w:rsidRDefault="00A76DD9" w:rsidP="00236FA2">
      <w:pPr>
        <w:pStyle w:val="List6"/>
      </w:pPr>
      <w:r>
        <w:br/>
      </w:r>
      <w:r w:rsidRPr="00D127F3">
        <w:rPr>
          <w:i/>
        </w:rPr>
        <w:t>(1)  Simplified Acquisition</w:t>
      </w:r>
      <w:r>
        <w:t xml:space="preserve">. </w:t>
      </w:r>
      <w:r w:rsidRPr="00B646C4">
        <w:t xml:space="preserve"> Report this code for competitive and noncompetitive contract actions that used simplified acquisition procedures in accordance with FAR </w:t>
      </w:r>
      <w:r>
        <w:t>p</w:t>
      </w:r>
      <w:r w:rsidRPr="00B646C4">
        <w:t>art 13, to include acquisitions using the Commercial Items Test Program.  However, if the action is noncompetitive and the reason for other than full and open competition is other than “Authorized by Statute</w:t>
      </w:r>
      <w:r>
        <w:t>,</w:t>
      </w:r>
      <w:r w:rsidRPr="00B646C4">
        <w:t>” “Authorized Resale</w:t>
      </w:r>
      <w:r>
        <w:t>,</w:t>
      </w:r>
      <w:r w:rsidRPr="00B646C4">
        <w:t>” or “SAP Noncompetition</w:t>
      </w:r>
      <w:r>
        <w:t>,</w:t>
      </w:r>
      <w:r w:rsidRPr="00B646C4">
        <w:t>” then enter “Only One Source Solicited” as the solicitation procedure.  (Note that most times when in conflict, the reason for other than full and open competition takes preceden</w:t>
      </w:r>
      <w:r>
        <w:t>ce</w:t>
      </w:r>
      <w:r w:rsidRPr="00B646C4">
        <w:t xml:space="preserve"> over the type of solicitation procedure used.)</w:t>
      </w:r>
    </w:p>
    <w:p w:rsidR="00A76DD9" w:rsidRDefault="00A76DD9" w:rsidP="00236FA2">
      <w:pPr>
        <w:pStyle w:val="List6"/>
      </w:pPr>
      <w:r>
        <w:br/>
      </w:r>
      <w:r w:rsidRPr="00D127F3">
        <w:rPr>
          <w:i/>
        </w:rPr>
        <w:t>(2)  Only One Source Solicited</w:t>
      </w:r>
      <w:r>
        <w:t xml:space="preserve">. </w:t>
      </w:r>
      <w:r w:rsidRPr="00B646C4">
        <w:t xml:space="preserve"> Use this code if no solicitation procedure was used or only one source is solicited for the action.</w:t>
      </w:r>
    </w:p>
    <w:p w:rsidR="00A76DD9" w:rsidRDefault="00A76DD9" w:rsidP="00236FA2">
      <w:pPr>
        <w:pStyle w:val="List6"/>
      </w:pPr>
      <w:r>
        <w:br/>
      </w:r>
      <w:r w:rsidRPr="00B646C4">
        <w:rPr>
          <w:i/>
        </w:rPr>
        <w:t>(3)</w:t>
      </w:r>
      <w:r w:rsidRPr="00B646C4">
        <w:t xml:space="preserve">  </w:t>
      </w:r>
      <w:r w:rsidRPr="00D127F3">
        <w:rPr>
          <w:i/>
        </w:rPr>
        <w:t>Negotiated Proposal/Quote</w:t>
      </w:r>
      <w:r>
        <w:t xml:space="preserve">. </w:t>
      </w:r>
      <w:r w:rsidRPr="00B646C4">
        <w:t xml:space="preserve"> Use this code for competitive contract actions that use negotiated procedures (FAR </w:t>
      </w:r>
      <w:r>
        <w:t>p</w:t>
      </w:r>
      <w:r w:rsidRPr="00B646C4">
        <w:t>art</w:t>
      </w:r>
      <w:r>
        <w:t>s</w:t>
      </w:r>
      <w:r w:rsidRPr="00B646C4">
        <w:t xml:space="preserve"> 12, 13, or 15).</w:t>
      </w:r>
    </w:p>
    <w:p w:rsidR="00A76DD9" w:rsidRDefault="00A76DD9" w:rsidP="00236FA2">
      <w:pPr>
        <w:pStyle w:val="List6"/>
      </w:pPr>
      <w:r>
        <w:br/>
      </w:r>
      <w:r w:rsidRPr="00B646C4">
        <w:rPr>
          <w:i/>
        </w:rPr>
        <w:t>(4)</w:t>
      </w:r>
      <w:r w:rsidRPr="00B646C4">
        <w:t xml:space="preserve">  </w:t>
      </w:r>
      <w:r w:rsidRPr="00D127F3">
        <w:rPr>
          <w:i/>
        </w:rPr>
        <w:t>Sealed Bid</w:t>
      </w:r>
      <w:r>
        <w:t xml:space="preserve">.  </w:t>
      </w:r>
      <w:r w:rsidRPr="00B646C4">
        <w:t xml:space="preserve">Use this code for contract actions using sealed bid procedures (FAR </w:t>
      </w:r>
      <w:r>
        <w:t>p</w:t>
      </w:r>
      <w:r w:rsidRPr="00B646C4">
        <w:t>art 14).</w:t>
      </w:r>
    </w:p>
    <w:p w:rsidR="00A76DD9" w:rsidRDefault="00A76DD9" w:rsidP="00236FA2">
      <w:pPr>
        <w:pStyle w:val="List6"/>
      </w:pPr>
      <w:r>
        <w:br/>
      </w:r>
      <w:r w:rsidRPr="00B646C4">
        <w:rPr>
          <w:i/>
        </w:rPr>
        <w:t>(5</w:t>
      </w:r>
      <w:r w:rsidRPr="00D127F3">
        <w:t xml:space="preserve">)  </w:t>
      </w:r>
      <w:r w:rsidRPr="00D127F3">
        <w:rPr>
          <w:i/>
        </w:rPr>
        <w:t>Two Step</w:t>
      </w:r>
      <w:r>
        <w:t xml:space="preserve">. </w:t>
      </w:r>
      <w:r w:rsidRPr="00B646C4">
        <w:t xml:space="preserve"> Use this code for contract actions that use a combination of sealed bids and negotiated procedures (FAR 6.102).</w:t>
      </w:r>
    </w:p>
    <w:p w:rsidR="00A76DD9" w:rsidRDefault="00A76DD9" w:rsidP="00236FA2">
      <w:pPr>
        <w:pStyle w:val="List6"/>
      </w:pPr>
      <w:r>
        <w:br/>
      </w:r>
      <w:r w:rsidRPr="00B646C4">
        <w:t>(</w:t>
      </w:r>
      <w:r w:rsidRPr="00B646C4">
        <w:rPr>
          <w:i/>
        </w:rPr>
        <w:t>6)</w:t>
      </w:r>
      <w:r w:rsidRPr="00B646C4">
        <w:t xml:space="preserve">  </w:t>
      </w:r>
      <w:r w:rsidRPr="00D127F3">
        <w:rPr>
          <w:i/>
        </w:rPr>
        <w:t>Architect-Engineer FAR 6.102</w:t>
      </w:r>
      <w:r>
        <w:t xml:space="preserve">. </w:t>
      </w:r>
      <w:r w:rsidRPr="00B646C4">
        <w:t xml:space="preserve"> Use this code if the action resulted from </w:t>
      </w:r>
      <w:r w:rsidRPr="00B646C4">
        <w:lastRenderedPageBreak/>
        <w:t>selection of sources for architect-engineer contracts pursuant to FAR 6.102(d)(1).</w:t>
      </w:r>
    </w:p>
    <w:p w:rsidR="00A76DD9" w:rsidRDefault="00A76DD9" w:rsidP="00236FA2">
      <w:pPr>
        <w:pStyle w:val="List6"/>
      </w:pPr>
      <w:r>
        <w:br/>
      </w:r>
      <w:r w:rsidRPr="00B646C4">
        <w:rPr>
          <w:i/>
        </w:rPr>
        <w:t>(7</w:t>
      </w:r>
      <w:r w:rsidRPr="00B646C4">
        <w:t xml:space="preserve">)  </w:t>
      </w:r>
      <w:r w:rsidRPr="00D127F3">
        <w:rPr>
          <w:i/>
        </w:rPr>
        <w:t>Basic Research</w:t>
      </w:r>
      <w:r>
        <w:t xml:space="preserve">. </w:t>
      </w:r>
      <w:r w:rsidRPr="00B646C4">
        <w:t xml:space="preserve"> Use this code if the action resulted from a competitive selection of basic research proposals pursuant to FAR 6.102(d)(2).</w:t>
      </w:r>
    </w:p>
    <w:p w:rsidR="00A76DD9" w:rsidRDefault="00A76DD9" w:rsidP="00236FA2">
      <w:pPr>
        <w:pStyle w:val="List6"/>
      </w:pPr>
      <w:r>
        <w:br/>
      </w:r>
      <w:r w:rsidRPr="00B646C4">
        <w:t>(</w:t>
      </w:r>
      <w:r w:rsidRPr="00B646C4">
        <w:rPr>
          <w:i/>
        </w:rPr>
        <w:t>8)</w:t>
      </w:r>
      <w:r w:rsidRPr="00B646C4">
        <w:t xml:space="preserve">  </w:t>
      </w:r>
      <w:r w:rsidRPr="00D127F3">
        <w:rPr>
          <w:i/>
        </w:rPr>
        <w:t>Alternative Sources</w:t>
      </w:r>
      <w:r>
        <w:t xml:space="preserve">. </w:t>
      </w:r>
      <w:r w:rsidRPr="00B646C4">
        <w:t xml:space="preserve"> Use this code if the action resulted from use of procedures that provided for full and open competition after exclusion of sources to establish or maintain alternative sources pursuant to FAR 6.202.</w:t>
      </w:r>
    </w:p>
    <w:p w:rsidR="00A76DD9" w:rsidRDefault="00A76DD9" w:rsidP="00236FA2">
      <w:pPr>
        <w:pStyle w:val="List6"/>
      </w:pPr>
      <w:r>
        <w:br/>
      </w:r>
      <w:r w:rsidRPr="00B646C4">
        <w:t>(</w:t>
      </w:r>
      <w:r w:rsidRPr="00B646C4">
        <w:rPr>
          <w:i/>
        </w:rPr>
        <w:t>9</w:t>
      </w:r>
      <w:r w:rsidRPr="00B646C4">
        <w:t xml:space="preserve">)  </w:t>
      </w:r>
      <w:r w:rsidRPr="00D127F3">
        <w:rPr>
          <w:i/>
        </w:rPr>
        <w:t>Subject to Multiple Award Fair Opportunity</w:t>
      </w:r>
      <w:r>
        <w:t xml:space="preserve">.  </w:t>
      </w:r>
      <w:r w:rsidRPr="00B646C4">
        <w:t xml:space="preserve">FPDS will automatically populate this entry for orders placed against multiple award contracts (to include Federal </w:t>
      </w:r>
      <w:r w:rsidRPr="005758C2">
        <w:t>Supply Schedules) and FAR part 8 BPAs (and orders issued under such BPAs that are</w:t>
      </w:r>
      <w:r>
        <w:t xml:space="preserve"> </w:t>
      </w:r>
      <w:r w:rsidRPr="005758C2">
        <w:t>subject to fair opportunity pursuant to FAR 16.505(b)(1).</w:t>
      </w:r>
    </w:p>
    <w:p w:rsidR="00A76DD9" w:rsidRDefault="00A76DD9" w:rsidP="00236FA2">
      <w:pPr>
        <w:pStyle w:val="List4"/>
      </w:pPr>
      <w:r>
        <w:rPr>
          <w:szCs w:val="24"/>
        </w:rPr>
        <w:br/>
      </w:r>
      <w:r w:rsidRPr="00B646C4">
        <w:rPr>
          <w:szCs w:val="24"/>
        </w:rPr>
        <w:t>(</w:t>
      </w:r>
      <w:r>
        <w:rPr>
          <w:szCs w:val="24"/>
        </w:rPr>
        <w:t>B</w:t>
      </w:r>
      <w:r w:rsidRPr="00B646C4">
        <w:rPr>
          <w:szCs w:val="24"/>
        </w:rPr>
        <w:t xml:space="preserve">)  </w:t>
      </w:r>
      <w:r w:rsidRPr="001E4E00">
        <w:rPr>
          <w:i/>
          <w:szCs w:val="24"/>
        </w:rPr>
        <w:t>Extent Competed</w:t>
      </w:r>
      <w:r w:rsidRPr="00B646C4">
        <w:rPr>
          <w:szCs w:val="24"/>
        </w:rPr>
        <w:t>.  Select the appropriate entry from the following list.  The extent competed for any modification or order against a task or delivery order contract pulls from the basic contract</w:t>
      </w:r>
      <w:r>
        <w:rPr>
          <w:szCs w:val="24"/>
        </w:rPr>
        <w:t xml:space="preserve"> and is shown in the “Extent competed for referenced IDV” data field</w:t>
      </w:r>
      <w:r w:rsidRPr="00B646C4">
        <w:rPr>
          <w:szCs w:val="24"/>
        </w:rPr>
        <w:t>.</w:t>
      </w:r>
    </w:p>
    <w:p w:rsidR="00A76DD9" w:rsidRDefault="00A76DD9" w:rsidP="00236FA2">
      <w:pPr>
        <w:pStyle w:val="List6"/>
      </w:pPr>
      <w:r>
        <w:br/>
      </w:r>
      <w:r w:rsidRPr="00B646C4">
        <w:t>(</w:t>
      </w:r>
      <w:r w:rsidRPr="00B646C4">
        <w:rPr>
          <w:i/>
        </w:rPr>
        <w:t>1</w:t>
      </w:r>
      <w:r w:rsidRPr="00D127F3">
        <w:rPr>
          <w:i/>
        </w:rPr>
        <w:t>)  Competed under SAP</w:t>
      </w:r>
      <w:r>
        <w:t xml:space="preserve">. </w:t>
      </w:r>
      <w:r w:rsidRPr="00B646C4">
        <w:t xml:space="preserve"> Report this for competitive contract actions that were awarded using FAR </w:t>
      </w:r>
      <w:r>
        <w:t>p</w:t>
      </w:r>
      <w:r w:rsidRPr="00B646C4">
        <w:t>art 13 Simplified Acquisition Procedures (i.e., solicitation procedures were “Simplified Acquisition”), to include for the Commercial Item Test Program.</w:t>
      </w:r>
    </w:p>
    <w:p w:rsidR="00A76DD9" w:rsidRDefault="00A76DD9" w:rsidP="00236FA2">
      <w:pPr>
        <w:pStyle w:val="List6"/>
      </w:pPr>
      <w:r>
        <w:br/>
      </w:r>
      <w:r w:rsidRPr="00B646C4">
        <w:t>(</w:t>
      </w:r>
      <w:r w:rsidRPr="00B646C4">
        <w:rPr>
          <w:i/>
        </w:rPr>
        <w:t>2)</w:t>
      </w:r>
      <w:r w:rsidRPr="00B646C4">
        <w:t xml:space="preserve">  </w:t>
      </w:r>
      <w:r w:rsidRPr="00D127F3">
        <w:rPr>
          <w:i/>
        </w:rPr>
        <w:t>Full and Open Competition (F&amp;OC)</w:t>
      </w:r>
      <w:r>
        <w:t xml:space="preserve">. </w:t>
      </w:r>
      <w:r w:rsidRPr="00B646C4">
        <w:t xml:space="preserve"> Report this if the contract action resulted from an award pursuant to FAR 6.102(a), Sealed bids; FAR 6.102(b), Competitive proposals; FAR 6.102(c), Combination; or any other competitive method that did not exclude sources of any type.</w:t>
      </w:r>
    </w:p>
    <w:p w:rsidR="00A76DD9" w:rsidRDefault="00A76DD9" w:rsidP="00236FA2">
      <w:pPr>
        <w:pStyle w:val="List6"/>
      </w:pPr>
      <w:r>
        <w:br/>
      </w:r>
      <w:r w:rsidRPr="00B646C4">
        <w:rPr>
          <w:i/>
        </w:rPr>
        <w:t>(3</w:t>
      </w:r>
      <w:r w:rsidRPr="00B646C4">
        <w:t xml:space="preserve">)  </w:t>
      </w:r>
      <w:r w:rsidRPr="00D127F3">
        <w:rPr>
          <w:i/>
        </w:rPr>
        <w:t>F&amp;OC after Exclusion of Sources</w:t>
      </w:r>
      <w:r>
        <w:t xml:space="preserve">. </w:t>
      </w:r>
      <w:r w:rsidRPr="00B646C4">
        <w:t xml:space="preserve"> Report this when sources are excluded before competition.  (Note:  This terminology is broader than FAR subpart 6.2</w:t>
      </w:r>
      <w:r>
        <w:t xml:space="preserve">, </w:t>
      </w:r>
      <w:r w:rsidRPr="00B646C4">
        <w:t xml:space="preserve">which includes set-aside actions and actions to establish or </w:t>
      </w:r>
      <w:r w:rsidRPr="00B646C4">
        <w:lastRenderedPageBreak/>
        <w:t>maintain alternate sources</w:t>
      </w:r>
      <w:r>
        <w:t>,</w:t>
      </w:r>
      <w:r w:rsidRPr="00B646C4">
        <w:t xml:space="preserve"> in that it also includes actions justified by a justification and approval </w:t>
      </w:r>
      <w:r>
        <w:t>that provided for competition).</w:t>
      </w:r>
    </w:p>
    <w:p w:rsidR="00A76DD9" w:rsidRDefault="00A76DD9" w:rsidP="00236FA2">
      <w:pPr>
        <w:pStyle w:val="List6"/>
      </w:pPr>
      <w:r>
        <w:br/>
      </w:r>
      <w:r w:rsidRPr="00B646C4">
        <w:rPr>
          <w:i/>
        </w:rPr>
        <w:t>(4)</w:t>
      </w:r>
      <w:r w:rsidRPr="00B646C4">
        <w:t xml:space="preserve">  </w:t>
      </w:r>
      <w:r w:rsidRPr="00D127F3">
        <w:rPr>
          <w:i/>
        </w:rPr>
        <w:t>Not Available for Competition</w:t>
      </w:r>
      <w:r>
        <w:t xml:space="preserve">. </w:t>
      </w:r>
      <w:r w:rsidRPr="00B646C4">
        <w:t xml:space="preserve"> Report this if the contract action is not available for competition (i.e., contract actions where the solicitation procedure was “Only One Source” and the reason not competed is “Authorized by Statute,” “International Agreement,” “Utilities,” or “Authorized Resale.”)  Note that sole source </w:t>
      </w:r>
      <w:r>
        <w:t>awards</w:t>
      </w:r>
      <w:r w:rsidRPr="00B646C4">
        <w:t xml:space="preserve"> for 8a firms, HUBZone firms, and service-related disabled veteran</w:t>
      </w:r>
      <w:r>
        <w:t>-</w:t>
      </w:r>
      <w:r w:rsidRPr="00B646C4">
        <w:t>owned concerns should always be identified as “Authorized by Statute” as the reason for other than full and open competition.</w:t>
      </w:r>
    </w:p>
    <w:p w:rsidR="00A76DD9" w:rsidRDefault="00A76DD9" w:rsidP="00236FA2">
      <w:pPr>
        <w:pStyle w:val="List6"/>
      </w:pPr>
      <w:r>
        <w:br/>
      </w:r>
      <w:r w:rsidRPr="00B646C4">
        <w:t>(</w:t>
      </w:r>
      <w:r w:rsidRPr="00B646C4">
        <w:rPr>
          <w:i/>
        </w:rPr>
        <w:t>5)</w:t>
      </w:r>
      <w:r w:rsidRPr="00B646C4">
        <w:t xml:space="preserve">  </w:t>
      </w:r>
      <w:r w:rsidRPr="00D127F3">
        <w:rPr>
          <w:i/>
        </w:rPr>
        <w:t>Not Competed under SAP</w:t>
      </w:r>
      <w:r>
        <w:t xml:space="preserve">. </w:t>
      </w:r>
      <w:r w:rsidRPr="00B646C4">
        <w:t xml:space="preserve"> Report this for non-competitive contract actions that were awarded using FAR part 13</w:t>
      </w:r>
      <w:r>
        <w:t>,</w:t>
      </w:r>
      <w:r w:rsidRPr="00B646C4">
        <w:t xml:space="preserve"> Simplified Acquisition Procedures (i.e., solicitation procedures </w:t>
      </w:r>
      <w:r>
        <w:t>were “Simplified Acquisition”).</w:t>
      </w:r>
    </w:p>
    <w:p w:rsidR="00A76DD9" w:rsidRDefault="00A76DD9" w:rsidP="00236FA2">
      <w:pPr>
        <w:pStyle w:val="List6"/>
      </w:pPr>
      <w:r>
        <w:br/>
      </w:r>
      <w:r w:rsidRPr="00B646C4">
        <w:rPr>
          <w:i/>
        </w:rPr>
        <w:t>(6)</w:t>
      </w:r>
      <w:r w:rsidRPr="00B646C4">
        <w:t xml:space="preserve">  </w:t>
      </w:r>
      <w:r w:rsidRPr="00D127F3">
        <w:rPr>
          <w:i/>
        </w:rPr>
        <w:t>Not Competed</w:t>
      </w:r>
      <w:r>
        <w:t xml:space="preserve">. </w:t>
      </w:r>
      <w:r w:rsidRPr="00B646C4">
        <w:t xml:space="preserve"> Report this when the contract action is not competed and the solicitation procedures are “Only One Source.”</w:t>
      </w:r>
    </w:p>
    <w:p w:rsidR="00A76DD9" w:rsidRDefault="00A76DD9" w:rsidP="00236FA2">
      <w:pPr>
        <w:pStyle w:val="List4"/>
      </w:pPr>
      <w:r>
        <w:rPr>
          <w:szCs w:val="24"/>
        </w:rPr>
        <w:br/>
      </w:r>
      <w:r w:rsidRPr="00CA2608">
        <w:rPr>
          <w:szCs w:val="24"/>
        </w:rPr>
        <w:t xml:space="preserve">(C) </w:t>
      </w:r>
      <w:r>
        <w:rPr>
          <w:szCs w:val="24"/>
        </w:rPr>
        <w:t xml:space="preserve"> </w:t>
      </w:r>
      <w:r w:rsidRPr="000165FE">
        <w:rPr>
          <w:i/>
          <w:szCs w:val="24"/>
        </w:rPr>
        <w:t>Type of Set-Aside</w:t>
      </w:r>
      <w:r w:rsidRPr="00CA2608">
        <w:rPr>
          <w:szCs w:val="24"/>
        </w:rPr>
        <w:t xml:space="preserve">.  </w:t>
      </w:r>
    </w:p>
    <w:p w:rsidR="00A76DD9" w:rsidRDefault="00A76DD9" w:rsidP="00236FA2">
      <w:pPr>
        <w:pStyle w:val="List6"/>
      </w:pPr>
      <w:r>
        <w:br/>
        <w:t>(</w:t>
      </w:r>
      <w:r w:rsidRPr="007E1685">
        <w:rPr>
          <w:i/>
        </w:rPr>
        <w:t>1</w:t>
      </w:r>
      <w:r>
        <w:t xml:space="preserve">)  </w:t>
      </w:r>
      <w:r w:rsidRPr="00CA2608">
        <w:t>If the contract action is a result of a set-aside or sole source authorized under part 19 of the FAR, choose the applicable value.</w:t>
      </w:r>
      <w:r w:rsidRPr="005758C2">
        <w:t xml:space="preserve"> </w:t>
      </w:r>
      <w:r>
        <w:t xml:space="preserve"> </w:t>
      </w:r>
      <w:r w:rsidRPr="005758C2">
        <w:t xml:space="preserve">In order to indicate a FAR part 19 set-aside or sole source on an order under a multiple-award contract, see </w:t>
      </w:r>
      <w:r>
        <w:t xml:space="preserve">paragraph </w:t>
      </w:r>
      <w:r w:rsidRPr="005758C2">
        <w:t xml:space="preserve">(F) </w:t>
      </w:r>
      <w:r>
        <w:t>of</w:t>
      </w:r>
      <w:r w:rsidRPr="005758C2">
        <w:t xml:space="preserve"> this section.</w:t>
      </w:r>
    </w:p>
    <w:p w:rsidR="00A76DD9" w:rsidRDefault="00A76DD9" w:rsidP="00236FA2">
      <w:pPr>
        <w:pStyle w:val="List6"/>
      </w:pPr>
      <w:r>
        <w:br/>
      </w:r>
      <w:r w:rsidRPr="007E1685">
        <w:t>(</w:t>
      </w:r>
      <w:r w:rsidRPr="007E1685">
        <w:rPr>
          <w:i/>
        </w:rPr>
        <w:t>2)</w:t>
      </w:r>
      <w:r w:rsidRPr="007E1685">
        <w:t xml:space="preserve">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w:rsidR="00A76DD9" w:rsidRDefault="00A76DD9" w:rsidP="00236FA2">
      <w:pPr>
        <w:pStyle w:val="List4"/>
      </w:pPr>
      <w:r>
        <w:rPr>
          <w:szCs w:val="24"/>
        </w:rPr>
        <w:lastRenderedPageBreak/>
        <w:br/>
      </w:r>
      <w:r w:rsidRPr="00CA2608">
        <w:rPr>
          <w:szCs w:val="24"/>
        </w:rPr>
        <w:t>(D)</w:t>
      </w:r>
      <w:r>
        <w:rPr>
          <w:szCs w:val="24"/>
        </w:rPr>
        <w:t xml:space="preserve"> </w:t>
      </w:r>
      <w:r w:rsidRPr="00CA2608">
        <w:rPr>
          <w:szCs w:val="24"/>
        </w:rPr>
        <w:t xml:space="preserve"> </w:t>
      </w:r>
      <w:r w:rsidRPr="00CC0DBC">
        <w:rPr>
          <w:i/>
          <w:szCs w:val="24"/>
        </w:rPr>
        <w:t>SBIR/STTR</w:t>
      </w:r>
      <w:r w:rsidRPr="00CA2608">
        <w:rPr>
          <w:szCs w:val="24"/>
        </w:rPr>
        <w:t xml:space="preserve">.  Ensure </w:t>
      </w:r>
      <w:r>
        <w:rPr>
          <w:szCs w:val="24"/>
        </w:rPr>
        <w:t>the “SBIR/STTR”</w:t>
      </w:r>
      <w:r w:rsidRPr="00CA2608">
        <w:rPr>
          <w:szCs w:val="24"/>
        </w:rPr>
        <w:t xml:space="preserve"> data field is completed if the contract action is a result of a Small Business Innovative Research (SBIR) or Small Technology Transfer Research (STTR) Program.</w:t>
      </w:r>
      <w:r>
        <w:rPr>
          <w:szCs w:val="24"/>
        </w:rPr>
        <w:t xml:space="preserve">  </w:t>
      </w:r>
      <w:r w:rsidRPr="005758C2">
        <w:rPr>
          <w:szCs w:val="24"/>
        </w:rPr>
        <w:t xml:space="preserve">SBIR and STTR Phase III awards require that a previous SBIR or STTR </w:t>
      </w:r>
      <w:r>
        <w:rPr>
          <w:szCs w:val="24"/>
        </w:rPr>
        <w:t>award exists.</w:t>
      </w:r>
    </w:p>
    <w:p w:rsidR="00A76DD9" w:rsidRDefault="00A76DD9" w:rsidP="00236FA2">
      <w:pPr>
        <w:pStyle w:val="List4"/>
      </w:pPr>
      <w:r>
        <w:rPr>
          <w:szCs w:val="24"/>
        </w:rPr>
        <w:br/>
      </w:r>
      <w:r w:rsidRPr="000F2802">
        <w:rPr>
          <w:szCs w:val="24"/>
        </w:rPr>
        <w:t xml:space="preserve">(E)  </w:t>
      </w:r>
      <w:r w:rsidRPr="000165FE">
        <w:rPr>
          <w:i/>
          <w:szCs w:val="24"/>
        </w:rPr>
        <w:t>Other than Full and Open Competition</w:t>
      </w:r>
      <w:r w:rsidRPr="000F2802">
        <w:rPr>
          <w:szCs w:val="24"/>
        </w:rPr>
        <w:t>.</w:t>
      </w:r>
    </w:p>
    <w:p w:rsidR="00A76DD9" w:rsidRDefault="00A76DD9" w:rsidP="00236FA2">
      <w:pPr>
        <w:pStyle w:val="List6"/>
      </w:pPr>
      <w:r>
        <w:br/>
      </w:r>
      <w:r w:rsidRPr="000F2802">
        <w:t>(</w:t>
      </w:r>
      <w:r w:rsidRPr="000F2802">
        <w:rPr>
          <w:i/>
        </w:rPr>
        <w:t>1</w:t>
      </w:r>
      <w:r w:rsidRPr="000F2802">
        <w:t xml:space="preserve">)  </w:t>
      </w:r>
      <w:r w:rsidRPr="000F2802">
        <w:rPr>
          <w:i/>
        </w:rPr>
        <w:t>Simplified Acquisition Procedures (SAP)</w:t>
      </w:r>
      <w:r w:rsidRPr="000F2802">
        <w:t xml:space="preserve">.  Select only “SAP Non-Competition,” “Authorized by Statute” if a sole source set-aside </w:t>
      </w:r>
      <w:r>
        <w:t>shall</w:t>
      </w:r>
      <w:r w:rsidRPr="000F2802">
        <w:t xml:space="preserve"> also be noted, or “Authorized for Resale” when the award is noncompetitive and simplified acquisition procedures were used, including those awards under the commercial items test program.  Do not choose other values from the list.</w:t>
      </w:r>
    </w:p>
    <w:p w:rsidR="00A76DD9" w:rsidRDefault="00A76DD9" w:rsidP="00236FA2">
      <w:pPr>
        <w:pStyle w:val="List6"/>
      </w:pPr>
      <w:r>
        <w:br/>
      </w:r>
      <w:r w:rsidRPr="000F2802">
        <w:t>(</w:t>
      </w:r>
      <w:r w:rsidRPr="000F2802">
        <w:rPr>
          <w:i/>
        </w:rPr>
        <w:t>2</w:t>
      </w:r>
      <w:r w:rsidRPr="000F2802">
        <w:t xml:space="preserve">)  </w:t>
      </w:r>
      <w:r w:rsidRPr="000F2802">
        <w:rPr>
          <w:i/>
        </w:rPr>
        <w:t>Other than Simplified Acquisition Procedures</w:t>
      </w:r>
      <w:r w:rsidRPr="000F2802">
        <w:t>.  Select from available values the one that matches the FAR part 6 authority referenced in the Justification &amp; Authorization document for using other than competitive procedures.  Do not choose “SAP Non-competition</w:t>
      </w:r>
      <w:r>
        <w:t>.</w:t>
      </w:r>
      <w:r w:rsidRPr="000F2802">
        <w:t>”</w:t>
      </w:r>
    </w:p>
    <w:p w:rsidR="00A76DD9" w:rsidRDefault="00A76DD9" w:rsidP="00236FA2">
      <w:pPr>
        <w:pStyle w:val="List6"/>
      </w:pPr>
      <w:r>
        <w:br/>
      </w:r>
      <w:r w:rsidRPr="005758C2">
        <w:t xml:space="preserve">(3)  </w:t>
      </w:r>
      <w:r w:rsidRPr="00AA31B6">
        <w:rPr>
          <w:i/>
        </w:rPr>
        <w:t>Acquiring Products or Services from Afghanistan</w:t>
      </w:r>
      <w:r w:rsidRPr="005758C2">
        <w:t xml:space="preserve">.  When DFARS </w:t>
      </w:r>
      <w:hyperlink r:id="rId35" w:anchor="225.7703-1" w:history="1">
        <w:r w:rsidRPr="0079052B">
          <w:rPr>
            <w:rStyle w:val="Hyperlink"/>
          </w:rPr>
          <w:t>225.7703-1</w:t>
        </w:r>
      </w:hyperlink>
      <w:r w:rsidRPr="005758C2">
        <w:t>(a)(2) or (3) procedures are used to limit competition to products or services from Afghanistan, or to award a contract to a particular source or sources from Afghan</w:t>
      </w:r>
      <w:r>
        <w:t>istan,</w:t>
      </w:r>
      <w:r w:rsidRPr="005758C2">
        <w:t xml:space="preserve"> select “Authorized by Statute” in the </w:t>
      </w:r>
      <w:r>
        <w:t>“</w:t>
      </w:r>
      <w:r w:rsidRPr="005758C2">
        <w:t>Other than Full and Open Competition</w:t>
      </w:r>
      <w:r>
        <w:t>”</w:t>
      </w:r>
      <w:r w:rsidRPr="005758C2">
        <w:t xml:space="preserve"> data field.</w:t>
      </w:r>
    </w:p>
    <w:p w:rsidR="00A76DD9" w:rsidRDefault="00A76DD9" w:rsidP="00236FA2">
      <w:pPr>
        <w:pStyle w:val="List4"/>
      </w:pPr>
      <w:r>
        <w:rPr>
          <w:szCs w:val="24"/>
        </w:rPr>
        <w:br/>
      </w:r>
      <w:r w:rsidRPr="00B646C4">
        <w:rPr>
          <w:szCs w:val="24"/>
        </w:rPr>
        <w:t>(</w:t>
      </w:r>
      <w:r>
        <w:rPr>
          <w:szCs w:val="24"/>
        </w:rPr>
        <w:t>F</w:t>
      </w:r>
      <w:r w:rsidRPr="00B646C4">
        <w:rPr>
          <w:szCs w:val="24"/>
        </w:rPr>
        <w:t xml:space="preserve">)  </w:t>
      </w:r>
      <w:r w:rsidRPr="00CC0DBC">
        <w:rPr>
          <w:i/>
          <w:szCs w:val="24"/>
        </w:rPr>
        <w:t>Fair Opportunity/Limited Sources</w:t>
      </w:r>
      <w:r w:rsidRPr="00B646C4">
        <w:rPr>
          <w:szCs w:val="24"/>
        </w:rPr>
        <w:t>.  This field is the basis for determining whether competition is provided for on orders placed against multiple</w:t>
      </w:r>
      <w:r>
        <w:rPr>
          <w:szCs w:val="24"/>
        </w:rPr>
        <w:t>-</w:t>
      </w:r>
      <w:r w:rsidRPr="00B646C4">
        <w:rPr>
          <w:szCs w:val="24"/>
        </w:rPr>
        <w:t>award contracts (to include DoD contracts, Governmentwide Acquisition Contracts, Federal Supply Schedules, and BPAs issued under the Federal Supply Schedules).  If a Federal Supply Schedule contract or a Governmentwide multiple-award contract is not coded as a multiple</w:t>
      </w:r>
      <w:r>
        <w:rPr>
          <w:szCs w:val="24"/>
        </w:rPr>
        <w:t>-</w:t>
      </w:r>
      <w:r w:rsidRPr="00B646C4">
        <w:rPr>
          <w:szCs w:val="24"/>
        </w:rPr>
        <w:t>award vehicle, thereby preventing completion of this field, the FPDS user should advise the agency FPDS so that the contracting office for the multiple</w:t>
      </w:r>
      <w:r>
        <w:rPr>
          <w:szCs w:val="24"/>
        </w:rPr>
        <w:t>-</w:t>
      </w:r>
      <w:r w:rsidRPr="00B646C4">
        <w:rPr>
          <w:szCs w:val="24"/>
        </w:rPr>
        <w:t>award contract can be notified and pursue correction.</w:t>
      </w:r>
    </w:p>
    <w:p w:rsidR="00A76DD9" w:rsidRDefault="00A76DD9" w:rsidP="00236FA2">
      <w:pPr>
        <w:pStyle w:val="List6"/>
      </w:pPr>
      <w:r>
        <w:lastRenderedPageBreak/>
        <w:br/>
      </w:r>
      <w:r w:rsidRPr="00D127F3">
        <w:rPr>
          <w:i/>
        </w:rPr>
        <w:t>(1)  Urgency</w:t>
      </w:r>
      <w:r w:rsidRPr="007E1685">
        <w:t xml:space="preserve">.  </w:t>
      </w:r>
      <w:r w:rsidRPr="00B646C4">
        <w:t>Report this if the action was justified pursuant to FAR 8.405-6</w:t>
      </w:r>
      <w:r w:rsidRPr="009B338D">
        <w:t>(a)(1)(i)(A)</w:t>
      </w:r>
      <w:r w:rsidRPr="009B338D">
        <w:rPr>
          <w:b/>
        </w:rPr>
        <w:t xml:space="preserve"> </w:t>
      </w:r>
      <w:r w:rsidRPr="00B646C4">
        <w:t>or 16.505(b)(2)(i)(A).</w:t>
      </w:r>
    </w:p>
    <w:p w:rsidR="00A76DD9" w:rsidRDefault="00A76DD9" w:rsidP="00236FA2">
      <w:pPr>
        <w:pStyle w:val="List6"/>
      </w:pPr>
      <w:r>
        <w:br/>
      </w:r>
      <w:r w:rsidRPr="00D127F3">
        <w:rPr>
          <w:i/>
        </w:rPr>
        <w:t>(2)  Only One Source</w:t>
      </w:r>
      <w:r>
        <w:t xml:space="preserve">.  </w:t>
      </w:r>
      <w:r w:rsidRPr="00B646C4">
        <w:t>Other – Report if the action was justified pursuant to FAR 8.405-6</w:t>
      </w:r>
      <w:r w:rsidRPr="004858FC">
        <w:t>(a)(1)(i)(B)</w:t>
      </w:r>
      <w:r w:rsidRPr="004858FC">
        <w:rPr>
          <w:b/>
          <w:iCs/>
        </w:rPr>
        <w:t xml:space="preserve"> </w:t>
      </w:r>
      <w:r w:rsidRPr="00B646C4">
        <w:t>or 16.505(b)(2)(i)(B).</w:t>
      </w:r>
    </w:p>
    <w:p w:rsidR="00A76DD9" w:rsidRDefault="00A76DD9" w:rsidP="00236FA2">
      <w:pPr>
        <w:pStyle w:val="List6"/>
      </w:pPr>
      <w:r>
        <w:br/>
      </w:r>
      <w:r w:rsidRPr="00D127F3">
        <w:rPr>
          <w:i/>
        </w:rPr>
        <w:t>(3)  Follow-On Delivery Order Following Competitive Initial Order</w:t>
      </w:r>
      <w:r>
        <w:t xml:space="preserve">. </w:t>
      </w:r>
      <w:r w:rsidRPr="00B646C4">
        <w:t xml:space="preserve"> Report this if the action was justified pursuant to FAR 8.405-6</w:t>
      </w:r>
      <w:r w:rsidRPr="002C4E30">
        <w:t>(a)(1)(i)(C)</w:t>
      </w:r>
      <w:r w:rsidRPr="002C4E30">
        <w:rPr>
          <w:b/>
          <w:iCs/>
        </w:rPr>
        <w:t xml:space="preserve"> </w:t>
      </w:r>
      <w:r w:rsidRPr="00B646C4">
        <w:t>or 16.505(b)(2)(i)(C).</w:t>
      </w:r>
    </w:p>
    <w:p w:rsidR="00A76DD9" w:rsidRDefault="00A76DD9" w:rsidP="00236FA2">
      <w:pPr>
        <w:pStyle w:val="List6"/>
      </w:pPr>
      <w:r>
        <w:br/>
      </w:r>
      <w:r w:rsidRPr="00D127F3">
        <w:rPr>
          <w:i/>
        </w:rPr>
        <w:t>(4)  Minimum Guarantee</w:t>
      </w:r>
      <w:r>
        <w:t xml:space="preserve">. </w:t>
      </w:r>
      <w:r w:rsidRPr="00B646C4">
        <w:t xml:space="preserve"> Report this if it was necessary to place an order to satisfy a minimum amount guaranteed to the contractor.  See FAR 16.505(b)(2)(i)(D).</w:t>
      </w:r>
    </w:p>
    <w:p w:rsidR="00A76DD9" w:rsidRDefault="00A76DD9" w:rsidP="00236FA2">
      <w:pPr>
        <w:pStyle w:val="List6"/>
      </w:pPr>
      <w:r>
        <w:br/>
      </w:r>
      <w:r w:rsidRPr="00D127F3">
        <w:rPr>
          <w:i/>
        </w:rPr>
        <w:t>(5)  Other Statutory Authority</w:t>
      </w:r>
      <w:r>
        <w:t xml:space="preserve">. </w:t>
      </w:r>
      <w:r w:rsidRPr="00B646C4">
        <w:t xml:space="preserve"> Report this if a statute expressly authorizes or requires that the purchase by made from a specified source.  </w:t>
      </w:r>
      <w:r w:rsidRPr="00D93A6D">
        <w:t>See FAR16.505</w:t>
      </w:r>
      <w:r w:rsidRPr="00D93A6D">
        <w:rPr>
          <w:iCs/>
        </w:rPr>
        <w:t>(b)(2)(i)(E)</w:t>
      </w:r>
      <w:r w:rsidRPr="00D93A6D">
        <w:t>.</w:t>
      </w:r>
    </w:p>
    <w:p w:rsidR="00A76DD9" w:rsidRDefault="00A76DD9" w:rsidP="00236FA2">
      <w:pPr>
        <w:pStyle w:val="List6"/>
      </w:pPr>
      <w:r>
        <w:br/>
      </w:r>
      <w:r w:rsidRPr="00D127F3">
        <w:rPr>
          <w:i/>
        </w:rPr>
        <w:t>(6)  Fair Opportunity Given</w:t>
      </w:r>
      <w:r>
        <w:t xml:space="preserve">.  </w:t>
      </w:r>
      <w:r w:rsidRPr="00B646C4">
        <w:t>Report this if fair opportunity was given pursuant to FAR 16.505(b)(1)</w:t>
      </w:r>
      <w:r>
        <w:t>.</w:t>
      </w:r>
    </w:p>
    <w:p w:rsidR="00A76DD9" w:rsidRDefault="00A76DD9" w:rsidP="00236FA2">
      <w:pPr>
        <w:pStyle w:val="List6"/>
      </w:pPr>
      <w:r>
        <w:br/>
      </w:r>
      <w:r w:rsidRPr="00CA2608">
        <w:t>(</w:t>
      </w:r>
      <w:r w:rsidRPr="002D0A8A">
        <w:rPr>
          <w:i/>
        </w:rPr>
        <w:t>7</w:t>
      </w:r>
      <w:r w:rsidRPr="00CA2608">
        <w:t xml:space="preserve">)  </w:t>
      </w:r>
      <w:r w:rsidRPr="00CA2608">
        <w:rPr>
          <w:i/>
        </w:rPr>
        <w:t>Competitive Set-Aside</w:t>
      </w:r>
      <w:r>
        <w:t xml:space="preserve">. </w:t>
      </w:r>
      <w:r w:rsidRPr="00CA2608">
        <w:t xml:space="preserve"> Report this if the order was set aside pursuant to FAR 19.502-4(c) and a sub-set of multiple-award contract holders meeting the set-aside criteria were provided fair opportunity to submit an offer.  If this value is selected, also choose the appropriate set-aside in the </w:t>
      </w:r>
      <w:r>
        <w:t>“</w:t>
      </w:r>
      <w:r w:rsidRPr="00CA2608">
        <w:t>Type of Set-Aside</w:t>
      </w:r>
      <w:r>
        <w:t>”</w:t>
      </w:r>
      <w:r w:rsidRPr="00CA2608">
        <w:t xml:space="preserve"> field.  Do not select this value if the original multiple award contract itself was set-aside or partially set-aside.</w:t>
      </w:r>
    </w:p>
    <w:p w:rsidR="00A76DD9" w:rsidRDefault="00A76DD9" w:rsidP="00236FA2">
      <w:pPr>
        <w:pStyle w:val="List6"/>
      </w:pPr>
      <w:r>
        <w:br/>
      </w:r>
      <w:r w:rsidRPr="00CA2608">
        <w:t>(</w:t>
      </w:r>
      <w:r w:rsidRPr="002D0A8A">
        <w:rPr>
          <w:i/>
        </w:rPr>
        <w:t>8</w:t>
      </w:r>
      <w:r w:rsidRPr="00CA2608">
        <w:t xml:space="preserve">) </w:t>
      </w:r>
      <w:r>
        <w:t xml:space="preserve"> </w:t>
      </w:r>
      <w:r>
        <w:rPr>
          <w:i/>
        </w:rPr>
        <w:t>Sole Source.</w:t>
      </w:r>
      <w:r w:rsidRPr="004A29C5">
        <w:t xml:space="preserve">  </w:t>
      </w:r>
      <w:r w:rsidRPr="00CA2608">
        <w:t xml:space="preserve">Report this if the order was issued pursuant to FAR 19.502-4(c) and awarded to a single contract holder meeting the socio-economic criteria without providing fair opportunity to other multiple-award contract holders.  If this value is selected, also choose the appropriate value in the </w:t>
      </w:r>
      <w:r>
        <w:t>“</w:t>
      </w:r>
      <w:r w:rsidRPr="00CA2608">
        <w:t>Type of Set-Aside</w:t>
      </w:r>
      <w:r>
        <w:t>”</w:t>
      </w:r>
      <w:r w:rsidRPr="00CA2608">
        <w:t xml:space="preserve"> field.</w:t>
      </w:r>
    </w:p>
    <w:p w:rsidR="00A76DD9" w:rsidRDefault="00A76DD9" w:rsidP="00236FA2">
      <w:pPr>
        <w:pStyle w:val="List4"/>
      </w:pPr>
      <w:r>
        <w:rPr>
          <w:szCs w:val="24"/>
        </w:rPr>
        <w:lastRenderedPageBreak/>
        <w:br/>
      </w:r>
      <w:r w:rsidRPr="00CA2608">
        <w:rPr>
          <w:szCs w:val="24"/>
        </w:rPr>
        <w:t>(</w:t>
      </w:r>
      <w:r>
        <w:rPr>
          <w:szCs w:val="24"/>
        </w:rPr>
        <w:t>G</w:t>
      </w:r>
      <w:r w:rsidRPr="00CA2608">
        <w:rPr>
          <w:szCs w:val="24"/>
        </w:rPr>
        <w:t xml:space="preserve">) </w:t>
      </w:r>
      <w:r>
        <w:rPr>
          <w:szCs w:val="24"/>
        </w:rPr>
        <w:t xml:space="preserve"> </w:t>
      </w:r>
      <w:r w:rsidRPr="00CA2608">
        <w:rPr>
          <w:szCs w:val="24"/>
        </w:rPr>
        <w:t xml:space="preserve">If an award did not provide for full and open competition; or in the case of simplified acquisition, did not provide the maximum extent of competition practicable; select the value in the </w:t>
      </w:r>
      <w:r>
        <w:rPr>
          <w:szCs w:val="24"/>
        </w:rPr>
        <w:t>“</w:t>
      </w:r>
      <w:r w:rsidRPr="00CA2608">
        <w:rPr>
          <w:szCs w:val="24"/>
        </w:rPr>
        <w:t>Other Than Full and Open Competition</w:t>
      </w:r>
      <w:r>
        <w:rPr>
          <w:szCs w:val="24"/>
        </w:rPr>
        <w:t>”</w:t>
      </w:r>
      <w:r w:rsidRPr="00CA2608">
        <w:rPr>
          <w:szCs w:val="24"/>
        </w:rPr>
        <w:t xml:space="preserve"> field that represents the justification used.</w:t>
      </w:r>
    </w:p>
    <w:p w:rsidR="00A76DD9" w:rsidRDefault="00A76DD9" w:rsidP="00236FA2">
      <w:pPr>
        <w:pStyle w:val="List4"/>
      </w:pPr>
      <w:r>
        <w:rPr>
          <w:szCs w:val="24"/>
        </w:rPr>
        <w:br/>
      </w:r>
      <w:r w:rsidRPr="00CA2608">
        <w:rPr>
          <w:szCs w:val="24"/>
        </w:rPr>
        <w:t>(</w:t>
      </w:r>
      <w:r>
        <w:rPr>
          <w:szCs w:val="24"/>
        </w:rPr>
        <w:t>H</w:t>
      </w:r>
      <w:r w:rsidRPr="00CA2608">
        <w:rPr>
          <w:szCs w:val="24"/>
        </w:rPr>
        <w:t>)</w:t>
      </w:r>
      <w:r>
        <w:rPr>
          <w:szCs w:val="24"/>
        </w:rPr>
        <w:t xml:space="preserve"> </w:t>
      </w:r>
      <w:r w:rsidRPr="00CA2608">
        <w:rPr>
          <w:szCs w:val="24"/>
        </w:rPr>
        <w:t xml:space="preserve"> In the </w:t>
      </w:r>
      <w:r>
        <w:rPr>
          <w:szCs w:val="24"/>
        </w:rPr>
        <w:t>“</w:t>
      </w:r>
      <w:r w:rsidRPr="00CA2608">
        <w:rPr>
          <w:szCs w:val="24"/>
        </w:rPr>
        <w:t>Commercial Item Acquisition Procedures</w:t>
      </w:r>
      <w:r>
        <w:rPr>
          <w:szCs w:val="24"/>
        </w:rPr>
        <w:t>”</w:t>
      </w:r>
      <w:r w:rsidRPr="00CA2608">
        <w:rPr>
          <w:szCs w:val="24"/>
        </w:rPr>
        <w:t xml:space="preserve"> data field, indicate whether commercial procedures were (1) used for commercial items, (2) used for supplies or services pursuant to FAR 12.102(f), (3) used for services pursuant to FAR 12.102(g), or (4) not used.</w:t>
      </w:r>
    </w:p>
    <w:p w:rsidR="00A76DD9" w:rsidRDefault="00A76DD9" w:rsidP="00236FA2">
      <w:pPr>
        <w:pStyle w:val="List4"/>
      </w:pPr>
      <w:r>
        <w:rPr>
          <w:szCs w:val="24"/>
        </w:rPr>
        <w:br/>
      </w:r>
      <w:r w:rsidRPr="00CA2608">
        <w:rPr>
          <w:szCs w:val="24"/>
        </w:rPr>
        <w:t>(</w:t>
      </w:r>
      <w:r>
        <w:rPr>
          <w:szCs w:val="24"/>
        </w:rPr>
        <w:t>I</w:t>
      </w:r>
      <w:r w:rsidRPr="00CA2608">
        <w:rPr>
          <w:szCs w:val="24"/>
        </w:rPr>
        <w:t>)</w:t>
      </w:r>
      <w:r>
        <w:rPr>
          <w:szCs w:val="24"/>
        </w:rPr>
        <w:t xml:space="preserve"> </w:t>
      </w:r>
      <w:r w:rsidRPr="00CA2608">
        <w:rPr>
          <w:szCs w:val="24"/>
        </w:rPr>
        <w:t xml:space="preserve"> In the </w:t>
      </w:r>
      <w:r>
        <w:rPr>
          <w:szCs w:val="24"/>
        </w:rPr>
        <w:t>“Simplified Procedures for Certain Commercial Items”</w:t>
      </w:r>
      <w:r w:rsidRPr="00CA2608">
        <w:rPr>
          <w:szCs w:val="24"/>
        </w:rPr>
        <w:t xml:space="preserve"> data field, indicate if the contract action utilized procedures under FAR 13.5.</w:t>
      </w:r>
    </w:p>
    <w:p w:rsidR="00A76DD9" w:rsidRDefault="00A76DD9" w:rsidP="00236FA2">
      <w:pPr>
        <w:pStyle w:val="List4"/>
      </w:pPr>
      <w:r>
        <w:rPr>
          <w:szCs w:val="24"/>
        </w:rPr>
        <w:br/>
        <w:t xml:space="preserve">(J)  </w:t>
      </w:r>
      <w:r w:rsidRPr="00CA2608">
        <w:rPr>
          <w:szCs w:val="24"/>
        </w:rPr>
        <w:t xml:space="preserve">In the </w:t>
      </w:r>
      <w:r>
        <w:rPr>
          <w:szCs w:val="24"/>
        </w:rPr>
        <w:t>“</w:t>
      </w:r>
      <w:r w:rsidRPr="00CA2608">
        <w:rPr>
          <w:szCs w:val="24"/>
        </w:rPr>
        <w:t>A-76 Action</w:t>
      </w:r>
      <w:r>
        <w:rPr>
          <w:szCs w:val="24"/>
        </w:rPr>
        <w:t>”</w:t>
      </w:r>
      <w:r w:rsidRPr="00CA2608">
        <w:rPr>
          <w:szCs w:val="24"/>
        </w:rPr>
        <w:t xml:space="preserve"> data field, indicate if the contract action resulted from an A-76 / FAIR Act competitive sourcing process.</w:t>
      </w:r>
      <w:r>
        <w:rPr>
          <w:szCs w:val="24"/>
        </w:rPr>
        <w:t xml:space="preserve">  </w:t>
      </w:r>
      <w:r w:rsidRPr="00C05254">
        <w:rPr>
          <w:szCs w:val="24"/>
        </w:rPr>
        <w:t xml:space="preserve">Note, however, that DoD is currently under a moratorium from procuring services using these procedures.  See </w:t>
      </w:r>
      <w:hyperlink r:id="rId36" w:anchor="207.302" w:history="1">
        <w:r w:rsidRPr="00790629">
          <w:rPr>
            <w:rStyle w:val="Hyperlink"/>
            <w:szCs w:val="24"/>
          </w:rPr>
          <w:t>PGI 207.302</w:t>
        </w:r>
      </w:hyperlink>
      <w:r w:rsidRPr="00790629">
        <w:rPr>
          <w:szCs w:val="24"/>
        </w:rPr>
        <w:t xml:space="preserve"> </w:t>
      </w:r>
      <w:r w:rsidRPr="00C05254">
        <w:rPr>
          <w:szCs w:val="24"/>
        </w:rPr>
        <w:t>for more information.</w:t>
      </w:r>
    </w:p>
    <w:p w:rsidR="00A76DD9" w:rsidRDefault="00A76DD9" w:rsidP="00236FA2">
      <w:pPr>
        <w:pStyle w:val="List4"/>
      </w:pPr>
      <w:r>
        <w:rPr>
          <w:szCs w:val="24"/>
        </w:rPr>
        <w:br/>
        <w:t xml:space="preserve">(K)  </w:t>
      </w:r>
      <w:r w:rsidRPr="00CA2608">
        <w:rPr>
          <w:szCs w:val="24"/>
        </w:rPr>
        <w:t xml:space="preserve">In the </w:t>
      </w:r>
      <w:r>
        <w:rPr>
          <w:szCs w:val="24"/>
        </w:rPr>
        <w:t>“</w:t>
      </w:r>
      <w:r w:rsidRPr="00CA2608">
        <w:rPr>
          <w:szCs w:val="24"/>
        </w:rPr>
        <w:t>Local Area Set Aside</w:t>
      </w:r>
      <w:r>
        <w:rPr>
          <w:szCs w:val="24"/>
        </w:rPr>
        <w:t>”</w:t>
      </w:r>
      <w:r w:rsidRPr="00CA2608">
        <w:rPr>
          <w:szCs w:val="24"/>
        </w:rPr>
        <w:t xml:space="preserve"> data field, indicate if the contract action resulted from a local area set-aside in accordance with FAR 26.202.</w:t>
      </w:r>
    </w:p>
    <w:p w:rsidR="00A76DD9" w:rsidRDefault="00A76DD9" w:rsidP="00236FA2">
      <w:pPr>
        <w:pStyle w:val="List4"/>
      </w:pPr>
      <w:r>
        <w:rPr>
          <w:szCs w:val="24"/>
        </w:rPr>
        <w:br/>
        <w:t xml:space="preserve">(L)  </w:t>
      </w:r>
      <w:r w:rsidRPr="00CA2608">
        <w:rPr>
          <w:szCs w:val="24"/>
        </w:rPr>
        <w:t xml:space="preserve">In the </w:t>
      </w:r>
      <w:r>
        <w:rPr>
          <w:szCs w:val="24"/>
        </w:rPr>
        <w:t>“</w:t>
      </w:r>
      <w:r w:rsidRPr="00CA2608">
        <w:rPr>
          <w:szCs w:val="24"/>
        </w:rPr>
        <w:t>FedBizOpps</w:t>
      </w:r>
      <w:r>
        <w:rPr>
          <w:szCs w:val="24"/>
        </w:rPr>
        <w:t>”</w:t>
      </w:r>
      <w:r w:rsidRPr="00CA2608">
        <w:rPr>
          <w:szCs w:val="24"/>
        </w:rPr>
        <w:t xml:space="preserve"> data field, enter </w:t>
      </w:r>
      <w:r>
        <w:rPr>
          <w:szCs w:val="24"/>
        </w:rPr>
        <w:t>“</w:t>
      </w:r>
      <w:r w:rsidRPr="00CA2608">
        <w:rPr>
          <w:szCs w:val="24"/>
        </w:rPr>
        <w:t>Yes</w:t>
      </w:r>
      <w:r>
        <w:rPr>
          <w:szCs w:val="24"/>
        </w:rPr>
        <w:t>”</w:t>
      </w:r>
      <w:r w:rsidRPr="00CA2608">
        <w:rPr>
          <w:szCs w:val="24"/>
        </w:rPr>
        <w:t xml:space="preserve"> if the award was greater than $25,000 in value and subject to FAR 5.2 synopsis requirements.  Enter </w:t>
      </w:r>
      <w:r>
        <w:rPr>
          <w:szCs w:val="24"/>
        </w:rPr>
        <w:t>“</w:t>
      </w:r>
      <w:r w:rsidRPr="00CA2608">
        <w:rPr>
          <w:szCs w:val="24"/>
        </w:rPr>
        <w:t>No</w:t>
      </w:r>
      <w:r>
        <w:rPr>
          <w:szCs w:val="24"/>
        </w:rPr>
        <w:t>”</w:t>
      </w:r>
      <w:r w:rsidRPr="00CA2608">
        <w:rPr>
          <w:szCs w:val="24"/>
        </w:rPr>
        <w:t xml:space="preserve"> if the award was greater than $25,000 in value, but an exception to synopsis requirements applied.  Enter </w:t>
      </w:r>
      <w:r>
        <w:rPr>
          <w:szCs w:val="24"/>
        </w:rPr>
        <w:t>“</w:t>
      </w:r>
      <w:r w:rsidRPr="00CA2608">
        <w:rPr>
          <w:szCs w:val="24"/>
        </w:rPr>
        <w:t>Not Applicable</w:t>
      </w:r>
      <w:r>
        <w:rPr>
          <w:szCs w:val="24"/>
        </w:rPr>
        <w:t>”</w:t>
      </w:r>
      <w:r w:rsidRPr="00CA2608">
        <w:rPr>
          <w:szCs w:val="24"/>
        </w:rPr>
        <w:t xml:space="preserve"> if the award was less than or equal to $25,000 in value.</w:t>
      </w:r>
    </w:p>
    <w:p w:rsidR="00A76DD9" w:rsidRDefault="00A76DD9" w:rsidP="00236FA2">
      <w:pPr>
        <w:pStyle w:val="List4"/>
      </w:pPr>
      <w:r>
        <w:rPr>
          <w:szCs w:val="24"/>
        </w:rPr>
        <w:br/>
        <w:t xml:space="preserve">(M)  </w:t>
      </w:r>
      <w:r w:rsidRPr="000165FE">
        <w:rPr>
          <w:i/>
          <w:szCs w:val="24"/>
        </w:rPr>
        <w:t>Number of Offers</w:t>
      </w:r>
      <w:r>
        <w:rPr>
          <w:szCs w:val="24"/>
        </w:rPr>
        <w:t>.</w:t>
      </w:r>
    </w:p>
    <w:p w:rsidR="00A76DD9" w:rsidRDefault="00A76DD9" w:rsidP="00236FA2">
      <w:pPr>
        <w:pStyle w:val="List6"/>
      </w:pPr>
      <w:r>
        <w:br/>
        <w:t>(</w:t>
      </w:r>
      <w:r w:rsidRPr="002D0A8A">
        <w:rPr>
          <w:i/>
        </w:rPr>
        <w:t>1</w:t>
      </w:r>
      <w:r>
        <w:t xml:space="preserve">) </w:t>
      </w:r>
      <w:r w:rsidRPr="00CA2608">
        <w:t xml:space="preserve"> </w:t>
      </w:r>
      <w:r>
        <w:t>E</w:t>
      </w:r>
      <w:r w:rsidRPr="00CA2608">
        <w:t>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w:rsidR="00A76DD9" w:rsidRDefault="00A76DD9" w:rsidP="00236FA2">
      <w:pPr>
        <w:pStyle w:val="List6"/>
      </w:pPr>
      <w:r>
        <w:lastRenderedPageBreak/>
        <w:br/>
      </w:r>
      <w:r w:rsidRPr="0086778B">
        <w:t>(</w:t>
      </w:r>
      <w:r w:rsidRPr="0086778B">
        <w:rPr>
          <w:i/>
        </w:rPr>
        <w:t>2</w:t>
      </w:r>
      <w:r w:rsidRPr="0086778B">
        <w:t>)</w:t>
      </w:r>
      <w:r w:rsidRPr="0086778B">
        <w:rPr>
          <w:rFonts w:asciiTheme="minorHAnsi" w:hAnsiTheme="minorHAnsi"/>
          <w:szCs w:val="22"/>
        </w:rPr>
        <w:t xml:space="preserve">  </w:t>
      </w:r>
      <w:r w:rsidRPr="0086778B">
        <w:t>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w:rsidR="00A76DD9" w:rsidRDefault="00A76DD9" w:rsidP="00236FA2">
      <w:pPr>
        <w:pStyle w:val="List3"/>
      </w:pPr>
      <w:r>
        <w:rPr>
          <w:szCs w:val="24"/>
        </w:rPr>
        <w:br/>
      </w:r>
      <w:r w:rsidRPr="00B646C4">
        <w:rPr>
          <w:szCs w:val="24"/>
        </w:rPr>
        <w:t>(xv)</w:t>
      </w:r>
      <w:r w:rsidRPr="00B646C4">
        <w:rPr>
          <w:i/>
          <w:szCs w:val="24"/>
        </w:rPr>
        <w:t xml:space="preserve">  FPDS Entry – Preference Programs / Other Data Section</w:t>
      </w:r>
      <w:r w:rsidRPr="00B646C4">
        <w:rPr>
          <w:szCs w:val="24"/>
        </w:rPr>
        <w:t>.</w:t>
      </w:r>
    </w:p>
    <w:p w:rsidR="00A76DD9" w:rsidRDefault="00A76DD9" w:rsidP="00236FA2">
      <w:pPr>
        <w:pStyle w:val="List4"/>
      </w:pPr>
      <w:r>
        <w:rPr>
          <w:szCs w:val="24"/>
        </w:rPr>
        <w:br/>
      </w:r>
      <w:r w:rsidRPr="00B646C4">
        <w:rPr>
          <w:szCs w:val="24"/>
        </w:rPr>
        <w:t xml:space="preserve">(A)  </w:t>
      </w:r>
      <w:r w:rsidRPr="00BF6C0B">
        <w:rPr>
          <w:i/>
          <w:szCs w:val="24"/>
        </w:rPr>
        <w:t>Contracting Officer’s Business Size Selection</w:t>
      </w:r>
      <w:r w:rsidRPr="004B21D3">
        <w:rPr>
          <w:szCs w:val="24"/>
        </w:rPr>
        <w:t>—</w:t>
      </w:r>
    </w:p>
    <w:p w:rsidR="00A76DD9" w:rsidRDefault="00A76DD9" w:rsidP="00236FA2">
      <w:pPr>
        <w:pStyle w:val="List6"/>
      </w:pPr>
      <w:r>
        <w:br/>
      </w:r>
      <w:r w:rsidRPr="00743D2E">
        <w:t>(</w:t>
      </w:r>
      <w:r w:rsidRPr="00743D2E">
        <w:rPr>
          <w:i/>
        </w:rPr>
        <w:t>1</w:t>
      </w:r>
      <w:r w:rsidRPr="00743D2E">
        <w:t>)</w:t>
      </w:r>
      <w:r>
        <w:t xml:space="preserve">  </w:t>
      </w:r>
      <w:r w:rsidRPr="00B646C4">
        <w:t xml:space="preserve">When entering a new contract, purchase order, or agreement award in FPDS, contracting officers shall ensure they appropriately choose </w:t>
      </w:r>
      <w:r>
        <w:t>“</w:t>
      </w:r>
      <w:r w:rsidRPr="00B646C4">
        <w:t>Small Business</w:t>
      </w:r>
      <w:r>
        <w:t>”</w:t>
      </w:r>
      <w:r w:rsidRPr="00B646C4">
        <w:t xml:space="preserve"> or </w:t>
      </w:r>
      <w:r>
        <w:t>“</w:t>
      </w:r>
      <w:r w:rsidRPr="00B646C4">
        <w:t>Other than Small Business</w:t>
      </w:r>
      <w:r>
        <w:t>”</w:t>
      </w:r>
      <w:r w:rsidRPr="00B646C4">
        <w:t xml:space="preserve"> in the </w:t>
      </w:r>
      <w:r>
        <w:t>“</w:t>
      </w:r>
      <w:r w:rsidRPr="00B646C4">
        <w:t>Contracting Officer</w:t>
      </w:r>
      <w:r>
        <w:t>’</w:t>
      </w:r>
      <w:r w:rsidRPr="00B646C4">
        <w:t>s</w:t>
      </w:r>
      <w:r>
        <w:t xml:space="preserve"> Determination of Business Size” </w:t>
      </w:r>
      <w:r w:rsidRPr="00B646C4">
        <w:t>data field according to the NAICS code applied to the award, its associated size standard, and the contractor</w:t>
      </w:r>
      <w:r>
        <w:t>’</w:t>
      </w:r>
      <w:r w:rsidRPr="00B646C4">
        <w:t xml:space="preserve">s response to provision 52.212-3 or 52.219-1.  The contracting officer shall enter </w:t>
      </w:r>
      <w:r>
        <w:t>“</w:t>
      </w:r>
      <w:r w:rsidRPr="00B646C4">
        <w:t>Other than Small Business</w:t>
      </w:r>
      <w:r>
        <w:t>”</w:t>
      </w:r>
      <w:r w:rsidRPr="00B646C4">
        <w:t xml:space="preserve"> for awards where the contractor has not certified to its status in one of these provisions.</w:t>
      </w:r>
    </w:p>
    <w:p w:rsidR="00A76DD9" w:rsidRDefault="00A76DD9" w:rsidP="00236FA2">
      <w:pPr>
        <w:pStyle w:val="List6"/>
      </w:pPr>
      <w:r>
        <w:br/>
      </w:r>
      <w:r w:rsidRPr="003F5604">
        <w:t>(</w:t>
      </w:r>
      <w:r w:rsidRPr="003F5604">
        <w:rPr>
          <w:i/>
        </w:rPr>
        <w:t>2</w:t>
      </w:r>
      <w:r w:rsidRPr="003F5604">
        <w:t>)</w:t>
      </w:r>
      <w:r w:rsidRPr="00B646C4">
        <w:t xml:space="preserve">  If the </w:t>
      </w:r>
      <w:r>
        <w:t>“</w:t>
      </w:r>
      <w:r w:rsidRPr="00B646C4">
        <w:t>Contracting Officer</w:t>
      </w:r>
      <w:r>
        <w:t>’</w:t>
      </w:r>
      <w:r w:rsidRPr="00B646C4">
        <w:t>s Determination of Business Size</w:t>
      </w:r>
      <w:r>
        <w:t>”</w:t>
      </w:r>
      <w:r w:rsidRPr="00B646C4">
        <w:t xml:space="preserve"> data field is completed with </w:t>
      </w:r>
      <w:r>
        <w:t>“</w:t>
      </w:r>
      <w:r w:rsidRPr="00B646C4">
        <w:t>Small Business</w:t>
      </w:r>
      <w:r>
        <w:t>”</w:t>
      </w:r>
      <w:r w:rsidRPr="00B646C4">
        <w:t>, the contractor</w:t>
      </w:r>
      <w:r>
        <w:t>’</w:t>
      </w:r>
      <w:r w:rsidRPr="00B646C4">
        <w:t>s other socio-economic information that it</w:t>
      </w:r>
      <w:r>
        <w:t xml:space="preserve"> </w:t>
      </w:r>
      <w:r w:rsidRPr="00B646C4">
        <w:t xml:space="preserve">has entered or the Small Business Administration (SBA) has provided to the </w:t>
      </w:r>
      <w:r w:rsidRPr="00C60BDC">
        <w:t>System for Award Management (SAM)</w:t>
      </w:r>
      <w:r>
        <w:t xml:space="preserve"> </w:t>
      </w:r>
      <w:r w:rsidRPr="00B646C4">
        <w:t>database will be included in the contract action report.  This</w:t>
      </w:r>
      <w:r>
        <w:t xml:space="preserve"> </w:t>
      </w:r>
      <w:r w:rsidRPr="00B646C4">
        <w:t>includes designations such as SBA-Certified 8(a), Women-owned Small Business, Service Disabled Veteran Owned.</w:t>
      </w:r>
    </w:p>
    <w:p w:rsidR="00A76DD9" w:rsidRDefault="00A76DD9" w:rsidP="00236FA2">
      <w:pPr>
        <w:pStyle w:val="List6"/>
      </w:pPr>
      <w:r>
        <w:br/>
      </w:r>
      <w:r w:rsidRPr="003F5604">
        <w:t>(</w:t>
      </w:r>
      <w:r w:rsidRPr="003F5604">
        <w:rPr>
          <w:i/>
        </w:rPr>
        <w:t>3</w:t>
      </w:r>
      <w:r w:rsidRPr="003F5604">
        <w:t>)</w:t>
      </w:r>
      <w:r w:rsidRPr="00B646C4">
        <w:t xml:space="preserve">  Contracting officers will not be allowed to identify types of set-asides in FPDS unless the </w:t>
      </w:r>
      <w:r>
        <w:t>“</w:t>
      </w:r>
      <w:r w:rsidRPr="00B646C4">
        <w:t>Contracting Officer</w:t>
      </w:r>
      <w:r>
        <w:t>’</w:t>
      </w:r>
      <w:r w:rsidRPr="00B646C4">
        <w:t>s Determination of Business Size</w:t>
      </w:r>
      <w:r>
        <w:t>” field</w:t>
      </w:r>
      <w:r w:rsidRPr="00B646C4">
        <w:t xml:space="preserve"> is completed with </w:t>
      </w:r>
      <w:r>
        <w:t>“S</w:t>
      </w:r>
      <w:r w:rsidRPr="00B646C4">
        <w:t>mall Business</w:t>
      </w:r>
      <w:r>
        <w:t>,”</w:t>
      </w:r>
      <w:r w:rsidRPr="00B646C4">
        <w:t xml:space="preserve"> and other required socio-economic designations are present in the Contractor</w:t>
      </w:r>
      <w:r>
        <w:t>’</w:t>
      </w:r>
      <w:r w:rsidRPr="00B646C4">
        <w:t xml:space="preserve">s </w:t>
      </w:r>
      <w:r w:rsidRPr="00670CBF">
        <w:t>SAM</w:t>
      </w:r>
      <w:r w:rsidRPr="00B646C4">
        <w:t xml:space="preserve"> record (e.g., contractor </w:t>
      </w:r>
      <w:r>
        <w:lastRenderedPageBreak/>
        <w:t>shall</w:t>
      </w:r>
      <w:r w:rsidRPr="00B646C4">
        <w:t xml:space="preserve"> have the SBA-Certified 8(a) designation in order to identify an 8(a) type set-aside in FPDS</w:t>
      </w:r>
      <w:r>
        <w:t>)</w:t>
      </w:r>
      <w:r w:rsidRPr="00B646C4">
        <w:t>.</w:t>
      </w:r>
    </w:p>
    <w:p w:rsidR="00A76DD9" w:rsidRDefault="00A76DD9" w:rsidP="00236FA2">
      <w:pPr>
        <w:pStyle w:val="List6"/>
      </w:pPr>
      <w:r>
        <w:br/>
      </w:r>
      <w:r w:rsidRPr="003F5604">
        <w:t>(</w:t>
      </w:r>
      <w:r w:rsidRPr="003F5604">
        <w:rPr>
          <w:i/>
        </w:rPr>
        <w:t>4</w:t>
      </w:r>
      <w:r w:rsidRPr="003F5604">
        <w:t>)</w:t>
      </w:r>
      <w:r w:rsidRPr="00B646C4">
        <w:t xml:space="preserve">  All subsequent modifications and delivery orders under the initial award will be automatically populated with the same designations.</w:t>
      </w:r>
    </w:p>
    <w:p w:rsidR="00A76DD9" w:rsidRDefault="00A76DD9" w:rsidP="00236FA2">
      <w:pPr>
        <w:pStyle w:val="List4"/>
      </w:pPr>
      <w:r>
        <w:rPr>
          <w:szCs w:val="24"/>
        </w:rPr>
        <w:br/>
      </w:r>
      <w:r w:rsidRPr="002560C0">
        <w:rPr>
          <w:szCs w:val="24"/>
        </w:rPr>
        <w:t>(B)</w:t>
      </w:r>
      <w:r>
        <w:rPr>
          <w:szCs w:val="24"/>
        </w:rPr>
        <w:t xml:space="preserve"> </w:t>
      </w:r>
      <w:r w:rsidRPr="002560C0">
        <w:rPr>
          <w:szCs w:val="24"/>
        </w:rPr>
        <w:t xml:space="preserve"> </w:t>
      </w:r>
      <w:r w:rsidRPr="00CC0DBC">
        <w:rPr>
          <w:i/>
          <w:szCs w:val="24"/>
        </w:rPr>
        <w:t>Subcontracting Plan</w:t>
      </w:r>
      <w:r w:rsidRPr="002560C0">
        <w:rPr>
          <w:szCs w:val="24"/>
        </w:rPr>
        <w:t>.  Select whether a subcontract</w:t>
      </w:r>
      <w:r>
        <w:rPr>
          <w:szCs w:val="24"/>
        </w:rPr>
        <w:t>ing</w:t>
      </w:r>
      <w:r w:rsidRPr="002560C0">
        <w:rPr>
          <w:szCs w:val="24"/>
        </w:rPr>
        <w:t xml:space="preserve"> plan is required for the contract action</w:t>
      </w:r>
      <w:r w:rsidRPr="00C05254">
        <w:rPr>
          <w:szCs w:val="24"/>
        </w:rPr>
        <w:t>, and, if so, which type applies from the following values:</w:t>
      </w:r>
    </w:p>
    <w:p w:rsidR="00A76DD9" w:rsidRDefault="00A76DD9" w:rsidP="00236FA2">
      <w:pPr>
        <w:pStyle w:val="List6"/>
      </w:pPr>
      <w:r>
        <w:br/>
      </w:r>
      <w:r w:rsidRPr="00C05254">
        <w:t>(</w:t>
      </w:r>
      <w:r w:rsidRPr="00C05254">
        <w:rPr>
          <w:i/>
        </w:rPr>
        <w:t>1</w:t>
      </w:r>
      <w:r w:rsidRPr="00C05254">
        <w:t>)  Plan Not Required;</w:t>
      </w:r>
    </w:p>
    <w:p w:rsidR="00A76DD9" w:rsidRDefault="00A76DD9" w:rsidP="00236FA2">
      <w:pPr>
        <w:pStyle w:val="List6"/>
      </w:pPr>
      <w:r>
        <w:br/>
      </w:r>
      <w:r w:rsidRPr="00C05254">
        <w:t>(</w:t>
      </w:r>
      <w:r w:rsidRPr="00C05254">
        <w:rPr>
          <w:i/>
        </w:rPr>
        <w:t>2</w:t>
      </w:r>
      <w:r w:rsidRPr="00C05254">
        <w:t>)  Plan Not Included, No Subcontracting Possibilities;</w:t>
      </w:r>
    </w:p>
    <w:p w:rsidR="00A76DD9" w:rsidRDefault="00A76DD9" w:rsidP="00236FA2">
      <w:pPr>
        <w:pStyle w:val="List6"/>
      </w:pPr>
      <w:r>
        <w:br/>
      </w:r>
      <w:r w:rsidRPr="00C05254">
        <w:t>(</w:t>
      </w:r>
      <w:r w:rsidRPr="00C05254">
        <w:rPr>
          <w:i/>
        </w:rPr>
        <w:t>3</w:t>
      </w:r>
      <w:r w:rsidRPr="00C05254">
        <w:t>)  Individual Subcontracting Plan;</w:t>
      </w:r>
    </w:p>
    <w:p w:rsidR="00A76DD9" w:rsidRDefault="00A76DD9" w:rsidP="00236FA2">
      <w:pPr>
        <w:pStyle w:val="List6"/>
      </w:pPr>
      <w:r>
        <w:br/>
      </w:r>
      <w:r w:rsidRPr="00C05254">
        <w:t>(</w:t>
      </w:r>
      <w:r w:rsidRPr="00C05254">
        <w:rPr>
          <w:i/>
        </w:rPr>
        <w:t>4</w:t>
      </w:r>
      <w:r w:rsidRPr="00C05254">
        <w:t>)  Commercial Subcontracting Plan; or</w:t>
      </w:r>
    </w:p>
    <w:p w:rsidR="00A76DD9" w:rsidRDefault="00A76DD9" w:rsidP="00236FA2">
      <w:pPr>
        <w:pStyle w:val="List6"/>
      </w:pPr>
      <w:r>
        <w:br/>
      </w:r>
      <w:r w:rsidRPr="00C05254">
        <w:t>(</w:t>
      </w:r>
      <w:r w:rsidRPr="00C05254">
        <w:rPr>
          <w:i/>
        </w:rPr>
        <w:t>5</w:t>
      </w:r>
      <w:r w:rsidRPr="00C05254">
        <w:t>)  DoD Com</w:t>
      </w:r>
      <w:r>
        <w:t>prehensive Subcontracting Plan.</w:t>
      </w:r>
    </w:p>
    <w:p w:rsidR="00A76DD9" w:rsidRDefault="00A76DD9" w:rsidP="00236FA2">
      <w:pPr>
        <w:pStyle w:val="List2"/>
      </w:pPr>
      <w:r>
        <w:rPr>
          <w:szCs w:val="24"/>
        </w:rPr>
        <w:br/>
      </w:r>
      <w:r w:rsidRPr="00B646C4">
        <w:rPr>
          <w:szCs w:val="24"/>
        </w:rPr>
        <w:t xml:space="preserve">(4)  </w:t>
      </w:r>
      <w:r w:rsidRPr="000165FE">
        <w:rPr>
          <w:i/>
          <w:szCs w:val="24"/>
        </w:rPr>
        <w:t>Reporting modifications to FPDS</w:t>
      </w:r>
      <w:r w:rsidRPr="00B646C4">
        <w:rPr>
          <w:szCs w:val="24"/>
        </w:rPr>
        <w:t>.</w:t>
      </w:r>
    </w:p>
    <w:p w:rsidR="00A76DD9" w:rsidRDefault="00A76DD9" w:rsidP="005A08A7">
      <w:pPr>
        <w:pStyle w:val="List3"/>
      </w:pPr>
      <w:r>
        <w:br/>
      </w:r>
      <w:r w:rsidRPr="00B646C4">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w:rsidR="00A76DD9" w:rsidRDefault="00A76DD9" w:rsidP="00236FA2">
      <w:pPr>
        <w:pStyle w:val="List3"/>
      </w:pPr>
      <w:r>
        <w:rPr>
          <w:szCs w:val="24"/>
        </w:rPr>
        <w:br/>
      </w:r>
      <w:r w:rsidRPr="00B646C4">
        <w:rPr>
          <w:szCs w:val="24"/>
        </w:rPr>
        <w:t xml:space="preserve">(ii)  Contracting officers should choose the </w:t>
      </w:r>
      <w:r>
        <w:rPr>
          <w:szCs w:val="24"/>
        </w:rPr>
        <w:t>“</w:t>
      </w:r>
      <w:r w:rsidRPr="00B646C4">
        <w:rPr>
          <w:szCs w:val="24"/>
        </w:rPr>
        <w:t>Reason for Modification</w:t>
      </w:r>
      <w:r>
        <w:rPr>
          <w:szCs w:val="24"/>
        </w:rPr>
        <w:t>”</w:t>
      </w:r>
      <w:r w:rsidRPr="00B646C4">
        <w:rPr>
          <w:szCs w:val="24"/>
        </w:rPr>
        <w:t xml:space="preserve"> value that best represents the purpose of the modification action</w:t>
      </w:r>
      <w:r w:rsidRPr="003F5604">
        <w:rPr>
          <w:szCs w:val="24"/>
        </w:rPr>
        <w:t xml:space="preserve">.  If more than one reason for modification applies, choose the more specific value.  When a name, address, DUNS number, or CAGE code change occurs as the result of the modification, choose “Novation,” “Vendor DUNS Change,” or “Vendor Address Change,” per the </w:t>
      </w:r>
      <w:r w:rsidRPr="003F5604">
        <w:rPr>
          <w:szCs w:val="24"/>
        </w:rPr>
        <w:lastRenderedPageBreak/>
        <w:t>instructions at paragraphs (4)(v), (vi) and (vii), rather than other values that may also apply to the action (e.g., Exercise Option).</w:t>
      </w:r>
    </w:p>
    <w:p w:rsidR="00A76DD9" w:rsidRDefault="00A76DD9" w:rsidP="00236FA2">
      <w:pPr>
        <w:pStyle w:val="List3"/>
      </w:pPr>
      <w:r>
        <w:rPr>
          <w:szCs w:val="24"/>
        </w:rPr>
        <w:br/>
      </w:r>
      <w:r w:rsidRPr="003F5604">
        <w:rPr>
          <w:rFonts w:eastAsiaTheme="minorHAnsi"/>
          <w:szCs w:val="24"/>
        </w:rPr>
        <w:t>(iii)  Do not use “Close Out” as the reason for modification in FPDS unless the modification being reported actually accomplishes the close out of the award.</w:t>
      </w:r>
    </w:p>
    <w:p w:rsidR="00A76DD9" w:rsidRDefault="00A76DD9" w:rsidP="00236FA2">
      <w:pPr>
        <w:pStyle w:val="List3"/>
      </w:pPr>
      <w:r>
        <w:rPr>
          <w:strike/>
          <w:szCs w:val="24"/>
        </w:rPr>
        <w:br/>
      </w:r>
      <w:r w:rsidRPr="00B646C4">
        <w:rPr>
          <w:szCs w:val="24"/>
        </w:rPr>
        <w:t>(i</w:t>
      </w:r>
      <w:r>
        <w:rPr>
          <w:szCs w:val="24"/>
        </w:rPr>
        <w:t>v</w:t>
      </w:r>
      <w:r w:rsidRPr="00B646C4">
        <w:rPr>
          <w:szCs w:val="24"/>
        </w:rPr>
        <w:t xml:space="preserve">)  DoD offices shall not use the </w:t>
      </w:r>
      <w:r>
        <w:rPr>
          <w:szCs w:val="24"/>
        </w:rPr>
        <w:t>“</w:t>
      </w:r>
      <w:r w:rsidRPr="00B646C4">
        <w:rPr>
          <w:szCs w:val="24"/>
        </w:rPr>
        <w:t>Transfer Action</w:t>
      </w:r>
      <w:r>
        <w:rPr>
          <w:szCs w:val="24"/>
        </w:rPr>
        <w:t>”</w:t>
      </w:r>
      <w:r w:rsidRPr="00B646C4">
        <w:rPr>
          <w:szCs w:val="24"/>
        </w:rPr>
        <w:t xml:space="preserve"> value in the </w:t>
      </w:r>
      <w:r>
        <w:rPr>
          <w:szCs w:val="24"/>
        </w:rPr>
        <w:t>“</w:t>
      </w:r>
      <w:r w:rsidRPr="00B646C4">
        <w:rPr>
          <w:szCs w:val="24"/>
        </w:rPr>
        <w:t>Reason for Modification</w:t>
      </w:r>
      <w:r>
        <w:rPr>
          <w:szCs w:val="24"/>
        </w:rPr>
        <w:t>”</w:t>
      </w:r>
      <w:r w:rsidRPr="00B646C4">
        <w:rPr>
          <w:szCs w:val="24"/>
        </w:rPr>
        <w:t xml:space="preserve"> field unless transferring the contract to a non-DoD contracting office (e.g., Department of Interior).</w:t>
      </w:r>
    </w:p>
    <w:p w:rsidR="00A76DD9" w:rsidRDefault="00A76DD9" w:rsidP="005A08A7">
      <w:pPr>
        <w:pStyle w:val="List3"/>
      </w:pPr>
      <w:r>
        <w:br/>
      </w:r>
      <w:r w:rsidRPr="00B646C4">
        <w:t xml:space="preserve">(v)  Modifications for novations (see FAR subpart 42.12 and DFARS subpart </w:t>
      </w:r>
      <w:hyperlink r:id="rId37" w:history="1">
        <w:r w:rsidRPr="00EF6C0C">
          <w:rPr>
            <w:rStyle w:val="Hyperlink"/>
          </w:rPr>
          <w:t>242.12</w:t>
        </w:r>
      </w:hyperlink>
      <w:r w:rsidRPr="00B646C4">
        <w:t xml:space="preserve">) shall use </w:t>
      </w:r>
      <w:r>
        <w:t>“</w:t>
      </w:r>
      <w:r w:rsidRPr="00B646C4">
        <w:t>Novation Agreement</w:t>
      </w:r>
      <w:r>
        <w:t>”</w:t>
      </w:r>
      <w:r w:rsidRPr="00B646C4">
        <w:t xml:space="preserve"> in the </w:t>
      </w:r>
      <w:r>
        <w:t>“</w:t>
      </w:r>
      <w:r w:rsidRPr="00B646C4">
        <w:t>Reason for Modification</w:t>
      </w:r>
      <w:r>
        <w:t>”</w:t>
      </w:r>
      <w:r w:rsidRPr="00B646C4">
        <w:t xml:space="preserve"> field.</w:t>
      </w:r>
    </w:p>
    <w:p w:rsidR="00A76DD9" w:rsidRDefault="00A76DD9" w:rsidP="00236FA2">
      <w:pPr>
        <w:pStyle w:val="List4"/>
      </w:pPr>
      <w:r>
        <w:rPr>
          <w:szCs w:val="24"/>
        </w:rPr>
        <w:br/>
      </w:r>
      <w:r w:rsidRPr="00B646C4">
        <w:rPr>
          <w:szCs w:val="24"/>
        </w:rPr>
        <w:t xml:space="preserve">(A)  When this value is used, the contracting officer </w:t>
      </w:r>
      <w:r>
        <w:rPr>
          <w:szCs w:val="24"/>
        </w:rPr>
        <w:t>shall</w:t>
      </w:r>
      <w:r w:rsidRPr="00B646C4">
        <w:rPr>
          <w:szCs w:val="24"/>
        </w:rPr>
        <w:t xml:space="preserve"> enter the appropriate DUNS number for the contractor in the modification contract action report.  FPDS will then bring over the current vendor name and address from the contractor</w:t>
      </w:r>
      <w:r>
        <w:rPr>
          <w:szCs w:val="24"/>
        </w:rPr>
        <w:t>’</w:t>
      </w:r>
      <w:r w:rsidRPr="00B646C4">
        <w:rPr>
          <w:szCs w:val="24"/>
        </w:rPr>
        <w:t xml:space="preserve">s </w:t>
      </w:r>
      <w:r>
        <w:rPr>
          <w:szCs w:val="24"/>
        </w:rPr>
        <w:t>SAM</w:t>
      </w:r>
      <w:r w:rsidRPr="00B646C4">
        <w:rPr>
          <w:szCs w:val="24"/>
        </w:rPr>
        <w:t xml:space="preserve"> record for that DUNS number into the modification contract action report.  Subsequent contract action reports will show the updated DUNS number and vendor name.</w:t>
      </w:r>
    </w:p>
    <w:p w:rsidR="00A76DD9" w:rsidRDefault="00A76DD9" w:rsidP="00236FA2">
      <w:pPr>
        <w:pStyle w:val="List4"/>
      </w:pPr>
      <w:r>
        <w:rPr>
          <w:szCs w:val="24"/>
        </w:rPr>
        <w:br/>
      </w:r>
      <w:r w:rsidRPr="00B646C4">
        <w:rPr>
          <w:szCs w:val="24"/>
        </w:rPr>
        <w:t xml:space="preserve">(B)  When this value is used, FPDS also allows the contracting officer to update the </w:t>
      </w:r>
      <w:r>
        <w:rPr>
          <w:szCs w:val="24"/>
        </w:rPr>
        <w:t>“</w:t>
      </w:r>
      <w:r w:rsidRPr="00B646C4">
        <w:rPr>
          <w:szCs w:val="24"/>
        </w:rPr>
        <w:t>Contracting Officer</w:t>
      </w:r>
      <w:r>
        <w:rPr>
          <w:szCs w:val="24"/>
        </w:rPr>
        <w:t>’</w:t>
      </w:r>
      <w:r w:rsidRPr="00B646C4">
        <w:rPr>
          <w:szCs w:val="24"/>
        </w:rPr>
        <w:t>s Determination of Business Size</w:t>
      </w:r>
      <w:r>
        <w:rPr>
          <w:szCs w:val="24"/>
        </w:rPr>
        <w:t>”</w:t>
      </w:r>
      <w:r w:rsidRPr="00B646C4">
        <w:rPr>
          <w:szCs w:val="24"/>
        </w:rPr>
        <w:t xml:space="preserve"> data field.  The contracting officer shall ensure that the contractor</w:t>
      </w:r>
      <w:r>
        <w:rPr>
          <w:szCs w:val="24"/>
        </w:rPr>
        <w:t>’</w:t>
      </w:r>
      <w:r w:rsidRPr="00B646C4">
        <w:rPr>
          <w:szCs w:val="24"/>
        </w:rPr>
        <w:t>s current size status is appropriately recorded on the modification contract action report.  Subsequent contract action reports will reflect the size entered on this modification contract action report (see FAR subparts 19.301-2 and 19.301-3).</w:t>
      </w:r>
    </w:p>
    <w:p w:rsidR="00A76DD9" w:rsidRDefault="00A76DD9" w:rsidP="00236FA2">
      <w:pPr>
        <w:pStyle w:val="List3"/>
      </w:pPr>
      <w:r>
        <w:rPr>
          <w:szCs w:val="24"/>
        </w:rPr>
        <w:br/>
      </w:r>
      <w:r w:rsidRPr="00B646C4">
        <w:rPr>
          <w:szCs w:val="24"/>
        </w:rPr>
        <w:t>(v</w:t>
      </w:r>
      <w:r>
        <w:rPr>
          <w:szCs w:val="24"/>
        </w:rPr>
        <w:t>i</w:t>
      </w:r>
      <w:r w:rsidRPr="00B646C4">
        <w:rPr>
          <w:szCs w:val="24"/>
        </w:rPr>
        <w:t xml:space="preserve">)  Modifications for contractor name changes that do not require a novation (see FAR subpart 42.12 and DFARS subpart </w:t>
      </w:r>
      <w:hyperlink r:id="rId38" w:history="1">
        <w:r w:rsidRPr="006D3310">
          <w:rPr>
            <w:rStyle w:val="Hyperlink"/>
            <w:szCs w:val="24"/>
          </w:rPr>
          <w:t>242.12</w:t>
        </w:r>
      </w:hyperlink>
      <w:r w:rsidRPr="00B646C4">
        <w:rPr>
          <w:szCs w:val="24"/>
        </w:rPr>
        <w:t xml:space="preserve">) shall use </w:t>
      </w:r>
      <w:r>
        <w:rPr>
          <w:szCs w:val="24"/>
        </w:rPr>
        <w:t>“</w:t>
      </w:r>
      <w:r w:rsidRPr="00B646C4">
        <w:rPr>
          <w:szCs w:val="24"/>
        </w:rPr>
        <w:t>Vendor DUNS Change</w:t>
      </w:r>
      <w:r>
        <w:rPr>
          <w:szCs w:val="24"/>
        </w:rPr>
        <w:t>”</w:t>
      </w:r>
      <w:r w:rsidRPr="00B646C4">
        <w:rPr>
          <w:szCs w:val="24"/>
        </w:rPr>
        <w:t xml:space="preserve"> in the </w:t>
      </w:r>
      <w:r>
        <w:rPr>
          <w:szCs w:val="24"/>
        </w:rPr>
        <w:t>“</w:t>
      </w:r>
      <w:r w:rsidRPr="00B646C4">
        <w:rPr>
          <w:szCs w:val="24"/>
        </w:rPr>
        <w:t>Reason for Modification</w:t>
      </w:r>
      <w:r>
        <w:rPr>
          <w:szCs w:val="24"/>
        </w:rPr>
        <w:t>”</w:t>
      </w:r>
      <w:r w:rsidRPr="00B646C4">
        <w:rPr>
          <w:szCs w:val="24"/>
        </w:rPr>
        <w:t xml:space="preserve"> field.  When this value is used, the contracting officer </w:t>
      </w:r>
      <w:r>
        <w:rPr>
          <w:szCs w:val="24"/>
        </w:rPr>
        <w:t>shall</w:t>
      </w:r>
      <w:r w:rsidRPr="00B646C4">
        <w:rPr>
          <w:szCs w:val="24"/>
        </w:rPr>
        <w:t xml:space="preserve"> enter the appropriate DUNS number for the contractor in the modification contract action report.</w:t>
      </w:r>
      <w:r>
        <w:rPr>
          <w:szCs w:val="24"/>
        </w:rPr>
        <w:t xml:space="preserve">  </w:t>
      </w:r>
      <w:r w:rsidRPr="00B646C4">
        <w:rPr>
          <w:szCs w:val="24"/>
        </w:rPr>
        <w:t>FPDS will then bring over the current vendor name and address from the contractor</w:t>
      </w:r>
      <w:r>
        <w:rPr>
          <w:szCs w:val="24"/>
        </w:rPr>
        <w:t>’</w:t>
      </w:r>
      <w:r w:rsidRPr="00B646C4">
        <w:rPr>
          <w:szCs w:val="24"/>
        </w:rPr>
        <w:t xml:space="preserve">s </w:t>
      </w:r>
      <w:r>
        <w:rPr>
          <w:szCs w:val="24"/>
        </w:rPr>
        <w:t xml:space="preserve">SAM </w:t>
      </w:r>
      <w:r w:rsidRPr="00B646C4">
        <w:rPr>
          <w:szCs w:val="24"/>
        </w:rPr>
        <w:t>record for that DUNS number into the modification contract action report.  Subsequent contract action reports will show the updated DUNS number and vendor name.</w:t>
      </w:r>
    </w:p>
    <w:p w:rsidR="00A76DD9" w:rsidRDefault="00A76DD9" w:rsidP="00236FA2">
      <w:pPr>
        <w:pStyle w:val="List3"/>
      </w:pPr>
      <w:r>
        <w:rPr>
          <w:szCs w:val="24"/>
        </w:rPr>
        <w:br/>
      </w:r>
      <w:r w:rsidRPr="00B646C4">
        <w:rPr>
          <w:szCs w:val="24"/>
        </w:rPr>
        <w:t>(vi</w:t>
      </w:r>
      <w:r>
        <w:rPr>
          <w:szCs w:val="24"/>
        </w:rPr>
        <w:t>i</w:t>
      </w:r>
      <w:r w:rsidRPr="00B646C4">
        <w:rPr>
          <w:szCs w:val="24"/>
        </w:rPr>
        <w:t xml:space="preserve">)  Modifications for contractor address changes that do not require a novation </w:t>
      </w:r>
      <w:r w:rsidRPr="00B646C4">
        <w:rPr>
          <w:szCs w:val="24"/>
        </w:rPr>
        <w:lastRenderedPageBreak/>
        <w:t xml:space="preserve">shall use </w:t>
      </w:r>
      <w:r>
        <w:rPr>
          <w:szCs w:val="24"/>
        </w:rPr>
        <w:t>“</w:t>
      </w:r>
      <w:r w:rsidRPr="00B646C4">
        <w:rPr>
          <w:szCs w:val="24"/>
        </w:rPr>
        <w:t>Vendor Address Change</w:t>
      </w:r>
      <w:r>
        <w:rPr>
          <w:szCs w:val="24"/>
        </w:rPr>
        <w:t>”</w:t>
      </w:r>
      <w:r w:rsidRPr="00B646C4">
        <w:rPr>
          <w:szCs w:val="24"/>
        </w:rPr>
        <w:t xml:space="preserve"> in the </w:t>
      </w:r>
      <w:r>
        <w:rPr>
          <w:szCs w:val="24"/>
        </w:rPr>
        <w:t>“</w:t>
      </w:r>
      <w:r w:rsidRPr="00B646C4">
        <w:rPr>
          <w:szCs w:val="24"/>
        </w:rPr>
        <w:t>Reason for Modification</w:t>
      </w:r>
      <w:r>
        <w:rPr>
          <w:szCs w:val="24"/>
        </w:rPr>
        <w:t>”</w:t>
      </w:r>
      <w:r w:rsidRPr="00B646C4">
        <w:rPr>
          <w:szCs w:val="24"/>
        </w:rPr>
        <w:t xml:space="preserve"> field.  When this value is</w:t>
      </w:r>
      <w:r>
        <w:rPr>
          <w:szCs w:val="24"/>
        </w:rPr>
        <w:t xml:space="preserve"> </w:t>
      </w:r>
      <w:r w:rsidRPr="00B646C4">
        <w:rPr>
          <w:szCs w:val="24"/>
        </w:rPr>
        <w:t>used, FPDS will bring over the current address from the contractor</w:t>
      </w:r>
      <w:r>
        <w:rPr>
          <w:szCs w:val="24"/>
        </w:rPr>
        <w:t>’</w:t>
      </w:r>
      <w:r w:rsidRPr="00B646C4">
        <w:rPr>
          <w:szCs w:val="24"/>
        </w:rPr>
        <w:t xml:space="preserve">s </w:t>
      </w:r>
      <w:r>
        <w:rPr>
          <w:szCs w:val="24"/>
        </w:rPr>
        <w:t>SAM</w:t>
      </w:r>
      <w:r w:rsidRPr="00B646C4">
        <w:rPr>
          <w:szCs w:val="24"/>
        </w:rPr>
        <w:t xml:space="preserve"> record into the</w:t>
      </w:r>
      <w:r>
        <w:rPr>
          <w:szCs w:val="24"/>
        </w:rPr>
        <w:t xml:space="preserve"> </w:t>
      </w:r>
      <w:r w:rsidRPr="00B646C4">
        <w:rPr>
          <w:szCs w:val="24"/>
        </w:rPr>
        <w:t>modification contract action report.  Subsequent contract action reports will show the updated address.</w:t>
      </w:r>
    </w:p>
    <w:p w:rsidR="00A76DD9" w:rsidRDefault="00A76DD9" w:rsidP="00236FA2">
      <w:pPr>
        <w:pStyle w:val="List3"/>
      </w:pPr>
      <w:r>
        <w:rPr>
          <w:szCs w:val="24"/>
        </w:rPr>
        <w:br/>
      </w:r>
      <w:r w:rsidRPr="00B646C4">
        <w:rPr>
          <w:szCs w:val="24"/>
        </w:rPr>
        <w:t>(vii</w:t>
      </w:r>
      <w:r>
        <w:rPr>
          <w:szCs w:val="24"/>
        </w:rPr>
        <w:t>i</w:t>
      </w:r>
      <w:r w:rsidRPr="00B646C4">
        <w:rPr>
          <w:szCs w:val="24"/>
        </w:rPr>
        <w:t>)  Modifications for re</w:t>
      </w:r>
      <w:r>
        <w:rPr>
          <w:szCs w:val="24"/>
        </w:rPr>
        <w:t>-</w:t>
      </w:r>
      <w:r w:rsidRPr="00B646C4">
        <w:rPr>
          <w:szCs w:val="24"/>
        </w:rPr>
        <w:t xml:space="preserve">representation actions (see FAR 19.301-2 and 19.301-3) shall use either </w:t>
      </w:r>
      <w:r>
        <w:rPr>
          <w:szCs w:val="24"/>
        </w:rPr>
        <w:t>“</w:t>
      </w:r>
      <w:r w:rsidRPr="00B646C4">
        <w:rPr>
          <w:szCs w:val="24"/>
        </w:rPr>
        <w:t>Re</w:t>
      </w:r>
      <w:r>
        <w:rPr>
          <w:szCs w:val="24"/>
        </w:rPr>
        <w:t>-</w:t>
      </w:r>
      <w:r w:rsidRPr="00B646C4">
        <w:rPr>
          <w:szCs w:val="24"/>
        </w:rPr>
        <w:t>representation</w:t>
      </w:r>
      <w:r>
        <w:rPr>
          <w:szCs w:val="24"/>
        </w:rPr>
        <w:t>”</w:t>
      </w:r>
      <w:r w:rsidRPr="00B646C4">
        <w:rPr>
          <w:szCs w:val="24"/>
        </w:rPr>
        <w:t xml:space="preserve"> or </w:t>
      </w:r>
      <w:r>
        <w:rPr>
          <w:szCs w:val="24"/>
        </w:rPr>
        <w:t>“</w:t>
      </w:r>
      <w:r w:rsidRPr="00B646C4">
        <w:rPr>
          <w:szCs w:val="24"/>
        </w:rPr>
        <w:t>Re</w:t>
      </w:r>
      <w:r>
        <w:rPr>
          <w:szCs w:val="24"/>
        </w:rPr>
        <w:t>-</w:t>
      </w:r>
      <w:r w:rsidRPr="00B646C4">
        <w:rPr>
          <w:szCs w:val="24"/>
        </w:rPr>
        <w:t>represe</w:t>
      </w:r>
      <w:r>
        <w:rPr>
          <w:szCs w:val="24"/>
        </w:rPr>
        <w:t>ntation of Non-Novated Merger/</w:t>
      </w:r>
      <w:r w:rsidRPr="00B646C4">
        <w:rPr>
          <w:szCs w:val="24"/>
        </w:rPr>
        <w:t>Acquisition</w:t>
      </w:r>
      <w:r>
        <w:rPr>
          <w:szCs w:val="24"/>
        </w:rPr>
        <w:t>”</w:t>
      </w:r>
      <w:r w:rsidRPr="00B646C4">
        <w:rPr>
          <w:szCs w:val="24"/>
        </w:rPr>
        <w:t xml:space="preserve">, as appropriate, in the </w:t>
      </w:r>
      <w:r>
        <w:rPr>
          <w:szCs w:val="24"/>
        </w:rPr>
        <w:t>“</w:t>
      </w:r>
      <w:r w:rsidRPr="00B646C4">
        <w:rPr>
          <w:szCs w:val="24"/>
        </w:rPr>
        <w:t>Reason for Modification</w:t>
      </w:r>
      <w:r>
        <w:rPr>
          <w:szCs w:val="24"/>
        </w:rPr>
        <w:t>”</w:t>
      </w:r>
      <w:r w:rsidRPr="00B646C4">
        <w:rPr>
          <w:szCs w:val="24"/>
        </w:rPr>
        <w:t xml:space="preserve"> field.  When this value is used, FPDS allows the contracting officer to update the </w:t>
      </w:r>
      <w:r>
        <w:rPr>
          <w:szCs w:val="24"/>
        </w:rPr>
        <w:t>“</w:t>
      </w:r>
      <w:r w:rsidRPr="00B646C4">
        <w:rPr>
          <w:szCs w:val="24"/>
        </w:rPr>
        <w:t>Contracting Officer</w:t>
      </w:r>
      <w:r>
        <w:rPr>
          <w:szCs w:val="24"/>
        </w:rPr>
        <w:t>’</w:t>
      </w:r>
      <w:r w:rsidRPr="00B646C4">
        <w:rPr>
          <w:szCs w:val="24"/>
        </w:rPr>
        <w:t>s Determination of Business Size</w:t>
      </w:r>
      <w:r>
        <w:rPr>
          <w:szCs w:val="24"/>
        </w:rPr>
        <w:t>”</w:t>
      </w:r>
      <w:r w:rsidRPr="00B646C4">
        <w:rPr>
          <w:szCs w:val="24"/>
        </w:rPr>
        <w:t xml:space="preserve"> data field.  The contracting officer shall ensure that the contractor</w:t>
      </w:r>
      <w:r>
        <w:rPr>
          <w:szCs w:val="24"/>
        </w:rPr>
        <w:t>’</w:t>
      </w:r>
      <w:r w:rsidRPr="00B646C4">
        <w:rPr>
          <w:szCs w:val="24"/>
        </w:rPr>
        <w:t>s current size status is appropriately recorded on the modification contract action report.  Subsequent contract action reports will reflect the size entered on this modification contract action report.</w:t>
      </w:r>
    </w:p>
    <w:p w:rsidR="00A76DD9" w:rsidRDefault="00A76DD9" w:rsidP="00236FA2">
      <w:pPr>
        <w:pStyle w:val="List3"/>
      </w:pPr>
      <w:r>
        <w:rPr>
          <w:szCs w:val="24"/>
        </w:rPr>
        <w:br/>
      </w:r>
      <w:r w:rsidRPr="00C05254">
        <w:rPr>
          <w:szCs w:val="24"/>
        </w:rPr>
        <w:t>(</w:t>
      </w:r>
      <w:r>
        <w:rPr>
          <w:szCs w:val="24"/>
        </w:rPr>
        <w:t>ix</w:t>
      </w:r>
      <w:r w:rsidRPr="00C05254">
        <w:rPr>
          <w:szCs w:val="24"/>
        </w:rPr>
        <w:t xml:space="preserve">)  When a modification is reported with </w:t>
      </w:r>
      <w:r>
        <w:rPr>
          <w:szCs w:val="24"/>
        </w:rPr>
        <w:t>“</w:t>
      </w:r>
      <w:r w:rsidRPr="00C05254">
        <w:rPr>
          <w:szCs w:val="24"/>
        </w:rPr>
        <w:t>Termination for Default</w:t>
      </w:r>
      <w:r>
        <w:rPr>
          <w:szCs w:val="24"/>
        </w:rPr>
        <w:t>”</w:t>
      </w:r>
      <w:r w:rsidRPr="00C05254">
        <w:rPr>
          <w:szCs w:val="24"/>
        </w:rPr>
        <w:t xml:space="preserve"> or </w:t>
      </w:r>
      <w:r>
        <w:rPr>
          <w:szCs w:val="24"/>
        </w:rPr>
        <w:t>“</w:t>
      </w:r>
      <w:r w:rsidRPr="00C05254">
        <w:rPr>
          <w:szCs w:val="24"/>
        </w:rPr>
        <w:t>Termination for Cause</w:t>
      </w:r>
      <w:r>
        <w:rPr>
          <w:szCs w:val="24"/>
        </w:rPr>
        <w:t>”</w:t>
      </w:r>
      <w:r w:rsidRPr="00C05254">
        <w:rPr>
          <w:szCs w:val="24"/>
        </w:rPr>
        <w:t xml:space="preserve"> in the </w:t>
      </w:r>
      <w:r>
        <w:rPr>
          <w:szCs w:val="24"/>
        </w:rPr>
        <w:t>“</w:t>
      </w:r>
      <w:r w:rsidRPr="00C05254">
        <w:rPr>
          <w:szCs w:val="24"/>
        </w:rPr>
        <w:t>Reason for Modification</w:t>
      </w:r>
      <w:r>
        <w:rPr>
          <w:szCs w:val="24"/>
        </w:rPr>
        <w:t>”</w:t>
      </w:r>
      <w:r w:rsidRPr="00C05254">
        <w:rPr>
          <w:szCs w:val="24"/>
        </w:rPr>
        <w:t xml:space="preserve"> data field, the user must also report the termination to the Federal Awardee Performance and Integrity Information System (FAPIIS) in accordance with FAR 42.1503(h) requirements.</w:t>
      </w:r>
    </w:p>
    <w:p w:rsidR="00A76DD9" w:rsidRDefault="00A76DD9" w:rsidP="00236FA2">
      <w:pPr>
        <w:pStyle w:val="List2"/>
      </w:pPr>
      <w:r>
        <w:rPr>
          <w:szCs w:val="24"/>
        </w:rPr>
        <w:br/>
      </w:r>
      <w:r w:rsidRPr="00B646C4">
        <w:rPr>
          <w:szCs w:val="24"/>
        </w:rPr>
        <w:t xml:space="preserve">(5)  </w:t>
      </w:r>
      <w:r w:rsidRPr="000165FE">
        <w:rPr>
          <w:i/>
          <w:szCs w:val="24"/>
        </w:rPr>
        <w:t xml:space="preserve">Reporting </w:t>
      </w:r>
      <w:r>
        <w:rPr>
          <w:i/>
          <w:szCs w:val="24"/>
        </w:rPr>
        <w:t>awards</w:t>
      </w:r>
      <w:r w:rsidRPr="000165FE">
        <w:rPr>
          <w:i/>
          <w:szCs w:val="24"/>
        </w:rPr>
        <w:t xml:space="preserve"> where the </w:t>
      </w:r>
      <w:r>
        <w:rPr>
          <w:i/>
          <w:szCs w:val="24"/>
        </w:rPr>
        <w:t>GPC</w:t>
      </w:r>
      <w:r w:rsidRPr="000165FE">
        <w:rPr>
          <w:i/>
          <w:szCs w:val="24"/>
        </w:rPr>
        <w:t xml:space="preserve"> is both the method of purchase and payment</w:t>
      </w:r>
      <w:r w:rsidRPr="00B646C4">
        <w:rPr>
          <w:szCs w:val="24"/>
        </w:rPr>
        <w:t>.</w:t>
      </w:r>
    </w:p>
    <w:p w:rsidR="00A76DD9" w:rsidRDefault="00A76DD9" w:rsidP="006013B2">
      <w:pPr>
        <w:pStyle w:val="List3"/>
      </w:pPr>
      <w:r>
        <w:br/>
      </w:r>
      <w:r w:rsidRPr="00B646C4">
        <w:t xml:space="preserve">(i)  </w:t>
      </w:r>
      <w:r>
        <w:t>Do not report o</w:t>
      </w:r>
      <w:r w:rsidRPr="00B646C4">
        <w:t>pen-market purchases (</w:t>
      </w:r>
      <w:r>
        <w:t xml:space="preserve">i.e., </w:t>
      </w:r>
      <w:r w:rsidRPr="00B646C4">
        <w:t xml:space="preserve">not under a </w:t>
      </w:r>
      <w:r>
        <w:t>F</w:t>
      </w:r>
      <w:r w:rsidRPr="00B646C4">
        <w:t xml:space="preserve">ederal </w:t>
      </w:r>
      <w:r>
        <w:t xml:space="preserve">Supply </w:t>
      </w:r>
      <w:r w:rsidRPr="00B646C4">
        <w:t xml:space="preserve">schedule, agreement, or contract) made with the </w:t>
      </w:r>
      <w:r>
        <w:t>GPC</w:t>
      </w:r>
      <w:r w:rsidRPr="00B646C4">
        <w:t xml:space="preserve"> </w:t>
      </w:r>
      <w:r>
        <w:t xml:space="preserve">valued </w:t>
      </w:r>
      <w:r w:rsidRPr="00B646C4">
        <w:t>less than the micro</w:t>
      </w:r>
      <w:r>
        <w:t>-</w:t>
      </w:r>
      <w:r w:rsidRPr="00B646C4">
        <w:t>purchase threshold</w:t>
      </w:r>
      <w:r>
        <w:t xml:space="preserve"> </w:t>
      </w:r>
      <w:r>
        <w:rPr>
          <w:szCs w:val="24"/>
        </w:rPr>
        <w:t>to FPDS</w:t>
      </w:r>
      <w:r w:rsidRPr="00B646C4">
        <w:rPr>
          <w:szCs w:val="24"/>
        </w:rPr>
        <w:t>.</w:t>
      </w:r>
    </w:p>
    <w:p w:rsidR="00A76DD9" w:rsidRDefault="00A76DD9" w:rsidP="00236FA2">
      <w:pPr>
        <w:pStyle w:val="List3"/>
      </w:pPr>
      <w:r>
        <w:rPr>
          <w:szCs w:val="24"/>
        </w:rPr>
        <w:br/>
      </w:r>
      <w:r w:rsidRPr="00B646C4">
        <w:rPr>
          <w:szCs w:val="24"/>
        </w:rPr>
        <w:t>(ii)</w:t>
      </w:r>
      <w:r>
        <w:rPr>
          <w:szCs w:val="24"/>
        </w:rPr>
        <w:t xml:space="preserve"> </w:t>
      </w:r>
      <w:r w:rsidRPr="00B646C4">
        <w:rPr>
          <w:szCs w:val="24"/>
        </w:rPr>
        <w:t xml:space="preserve"> Purchases made using the </w:t>
      </w:r>
      <w:r>
        <w:rPr>
          <w:szCs w:val="24"/>
        </w:rPr>
        <w:t>GPC</w:t>
      </w:r>
      <w:r w:rsidRPr="00B646C4">
        <w:rPr>
          <w:szCs w:val="24"/>
        </w:rPr>
        <w:t xml:space="preserve">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w:t>
      </w:r>
      <w:r>
        <w:rPr>
          <w:szCs w:val="24"/>
        </w:rPr>
        <w:t>shall</w:t>
      </w:r>
      <w:r w:rsidRPr="00B646C4">
        <w:rPr>
          <w:szCs w:val="24"/>
        </w:rPr>
        <w:t xml:space="preserve"> be reported individually to FPDS.  For individual purchases valued less than $25,000, there are three acceptable methods for reporting to FPDS.  They are, in preferred order of use</w:t>
      </w:r>
      <w:r>
        <w:rPr>
          <w:szCs w:val="24"/>
        </w:rPr>
        <w:t>—</w:t>
      </w:r>
    </w:p>
    <w:p w:rsidR="00A76DD9" w:rsidRDefault="00A76DD9" w:rsidP="00236FA2">
      <w:pPr>
        <w:pStyle w:val="List4"/>
      </w:pPr>
      <w:r>
        <w:rPr>
          <w:szCs w:val="24"/>
        </w:rPr>
        <w:br/>
      </w:r>
      <w:r w:rsidRPr="00B646C4">
        <w:rPr>
          <w:szCs w:val="24"/>
        </w:rPr>
        <w:t>(A)  Report each order individually to FPDS;</w:t>
      </w:r>
    </w:p>
    <w:p w:rsidR="00A76DD9" w:rsidRDefault="00A76DD9" w:rsidP="00236FA2">
      <w:pPr>
        <w:pStyle w:val="List4"/>
      </w:pPr>
      <w:r>
        <w:rPr>
          <w:szCs w:val="24"/>
        </w:rPr>
        <w:lastRenderedPageBreak/>
        <w:br/>
      </w:r>
      <w:r w:rsidRPr="00B646C4">
        <w:rPr>
          <w:szCs w:val="24"/>
        </w:rPr>
        <w:t>(B)  Report a consolidated express report to FPDS using the delivery order or BPA call format that references the individual contract or BPA, respectively; or</w:t>
      </w:r>
    </w:p>
    <w:p w:rsidR="00A76DD9" w:rsidRDefault="00A76DD9" w:rsidP="00236FA2">
      <w:pPr>
        <w:pStyle w:val="List4"/>
      </w:pPr>
      <w:r>
        <w:rPr>
          <w:szCs w:val="24"/>
        </w:rPr>
        <w:br/>
      </w:r>
      <w:r w:rsidRPr="00B646C4">
        <w:rPr>
          <w:szCs w:val="24"/>
        </w:rPr>
        <w:t>(C)  Report a consolidated express report to FPDS using the purchase order format that uses the generic DUNS 136721250</w:t>
      </w:r>
      <w:r w:rsidRPr="00B646C4">
        <w:rPr>
          <w:color w:val="002060"/>
          <w:szCs w:val="22"/>
        </w:rPr>
        <w:t xml:space="preserve"> </w:t>
      </w:r>
      <w:r w:rsidRPr="00B646C4">
        <w:rPr>
          <w:szCs w:val="24"/>
        </w:rPr>
        <w:t xml:space="preserve">for </w:t>
      </w:r>
      <w:r>
        <w:rPr>
          <w:szCs w:val="24"/>
        </w:rPr>
        <w:t>“</w:t>
      </w:r>
      <w:r w:rsidRPr="00B646C4">
        <w:rPr>
          <w:szCs w:val="24"/>
        </w:rPr>
        <w:t>GPC Consolidated Reporting</w:t>
      </w:r>
      <w:r>
        <w:rPr>
          <w:szCs w:val="24"/>
        </w:rPr>
        <w:t>”</w:t>
      </w:r>
      <w:r w:rsidRPr="00B646C4">
        <w:rPr>
          <w:szCs w:val="24"/>
        </w:rPr>
        <w:t xml:space="preserve"> or 136721292 for </w:t>
      </w:r>
      <w:r>
        <w:rPr>
          <w:szCs w:val="24"/>
        </w:rPr>
        <w:t>“</w:t>
      </w:r>
      <w:r w:rsidRPr="00B646C4">
        <w:rPr>
          <w:szCs w:val="24"/>
        </w:rPr>
        <w:t>GPC Foreign Contractor Consolidated Reporting</w:t>
      </w:r>
      <w:r>
        <w:rPr>
          <w:szCs w:val="24"/>
        </w:rPr>
        <w:t>”</w:t>
      </w:r>
      <w:r w:rsidRPr="00B646C4">
        <w:rPr>
          <w:szCs w:val="24"/>
        </w:rPr>
        <w:t>, as appropriate, as the identifier.</w:t>
      </w:r>
      <w:r>
        <w:rPr>
          <w:szCs w:val="24"/>
        </w:rPr>
        <w:t xml:space="preserve">  </w:t>
      </w:r>
      <w:r w:rsidRPr="002560C0">
        <w:rPr>
          <w:szCs w:val="24"/>
        </w:rPr>
        <w:t xml:space="preserve">Note that when a generic DUNS number is used to report these actions, only </w:t>
      </w:r>
      <w:r>
        <w:rPr>
          <w:szCs w:val="24"/>
        </w:rPr>
        <w:t>“</w:t>
      </w:r>
      <w:r w:rsidRPr="002560C0">
        <w:rPr>
          <w:szCs w:val="24"/>
        </w:rPr>
        <w:t>Other than Small Business</w:t>
      </w:r>
      <w:r>
        <w:rPr>
          <w:szCs w:val="24"/>
        </w:rPr>
        <w:t>”</w:t>
      </w:r>
      <w:r w:rsidRPr="002560C0">
        <w:rPr>
          <w:szCs w:val="24"/>
        </w:rPr>
        <w:t xml:space="preserve"> is allowed as the </w:t>
      </w:r>
      <w:r>
        <w:rPr>
          <w:szCs w:val="24"/>
        </w:rPr>
        <w:t>“</w:t>
      </w:r>
      <w:r w:rsidRPr="002560C0">
        <w:rPr>
          <w:szCs w:val="24"/>
        </w:rPr>
        <w:t>Contracting Officer</w:t>
      </w:r>
      <w:r>
        <w:rPr>
          <w:szCs w:val="24"/>
        </w:rPr>
        <w:t>’</w:t>
      </w:r>
      <w:r w:rsidRPr="002560C0">
        <w:rPr>
          <w:szCs w:val="24"/>
        </w:rPr>
        <w:t>s Determination of Business Size</w:t>
      </w:r>
      <w:r>
        <w:rPr>
          <w:szCs w:val="24"/>
        </w:rPr>
        <w:t>”</w:t>
      </w:r>
      <w:r w:rsidRPr="002560C0">
        <w:rPr>
          <w:szCs w:val="24"/>
        </w:rPr>
        <w:t xml:space="preserve"> selection.</w:t>
      </w:r>
    </w:p>
    <w:p w:rsidR="00A76DD9" w:rsidRDefault="00A76DD9" w:rsidP="00236FA2">
      <w:pPr>
        <w:pStyle w:val="List3"/>
      </w:pPr>
      <w:r>
        <w:rPr>
          <w:szCs w:val="24"/>
        </w:rPr>
        <w:br/>
      </w:r>
      <w:r w:rsidRPr="002051FD">
        <w:rPr>
          <w:szCs w:val="24"/>
        </w:rPr>
        <w:t>(iii)  For orders placed on FedMall, contracting officers are not required to separately report such awards to FPDS.</w:t>
      </w:r>
    </w:p>
    <w:p w:rsidR="00A76DD9" w:rsidRDefault="00A76DD9" w:rsidP="00236FA2">
      <w:pPr>
        <w:pStyle w:val="List2"/>
      </w:pPr>
      <w:r>
        <w:rPr>
          <w:szCs w:val="24"/>
        </w:rPr>
        <w:br/>
      </w:r>
      <w:r w:rsidRPr="002560C0">
        <w:rPr>
          <w:szCs w:val="24"/>
        </w:rPr>
        <w:t xml:space="preserve">(6)  </w:t>
      </w:r>
      <w:r w:rsidRPr="000165FE">
        <w:rPr>
          <w:i/>
          <w:szCs w:val="24"/>
        </w:rPr>
        <w:t>Using generic DUNS numbers</w:t>
      </w:r>
      <w:r w:rsidRPr="002560C0">
        <w:rPr>
          <w:szCs w:val="24"/>
        </w:rPr>
        <w:t>.</w:t>
      </w:r>
    </w:p>
    <w:p w:rsidR="00A76DD9" w:rsidRDefault="00A76DD9" w:rsidP="005A08A7">
      <w:pPr>
        <w:pStyle w:val="List3"/>
      </w:pPr>
      <w:r>
        <w:br/>
      </w:r>
      <w:r w:rsidRPr="002560C0">
        <w:t>(i)</w:t>
      </w:r>
      <w:r>
        <w:t xml:space="preserve"> </w:t>
      </w:r>
      <w:r w:rsidRPr="002560C0">
        <w:t xml:space="preserve"> Generic DUNS numbers may only be used for reporting to FPDS in accordance with FAR 4.605(c) or </w:t>
      </w:r>
      <w:r>
        <w:t>paragraph</w:t>
      </w:r>
      <w:r w:rsidRPr="002560C0">
        <w:t xml:space="preserve"> 204.606(5)(ii)(C)</w:t>
      </w:r>
      <w:r>
        <w:t xml:space="preserve"> of this section</w:t>
      </w:r>
      <w:r w:rsidRPr="002560C0">
        <w:t>.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w:rsidR="00A76DD9" w:rsidRDefault="00A76DD9" w:rsidP="00236FA2">
      <w:pPr>
        <w:pStyle w:val="List3"/>
      </w:pPr>
      <w:r>
        <w:rPr>
          <w:szCs w:val="24"/>
        </w:rPr>
        <w:br/>
      </w:r>
      <w:r w:rsidRPr="002560C0">
        <w:rPr>
          <w:szCs w:val="24"/>
        </w:rPr>
        <w:t xml:space="preserve">(ii) </w:t>
      </w:r>
      <w:r>
        <w:rPr>
          <w:szCs w:val="24"/>
        </w:rPr>
        <w:t xml:space="preserve"> </w:t>
      </w:r>
      <w:r w:rsidRPr="002560C0">
        <w:rPr>
          <w:szCs w:val="24"/>
        </w:rPr>
        <w:t xml:space="preserve">The following generic DUNS numbers are available for use in contract reporting only if the conditions in FAR 4.605(c) or </w:t>
      </w:r>
      <w:r>
        <w:rPr>
          <w:szCs w:val="24"/>
        </w:rPr>
        <w:t>paragraph</w:t>
      </w:r>
      <w:r w:rsidRPr="002560C0">
        <w:rPr>
          <w:szCs w:val="24"/>
        </w:rPr>
        <w:t xml:space="preserve"> 204.606(5)(ii)(C)</w:t>
      </w:r>
      <w:r>
        <w:rPr>
          <w:szCs w:val="24"/>
        </w:rPr>
        <w:t xml:space="preserve"> of this section </w:t>
      </w:r>
      <w:r w:rsidRPr="002560C0">
        <w:rPr>
          <w:szCs w:val="24"/>
        </w:rPr>
        <w:t>apply:</w:t>
      </w:r>
    </w:p>
    <w:p w:rsidR="00A76DD9" w:rsidRDefault="00A76DD9" w:rsidP="00236FA2">
      <w:pPr>
        <w:pStyle w:val="List4"/>
      </w:pPr>
      <w:r>
        <w:rPr>
          <w:szCs w:val="24"/>
        </w:rPr>
        <w:br/>
      </w:r>
      <w:r w:rsidRPr="002560C0">
        <w:rPr>
          <w:szCs w:val="24"/>
        </w:rPr>
        <w:t>(A)</w:t>
      </w:r>
      <w:r>
        <w:rPr>
          <w:szCs w:val="24"/>
        </w:rPr>
        <w:t xml:space="preserve"> </w:t>
      </w:r>
      <w:r w:rsidRPr="002560C0">
        <w:rPr>
          <w:szCs w:val="24"/>
        </w:rPr>
        <w:t xml:space="preserve"> DUNS 167445928 – Student Workers in Laboratories.  Used to report actions awarded to student workers providing goods/services in government laboratories (or other government facilities) when obtaining a DUNS number </w:t>
      </w:r>
      <w:r w:rsidRPr="002560C0">
        <w:rPr>
          <w:szCs w:val="24"/>
        </w:rPr>
        <w:lastRenderedPageBreak/>
        <w:t>would place a financial hardship on the student.  Corresponding CAGE code in the System for Award Management (SAM): 35HL9.</w:t>
      </w:r>
    </w:p>
    <w:p w:rsidR="00A76DD9" w:rsidRDefault="00A76DD9" w:rsidP="00236FA2">
      <w:pPr>
        <w:pStyle w:val="List4"/>
      </w:pPr>
      <w:r>
        <w:rPr>
          <w:szCs w:val="24"/>
        </w:rPr>
        <w:br/>
      </w:r>
      <w:r w:rsidRPr="002560C0">
        <w:rPr>
          <w:szCs w:val="24"/>
        </w:rPr>
        <w:t>(B)</w:t>
      </w:r>
      <w:r>
        <w:rPr>
          <w:szCs w:val="24"/>
        </w:rPr>
        <w:t xml:space="preserve"> </w:t>
      </w:r>
      <w:r w:rsidRPr="002560C0">
        <w:rPr>
          <w:szCs w:val="24"/>
        </w:rPr>
        <w:t xml:space="preserve"> DUNS 123456787 – Miscellaneous Foreign Awardees.  Used to report actions awarded to vendors located outside the United States providing goods/services when a specific DUNS number is not available.  Corresponding CAGE code in SAM: 35KC0.</w:t>
      </w:r>
    </w:p>
    <w:p w:rsidR="00A76DD9" w:rsidRDefault="00A76DD9" w:rsidP="00236FA2">
      <w:pPr>
        <w:pStyle w:val="List4"/>
      </w:pPr>
      <w:r>
        <w:rPr>
          <w:szCs w:val="24"/>
        </w:rPr>
        <w:br/>
      </w:r>
      <w:r w:rsidRPr="002560C0">
        <w:rPr>
          <w:szCs w:val="24"/>
        </w:rPr>
        <w:t>(C)</w:t>
      </w:r>
      <w:r>
        <w:rPr>
          <w:szCs w:val="24"/>
        </w:rPr>
        <w:t xml:space="preserve"> </w:t>
      </w:r>
      <w:r w:rsidRPr="002560C0">
        <w:rPr>
          <w:szCs w:val="24"/>
        </w:rPr>
        <w:t xml:space="preserve">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w:rsidR="00A76DD9" w:rsidRDefault="00A76DD9" w:rsidP="00236FA2">
      <w:pPr>
        <w:pStyle w:val="List4"/>
      </w:pPr>
      <w:r>
        <w:rPr>
          <w:szCs w:val="24"/>
        </w:rPr>
        <w:br/>
      </w:r>
      <w:r w:rsidRPr="002560C0">
        <w:rPr>
          <w:szCs w:val="24"/>
        </w:rPr>
        <w:t xml:space="preserve">(D) </w:t>
      </w:r>
      <w:r>
        <w:rPr>
          <w:szCs w:val="24"/>
        </w:rPr>
        <w:t xml:space="preserve"> </w:t>
      </w:r>
      <w:r w:rsidRPr="002560C0">
        <w:rPr>
          <w:szCs w:val="24"/>
        </w:rPr>
        <w:t>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w:rsidR="00A76DD9" w:rsidRDefault="00A76DD9" w:rsidP="00236FA2">
      <w:pPr>
        <w:pStyle w:val="List4"/>
      </w:pPr>
      <w:r>
        <w:rPr>
          <w:szCs w:val="24"/>
        </w:rPr>
        <w:br/>
      </w:r>
      <w:r w:rsidRPr="002560C0">
        <w:rPr>
          <w:szCs w:val="24"/>
        </w:rPr>
        <w:t xml:space="preserve">(E) </w:t>
      </w:r>
      <w:r>
        <w:rPr>
          <w:szCs w:val="24"/>
        </w:rPr>
        <w:t xml:space="preserve"> </w:t>
      </w:r>
      <w:r w:rsidRPr="002560C0">
        <w:rPr>
          <w:szCs w:val="24"/>
        </w:rPr>
        <w:t>DUNS 153906193 – Foreign Utility Consolidated Reporting.  Used to report procurement actions awarded to vendors located outside the United States providing utilities goods/services when a specific DUNS number is not available.  Corresponding CAGE code in SAM: 3JDX5.</w:t>
      </w:r>
    </w:p>
    <w:p w:rsidR="00A76DD9" w:rsidRDefault="00A76DD9" w:rsidP="00236FA2">
      <w:pPr>
        <w:pStyle w:val="List4"/>
      </w:pPr>
      <w:r>
        <w:rPr>
          <w:szCs w:val="24"/>
        </w:rPr>
        <w:br/>
      </w:r>
      <w:r w:rsidRPr="002560C0">
        <w:rPr>
          <w:szCs w:val="24"/>
        </w:rPr>
        <w:t xml:space="preserve">(F) </w:t>
      </w:r>
      <w:r>
        <w:rPr>
          <w:szCs w:val="24"/>
        </w:rPr>
        <w:t xml:space="preserve"> </w:t>
      </w:r>
      <w:r w:rsidRPr="002560C0">
        <w:rPr>
          <w:szCs w:val="24"/>
        </w:rPr>
        <w:t>DUNS 790238638 – Domestic Awardees (Undisclosed).  Used to report actions awarded to vendors located in the United States where identifying the vendor could cause harm to the mission or the vendor (for example, domestic shelters).  Corresponding CAGE code in SAM: 3JEH0.</w:t>
      </w:r>
    </w:p>
    <w:p w:rsidR="00A76DD9" w:rsidRDefault="00A76DD9" w:rsidP="00236FA2">
      <w:pPr>
        <w:pStyle w:val="List4"/>
      </w:pPr>
      <w:r>
        <w:rPr>
          <w:szCs w:val="24"/>
        </w:rPr>
        <w:br/>
      </w:r>
      <w:r w:rsidRPr="002560C0">
        <w:rPr>
          <w:szCs w:val="24"/>
        </w:rPr>
        <w:t xml:space="preserve">(G) </w:t>
      </w:r>
      <w:r>
        <w:rPr>
          <w:szCs w:val="24"/>
        </w:rPr>
        <w:t xml:space="preserve"> </w:t>
      </w:r>
      <w:r w:rsidRPr="002560C0">
        <w:rPr>
          <w:szCs w:val="24"/>
        </w:rPr>
        <w:t>DUNS 790238851 – Foreign Awardees (Undisclosed).  Used to report actions awarded to vendors located outside the United States when identifying the vendor could cause harm to the mission or the vendor.  Corresponding CAGE code in SAM: 3JEV3.</w:t>
      </w:r>
    </w:p>
    <w:p w:rsidR="00A76DD9" w:rsidRDefault="00A76DD9" w:rsidP="00236FA2">
      <w:pPr>
        <w:pStyle w:val="List4"/>
      </w:pPr>
      <w:r>
        <w:rPr>
          <w:szCs w:val="24"/>
        </w:rPr>
        <w:br/>
      </w:r>
      <w:r w:rsidRPr="002560C0">
        <w:rPr>
          <w:szCs w:val="24"/>
        </w:rPr>
        <w:t xml:space="preserve">(H) </w:t>
      </w:r>
      <w:r>
        <w:rPr>
          <w:szCs w:val="24"/>
        </w:rPr>
        <w:t xml:space="preserve"> </w:t>
      </w:r>
      <w:r w:rsidRPr="002560C0">
        <w:rPr>
          <w:szCs w:val="24"/>
        </w:rPr>
        <w:t xml:space="preserve">DUNS 136721250 – GPC Consolidated Reporting.  Used to report orders and calls issued via the </w:t>
      </w:r>
      <w:r>
        <w:rPr>
          <w:szCs w:val="24"/>
        </w:rPr>
        <w:t xml:space="preserve">GPC </w:t>
      </w:r>
      <w:r w:rsidRPr="002560C0">
        <w:rPr>
          <w:szCs w:val="24"/>
        </w:rPr>
        <w:t xml:space="preserve">under indefinite-delivery type contracts and agreements to businesses located in the United States, and the identity of the </w:t>
      </w:r>
      <w:r w:rsidRPr="002560C0">
        <w:rPr>
          <w:szCs w:val="24"/>
        </w:rPr>
        <w:lastRenderedPageBreak/>
        <w:t>DUNS number for the vendor is not available to the office reporting the action.  Corresponding CAGE code in SAM: 3JDW4.</w:t>
      </w:r>
    </w:p>
    <w:p w:rsidR="00A76DD9" w:rsidRDefault="00A76DD9" w:rsidP="00236FA2">
      <w:pPr>
        <w:pStyle w:val="List4"/>
      </w:pPr>
      <w:r>
        <w:rPr>
          <w:szCs w:val="24"/>
        </w:rPr>
        <w:br/>
      </w:r>
      <w:r w:rsidRPr="002560C0">
        <w:rPr>
          <w:szCs w:val="24"/>
        </w:rPr>
        <w:t xml:space="preserve">(I) </w:t>
      </w:r>
      <w:r>
        <w:rPr>
          <w:szCs w:val="24"/>
        </w:rPr>
        <w:t xml:space="preserve"> </w:t>
      </w:r>
      <w:r w:rsidRPr="002560C0">
        <w:rPr>
          <w:szCs w:val="24"/>
        </w:rPr>
        <w:t>DUNS 136721292 – GPC Foreign Contractor Consolidated Reporting.  Used to report orders and calls issued via the GPC under indefinite delivery type contracts and agreements to businesses located outside the United States, and the identity of the DUNS number for the vendor is not available to the office reporting the action.  Corresponding CAGE code in SAM:  3JDV9.</w:t>
      </w:r>
    </w:p>
    <w:p w:rsidR="00A76DD9" w:rsidRDefault="00A76DD9" w:rsidP="00236FA2">
      <w:pPr>
        <w:pStyle w:val="List2"/>
        <w:rPr>
          <w:rFonts w:eastAsiaTheme="minorHAnsi"/>
        </w:rPr>
      </w:pPr>
      <w:r>
        <w:rPr>
          <w:szCs w:val="24"/>
        </w:rPr>
        <w:br/>
      </w:r>
      <w:r w:rsidRPr="00D259F0">
        <w:rPr>
          <w:rFonts w:eastAsiaTheme="minorHAnsi"/>
          <w:szCs w:val="24"/>
        </w:rPr>
        <w:t xml:space="preserve">(7)  </w:t>
      </w:r>
      <w:r w:rsidRPr="00D259F0">
        <w:rPr>
          <w:rFonts w:eastAsiaTheme="minorHAnsi"/>
          <w:i/>
          <w:szCs w:val="24"/>
        </w:rPr>
        <w:t>Contract Action Report Status</w:t>
      </w:r>
      <w:r w:rsidRPr="00D259F0">
        <w:rPr>
          <w:rFonts w:eastAsiaTheme="minorHAnsi"/>
          <w:szCs w:val="24"/>
        </w:rPr>
        <w:t>.</w:t>
      </w:r>
    </w:p>
    <w:p w:rsidR="00A76DD9" w:rsidRDefault="00A76DD9" w:rsidP="005A08A7">
      <w:pPr>
        <w:pStyle w:val="List3"/>
      </w:pPr>
      <w:r>
        <w:rPr>
          <w:rFonts w:eastAsiaTheme="minorHAnsi"/>
        </w:rPr>
        <w:br/>
      </w:r>
      <w:r w:rsidRPr="00D259F0">
        <w:rPr>
          <w:rFonts w:eastAsiaTheme="minorHAnsi"/>
        </w:rP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w:rsidR="00A76DD9" w:rsidRDefault="00A76DD9" w:rsidP="00236FA2">
      <w:pPr>
        <w:pStyle w:val="List3"/>
      </w:pPr>
      <w:r>
        <w:rPr>
          <w:szCs w:val="24"/>
        </w:rPr>
        <w:br/>
      </w:r>
      <w:r w:rsidRPr="00D259F0">
        <w:rPr>
          <w:rFonts w:eastAsiaTheme="minorHAnsi"/>
          <w:szCs w:val="24"/>
        </w:rPr>
        <w:t>(ii)  The “Status” is changed to “Closed” in one of three ways:</w:t>
      </w:r>
    </w:p>
    <w:p w:rsidR="00A76DD9" w:rsidRDefault="00A76DD9" w:rsidP="00236FA2">
      <w:pPr>
        <w:pStyle w:val="List4"/>
      </w:pPr>
      <w:r>
        <w:rPr>
          <w:szCs w:val="24"/>
        </w:rPr>
        <w:br/>
      </w:r>
      <w:r w:rsidRPr="00D259F0">
        <w:rPr>
          <w:rFonts w:eastAsiaTheme="minorHAnsi"/>
          <w:szCs w:val="24"/>
        </w:rP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w:rsidR="00A76DD9" w:rsidRDefault="00A76DD9" w:rsidP="00236FA2">
      <w:pPr>
        <w:pStyle w:val="List4"/>
        <w:rPr>
          <w:rFonts w:eastAsiaTheme="minorHAnsi"/>
        </w:rPr>
      </w:pPr>
      <w:r>
        <w:rPr>
          <w:szCs w:val="24"/>
        </w:rPr>
        <w:br/>
      </w:r>
      <w:r w:rsidRPr="00D259F0">
        <w:rPr>
          <w:rFonts w:eastAsiaTheme="minorHAnsi"/>
          <w:szCs w:val="24"/>
        </w:rPr>
        <w:t>(B)  User with “Closeout” privileges in FPDS marks the award as closed.  This will be rare in DoD; only the DoD and Service lead system administrators will be given these privileges.</w:t>
      </w:r>
    </w:p>
    <w:p w:rsidR="00A76DD9" w:rsidRDefault="00A76DD9" w:rsidP="00236FA2">
      <w:pPr>
        <w:pStyle w:val="List4"/>
        <w:rPr>
          <w:rFonts w:eastAsiaTheme="minorHAnsi"/>
          <w:lang w:val="en"/>
        </w:rPr>
      </w:pPr>
      <w:r>
        <w:rPr>
          <w:rFonts w:eastAsiaTheme="minorHAnsi"/>
          <w:szCs w:val="24"/>
        </w:rPr>
        <w:br/>
      </w:r>
      <w:r w:rsidRPr="00D259F0">
        <w:rPr>
          <w:rFonts w:eastAsiaTheme="minorHAnsi"/>
          <w:szCs w:val="24"/>
        </w:rPr>
        <w:t>(C)  An agency system sends a “Close” notice via web services to FPDS.</w:t>
      </w:r>
    </w:p>
    <w:p w:rsidR="00A76DD9" w:rsidRDefault="00A76DD9" w:rsidP="00236FA2">
      <w:pPr>
        <w:pStyle w:val="List3"/>
        <w:rPr>
          <w:rFonts w:eastAsiaTheme="minorHAnsi"/>
          <w:lang w:val="en"/>
        </w:rPr>
      </w:pPr>
      <w:r>
        <w:rPr>
          <w:rFonts w:eastAsiaTheme="minorHAnsi"/>
          <w:strike/>
          <w:szCs w:val="24"/>
          <w:lang w:val="en"/>
        </w:rPr>
        <w:br/>
      </w:r>
      <w:r w:rsidRPr="00D259F0">
        <w:rPr>
          <w:rFonts w:eastAsiaTheme="minorHAnsi"/>
          <w:szCs w:val="24"/>
          <w:lang w:val="en"/>
        </w:rPr>
        <w:t xml:space="preserve">(iii)  When the “Status” is changed to “Closed” that status is applied to the contract or order and all of its subsequent modifications.  Closed notices received for task, </w:t>
      </w:r>
      <w:r w:rsidRPr="00D259F0">
        <w:rPr>
          <w:rFonts w:eastAsiaTheme="minorHAnsi"/>
          <w:szCs w:val="24"/>
          <w:lang w:val="en"/>
        </w:rPr>
        <w:lastRenderedPageBreak/>
        <w:t>delivery, and call orders placed under IDCs or agreements do not cause the IDC or agreement to be closed.  Closed notices received for IDCs or agreements do not cause task, delivery, and call orders placed under them to be closed.</w:t>
      </w:r>
    </w:p>
    <w:p w:rsidR="00A76DD9" w:rsidRDefault="00A76DD9" w:rsidP="00236FA2">
      <w:pPr>
        <w:pStyle w:val="List3"/>
      </w:pPr>
      <w:r>
        <w:rPr>
          <w:rFonts w:eastAsiaTheme="minorHAnsi"/>
          <w:szCs w:val="24"/>
          <w:lang w:val="en"/>
        </w:rPr>
        <w:br/>
      </w:r>
      <w:r w:rsidRPr="00D259F0">
        <w:rPr>
          <w:rFonts w:eastAsiaTheme="minorHAnsi"/>
          <w:szCs w:val="24"/>
          <w:lang w:val="en"/>
        </w:rPr>
        <w:t>(iv)  Once a contract or order, and its modifications, has been marked as “Closed” the user or agency cannot change the status and will need to contact the FPDS help desk to remove the status if it was marked in error.</w:t>
      </w:r>
    </w:p>
    <w:p w:rsidR="00A76DD9" w:rsidRPr="00B646C4" w:rsidRDefault="00A76DD9" w:rsidP="00236FA2">
      <w:r>
        <w:rPr>
          <w:szCs w:val="24"/>
        </w:rPr>
        <w:br/>
      </w:r>
    </w:p>
    <w:p w:rsidR="00A76DD9" w:rsidRDefault="00A76DD9">
      <w:pPr>
        <w:sectPr w:rsidR="00A76DD9" w:rsidSect="006522C7">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pPr>
    </w:p>
    <w:p w:rsidR="00A76DD9" w:rsidRDefault="00A76DD9" w:rsidP="009164B0">
      <w:pPr>
        <w:jc w:val="center"/>
      </w:pPr>
      <w:r w:rsidRPr="00DF327A">
        <w:rPr>
          <w:i/>
          <w:szCs w:val="24"/>
        </w:rPr>
        <w:lastRenderedPageBreak/>
        <w:t>(</w:t>
      </w:r>
      <w:r>
        <w:rPr>
          <w:i/>
          <w:szCs w:val="24"/>
        </w:rPr>
        <w:t>Revised</w:t>
      </w:r>
      <w:r w:rsidRPr="00DF327A">
        <w:rPr>
          <w:i/>
          <w:szCs w:val="24"/>
        </w:rPr>
        <w:t xml:space="preserve"> </w:t>
      </w:r>
      <w:r>
        <w:rPr>
          <w:i/>
          <w:szCs w:val="24"/>
        </w:rPr>
        <w:t>September 13, 2019</w:t>
      </w:r>
      <w:r w:rsidRPr="00DF327A">
        <w:rPr>
          <w:i/>
          <w:szCs w:val="24"/>
        </w:rPr>
        <w:t>)</w:t>
      </w:r>
    </w:p>
    <w:p w:rsidR="00A76DD9" w:rsidRDefault="00A76DD9" w:rsidP="009164B0">
      <w:pPr>
        <w:pStyle w:val="Heading2"/>
      </w:pPr>
      <w:r>
        <w:rPr>
          <w:i/>
          <w:szCs w:val="24"/>
        </w:rPr>
        <w:br/>
      </w:r>
      <w:bookmarkStart w:id="45" w:name="_Toc37414995"/>
      <w:bookmarkStart w:id="46" w:name="_Toc37677239"/>
      <w:bookmarkStart w:id="47" w:name="_Toc37755519"/>
      <w:r w:rsidRPr="00CB760D">
        <w:rPr>
          <w:szCs w:val="24"/>
        </w:rPr>
        <w:t>PGI 204</w:t>
      </w:r>
      <w:r>
        <w:rPr>
          <w:szCs w:val="24"/>
        </w:rPr>
        <w:t>.8</w:t>
      </w:r>
      <w:r w:rsidRPr="00CB760D">
        <w:rPr>
          <w:szCs w:val="24"/>
        </w:rPr>
        <w:t>—</w:t>
      </w:r>
      <w:r>
        <w:rPr>
          <w:szCs w:val="24"/>
        </w:rPr>
        <w:t>CONTRACT FILES</w:t>
      </w:r>
      <w:bookmarkEnd w:id="45"/>
      <w:bookmarkEnd w:id="46"/>
      <w:bookmarkEnd w:id="47"/>
    </w:p>
    <w:p w:rsidR="00A76DD9" w:rsidRDefault="00A76DD9" w:rsidP="009164B0">
      <w:pPr>
        <w:pStyle w:val="Heading3"/>
      </w:pPr>
      <w:r>
        <w:rPr>
          <w:szCs w:val="24"/>
        </w:rPr>
        <w:br/>
      </w:r>
      <w:bookmarkStart w:id="48" w:name="_Toc37414996"/>
      <w:bookmarkStart w:id="49" w:name="_Toc37677240"/>
      <w:bookmarkStart w:id="50" w:name="_Toc37755520"/>
      <w:r w:rsidRPr="00CB760D">
        <w:rPr>
          <w:szCs w:val="24"/>
        </w:rPr>
        <w:t>PGI 204.804  Closeout of contract files.</w:t>
      </w:r>
      <w:bookmarkEnd w:id="48"/>
      <w:bookmarkEnd w:id="49"/>
      <w:bookmarkEnd w:id="50"/>
    </w:p>
    <w:p w:rsidR="00A76DD9" w:rsidRDefault="00A76DD9" w:rsidP="009164B0">
      <w:r>
        <w:rPr>
          <w:b/>
          <w:szCs w:val="24"/>
        </w:rPr>
        <w:br/>
      </w:r>
      <w:r w:rsidRPr="00CB760D">
        <w:rPr>
          <w:szCs w:val="24"/>
        </w:rPr>
        <w:tab/>
        <w:t>Data supporting contract closeout (</w:t>
      </w:r>
      <w:r>
        <w:rPr>
          <w:szCs w:val="24"/>
        </w:rPr>
        <w:t>e.g.,</w:t>
      </w:r>
      <w:r w:rsidRPr="00CB760D">
        <w:rPr>
          <w:szCs w:val="24"/>
        </w:rPr>
        <w:t xml:space="preserve"> DD Form 1594, Contract Completion Statement) are electronically transmitted throughout DoD.  The Defense Logistics </w:t>
      </w:r>
      <w:r>
        <w:rPr>
          <w:szCs w:val="24"/>
        </w:rPr>
        <w:t>Manual</w:t>
      </w:r>
      <w:r w:rsidRPr="00CB760D">
        <w:rPr>
          <w:szCs w:val="24"/>
        </w:rPr>
        <w:t>, 4000.25</w:t>
      </w:r>
      <w:r>
        <w:rPr>
          <w:szCs w:val="24"/>
        </w:rPr>
        <w:t xml:space="preserve"> Volume 7, Contract Administration, Chapter 4, Contract Completion Status Reporting, available at </w:t>
      </w:r>
      <w:hyperlink r:id="rId45" w:history="1">
        <w:r w:rsidRPr="008117AD">
          <w:rPr>
            <w:rStyle w:val="Hyperlink"/>
            <w:szCs w:val="24"/>
          </w:rPr>
          <w:t>http://www.dla.mil/j-6/dlmso/elibrary/manuals/dlm/dlm_pubs.asp</w:t>
        </w:r>
      </w:hyperlink>
      <w:r w:rsidRPr="00CB760D">
        <w:rPr>
          <w:szCs w:val="24"/>
        </w:rPr>
        <w:t>, contains detailed instructions regarding closeout and electronic data transmission.</w:t>
      </w:r>
    </w:p>
    <w:p w:rsidR="00A76DD9" w:rsidRDefault="00A76DD9" w:rsidP="009164B0">
      <w:pPr>
        <w:pStyle w:val="List2"/>
      </w:pPr>
      <w:r>
        <w:rPr>
          <w:szCs w:val="24"/>
        </w:rPr>
        <w:br/>
      </w:r>
      <w:r w:rsidRPr="00CB760D">
        <w:rPr>
          <w:szCs w:val="24"/>
        </w:rPr>
        <w:t xml:space="preserve">(1)  The </w:t>
      </w:r>
      <w:r>
        <w:rPr>
          <w:szCs w:val="24"/>
        </w:rPr>
        <w:t xml:space="preserve">administration office </w:t>
      </w:r>
      <w:r w:rsidRPr="00CB760D">
        <w:rPr>
          <w:szCs w:val="24"/>
        </w:rPr>
        <w:t>closeout date for file purposes will be the date in Block 9d of the DD Form 1594</w:t>
      </w:r>
      <w:r>
        <w:rPr>
          <w:szCs w:val="24"/>
        </w:rPr>
        <w:t xml:space="preserve"> or agency equivalent.</w:t>
      </w:r>
    </w:p>
    <w:p w:rsidR="00A76DD9" w:rsidRDefault="00A76DD9" w:rsidP="009164B0">
      <w:pPr>
        <w:pStyle w:val="List2"/>
      </w:pPr>
      <w:r>
        <w:rPr>
          <w:szCs w:val="24"/>
        </w:rPr>
        <w:br/>
      </w:r>
      <w:r w:rsidRPr="00CB760D">
        <w:rPr>
          <w:szCs w:val="24"/>
        </w:rPr>
        <w:t>(2)  If the contracting office must do a major closeout action that will take longer than 3 months after the date shown in Block 9d of the DD Form 1594—</w:t>
      </w:r>
    </w:p>
    <w:p w:rsidR="00A76DD9" w:rsidRDefault="00A76DD9" w:rsidP="000B4F06">
      <w:pPr>
        <w:pStyle w:val="List3"/>
      </w:pPr>
      <w:r>
        <w:br/>
      </w:r>
      <w:r w:rsidRPr="00CB760D">
        <w:t xml:space="preserve">(i)  The </w:t>
      </w:r>
      <w:r>
        <w:t xml:space="preserve">purchasing office </w:t>
      </w:r>
      <w:r w:rsidRPr="00CB760D">
        <w:t>closeout date for file purposes will be the date in Block 10e of the DD Form 1594</w:t>
      </w:r>
      <w:r>
        <w:t xml:space="preserve"> or agency equivalent; and</w:t>
      </w:r>
    </w:p>
    <w:p w:rsidR="00A76DD9" w:rsidRDefault="00A76DD9" w:rsidP="009164B0">
      <w:pPr>
        <w:pStyle w:val="List3"/>
      </w:pPr>
      <w:r>
        <w:rPr>
          <w:szCs w:val="24"/>
        </w:rPr>
        <w:br/>
      </w:r>
      <w:r w:rsidRPr="00CB760D">
        <w:rPr>
          <w:szCs w:val="24"/>
        </w:rPr>
        <w:t>(ii)  The contracting office shall notify the contract administration office of the revised closeout date by either sending a copy of the completed DD Form 1594 or by electronically transmitting the data.</w:t>
      </w:r>
    </w:p>
    <w:p w:rsidR="00A76DD9" w:rsidRDefault="00A76DD9" w:rsidP="009164B0">
      <w:pPr>
        <w:pStyle w:val="Heading4"/>
      </w:pPr>
      <w:r>
        <w:br/>
      </w:r>
      <w:bookmarkStart w:id="51" w:name="_Toc37677241"/>
      <w:bookmarkStart w:id="52" w:name="_Toc37755521"/>
      <w:r w:rsidRPr="00CB760D">
        <w:rPr>
          <w:b/>
        </w:rPr>
        <w:t>PGI 204.804-1  Closeout by the office administering the contract.</w:t>
      </w:r>
      <w:bookmarkEnd w:id="51"/>
      <w:bookmarkEnd w:id="52"/>
    </w:p>
    <w:p w:rsidR="00A76DD9" w:rsidRDefault="00A76DD9" w:rsidP="009164B0">
      <w:pPr>
        <w:pStyle w:val="List2"/>
      </w:pPr>
      <w:r>
        <w:rPr>
          <w:b/>
          <w:szCs w:val="24"/>
        </w:rPr>
        <w:br/>
      </w:r>
      <w:r w:rsidRPr="00CB760D">
        <w:rPr>
          <w:szCs w:val="24"/>
        </w:rPr>
        <w:t xml:space="preserve">(1)  </w:t>
      </w:r>
      <w:r>
        <w:rPr>
          <w:szCs w:val="24"/>
        </w:rPr>
        <w:t>L</w:t>
      </w:r>
      <w:r w:rsidRPr="00CB760D">
        <w:rPr>
          <w:szCs w:val="24"/>
        </w:rPr>
        <w:t>ocally developed forms or a statement of completion may be used instead of the DD Form 1594, Contract Completion Statement</w:t>
      </w:r>
      <w:r>
        <w:rPr>
          <w:szCs w:val="24"/>
        </w:rPr>
        <w:t>, and use the administration office closeout date</w:t>
      </w:r>
      <w:r w:rsidRPr="00CB760D">
        <w:rPr>
          <w:szCs w:val="24"/>
        </w:rPr>
        <w:t>.  Whichever method is used, the form shall be retained in the contract file</w:t>
      </w:r>
      <w:r>
        <w:rPr>
          <w:szCs w:val="24"/>
        </w:rPr>
        <w:t xml:space="preserve"> and copies sent to </w:t>
      </w:r>
      <w:r w:rsidRPr="003A4CC4">
        <w:rPr>
          <w:szCs w:val="24"/>
        </w:rPr>
        <w:t>Electronic D</w:t>
      </w:r>
      <w:r>
        <w:rPr>
          <w:szCs w:val="24"/>
        </w:rPr>
        <w:t>ata</w:t>
      </w:r>
      <w:r w:rsidRPr="003A4CC4">
        <w:rPr>
          <w:szCs w:val="24"/>
        </w:rPr>
        <w:t xml:space="preserve"> Access (EDA) and financial systems using the </w:t>
      </w:r>
      <w:r w:rsidRPr="003A4CC4">
        <w:rPr>
          <w:szCs w:val="24"/>
        </w:rPr>
        <w:lastRenderedPageBreak/>
        <w:t>American National Standards Institute (ANSI) X12 Electronic Data Interchange (EDI) 567 transaction set</w:t>
      </w:r>
      <w:r w:rsidRPr="00CB760D">
        <w:rPr>
          <w:szCs w:val="24"/>
        </w:rPr>
        <w:t>.</w:t>
      </w:r>
    </w:p>
    <w:p w:rsidR="00A76DD9" w:rsidRDefault="00A76DD9" w:rsidP="009164B0">
      <w:pPr>
        <w:pStyle w:val="List2"/>
      </w:pPr>
      <w:r>
        <w:rPr>
          <w:szCs w:val="24"/>
        </w:rPr>
        <w:br/>
      </w:r>
      <w:r w:rsidRPr="00CB760D">
        <w:rPr>
          <w:szCs w:val="24"/>
        </w:rPr>
        <w:t>(2)  For contracts valued above the simplified acquisition threshold</w:t>
      </w:r>
      <w:r>
        <w:rPr>
          <w:szCs w:val="24"/>
        </w:rPr>
        <w:t xml:space="preserve"> and not subject to the automated closeout procedures at </w:t>
      </w:r>
      <w:hyperlink r:id="rId46" w:anchor="204.804-3" w:history="1">
        <w:r w:rsidRPr="00A0785A">
          <w:rPr>
            <w:rStyle w:val="Hyperlink"/>
            <w:szCs w:val="24"/>
          </w:rPr>
          <w:t>PGI 204.804-3</w:t>
        </w:r>
      </w:hyperlink>
      <w:r w:rsidRPr="00CB760D">
        <w:rPr>
          <w:szCs w:val="24"/>
        </w:rPr>
        <w:t>, prepare a DD Form 1597, Contract Closeout Check List (or agency equivalent), to ensure that all required contract actions have been satisfactorily accomplished.</w:t>
      </w:r>
    </w:p>
    <w:p w:rsidR="00A76DD9" w:rsidRDefault="00A76DD9" w:rsidP="009164B0">
      <w:pPr>
        <w:pStyle w:val="Heading4"/>
      </w:pPr>
      <w:r>
        <w:rPr>
          <w:szCs w:val="24"/>
        </w:rPr>
        <w:br/>
      </w:r>
      <w:bookmarkStart w:id="53" w:name="_Toc37677242"/>
      <w:bookmarkStart w:id="54" w:name="_Toc37755522"/>
      <w:r w:rsidRPr="00CB760D">
        <w:rPr>
          <w:b/>
          <w:szCs w:val="24"/>
        </w:rPr>
        <w:t>PGI 204.804-2  Closeout of the contracting office files if another office administers the contract.</w:t>
      </w:r>
      <w:bookmarkEnd w:id="53"/>
      <w:bookmarkEnd w:id="54"/>
    </w:p>
    <w:p w:rsidR="00A76DD9" w:rsidRDefault="00A76DD9" w:rsidP="009164B0">
      <w:pPr>
        <w:pStyle w:val="List2"/>
      </w:pPr>
      <w:r>
        <w:rPr>
          <w:b/>
          <w:szCs w:val="24"/>
        </w:rPr>
        <w:br/>
      </w:r>
      <w:r w:rsidRPr="00CB760D">
        <w:rPr>
          <w:szCs w:val="24"/>
        </w:rPr>
        <w:t>(1)  When an office other than the contracting office administers the contract, the administering office shall—</w:t>
      </w:r>
    </w:p>
    <w:p w:rsidR="00A76DD9" w:rsidRDefault="00A76DD9" w:rsidP="000B4F06">
      <w:pPr>
        <w:pStyle w:val="List3"/>
      </w:pPr>
      <w:r>
        <w:br/>
      </w:r>
      <w:r w:rsidRPr="00CB760D">
        <w:t xml:space="preserve">(i)  Provide the contracting office an interim contract completion statement when the contract is physically completed </w:t>
      </w:r>
      <w:r>
        <w:t>using the ANSI X12 567</w:t>
      </w:r>
      <w:r w:rsidRPr="00CB760D">
        <w:t>;</w:t>
      </w:r>
    </w:p>
    <w:p w:rsidR="00A76DD9" w:rsidRDefault="00A76DD9" w:rsidP="009164B0">
      <w:pPr>
        <w:pStyle w:val="List3"/>
      </w:pPr>
      <w:r>
        <w:rPr>
          <w:szCs w:val="24"/>
        </w:rPr>
        <w:br/>
      </w:r>
      <w:r w:rsidRPr="00CB760D">
        <w:rPr>
          <w:szCs w:val="24"/>
        </w:rPr>
        <w:t>(ii)  Prepare a DD Form 1597, Contract Closeout Check List</w:t>
      </w:r>
      <w:r>
        <w:rPr>
          <w:szCs w:val="24"/>
        </w:rPr>
        <w:t xml:space="preserve"> or agency equivalent</w:t>
      </w:r>
      <w:r w:rsidRPr="00CB760D">
        <w:rPr>
          <w:szCs w:val="24"/>
        </w:rPr>
        <w:t>, if necessary, to determine that all the required actions have been completed;</w:t>
      </w:r>
    </w:p>
    <w:p w:rsidR="00A76DD9" w:rsidRDefault="00A76DD9" w:rsidP="009164B0">
      <w:pPr>
        <w:pStyle w:val="List3"/>
      </w:pPr>
      <w:r>
        <w:rPr>
          <w:szCs w:val="24"/>
        </w:rPr>
        <w:br/>
      </w:r>
      <w:r w:rsidRPr="00CB760D">
        <w:rPr>
          <w:szCs w:val="24"/>
        </w:rPr>
        <w:t>(iii)  Initiate DD Form 1593, Contract Administration Completion Record, if necessary to obtain statements from other organizational elements that they have completed the actions for which they are responsible; and</w:t>
      </w:r>
    </w:p>
    <w:p w:rsidR="00A76DD9" w:rsidRDefault="00A76DD9" w:rsidP="009164B0">
      <w:pPr>
        <w:pStyle w:val="List3"/>
      </w:pPr>
      <w:r>
        <w:rPr>
          <w:szCs w:val="24"/>
        </w:rPr>
        <w:br/>
      </w:r>
      <w:r w:rsidRPr="00CB760D">
        <w:rPr>
          <w:szCs w:val="24"/>
        </w:rPr>
        <w:t>(iv)  Upon final payment—</w:t>
      </w:r>
    </w:p>
    <w:p w:rsidR="00A76DD9" w:rsidRDefault="00A76DD9" w:rsidP="009164B0">
      <w:pPr>
        <w:pStyle w:val="List4"/>
      </w:pPr>
      <w:r>
        <w:rPr>
          <w:szCs w:val="24"/>
        </w:rPr>
        <w:br/>
      </w:r>
      <w:r w:rsidRPr="00CB760D">
        <w:rPr>
          <w:szCs w:val="24"/>
        </w:rPr>
        <w:t>(A)  Process a DD Form 1594 or the electronic equivalent verifying that all contract administration office actions have been completed; and</w:t>
      </w:r>
    </w:p>
    <w:p w:rsidR="00A76DD9" w:rsidRDefault="00A76DD9" w:rsidP="009164B0">
      <w:pPr>
        <w:pStyle w:val="List4"/>
      </w:pPr>
      <w:r>
        <w:rPr>
          <w:szCs w:val="24"/>
        </w:rPr>
        <w:br/>
      </w:r>
      <w:r w:rsidRPr="00CB760D">
        <w:rPr>
          <w:szCs w:val="24"/>
        </w:rPr>
        <w:t>(B)  Send the original DD Form 1594 or the electronic equivalent to the contracting office</w:t>
      </w:r>
      <w:r>
        <w:rPr>
          <w:szCs w:val="24"/>
        </w:rPr>
        <w:t xml:space="preserve"> for filing</w:t>
      </w:r>
      <w:r w:rsidRPr="00CB760D">
        <w:rPr>
          <w:szCs w:val="24"/>
        </w:rPr>
        <w:t xml:space="preserve"> in the contract file</w:t>
      </w:r>
      <w:r>
        <w:rPr>
          <w:szCs w:val="24"/>
        </w:rPr>
        <w:t xml:space="preserve"> and send a copy to EDA and financial systems using the ANSI X12 567</w:t>
      </w:r>
      <w:r w:rsidRPr="00CB760D">
        <w:rPr>
          <w:szCs w:val="24"/>
        </w:rPr>
        <w:t>.</w:t>
      </w:r>
    </w:p>
    <w:p w:rsidR="00A76DD9" w:rsidRDefault="00A76DD9" w:rsidP="009164B0">
      <w:pPr>
        <w:pStyle w:val="List2"/>
      </w:pPr>
      <w:r>
        <w:rPr>
          <w:szCs w:val="24"/>
        </w:rPr>
        <w:br/>
      </w:r>
      <w:r w:rsidRPr="00CB760D">
        <w:rPr>
          <w:szCs w:val="24"/>
        </w:rPr>
        <w:t xml:space="preserve">(2)  If the administrative contracting officer (ACO) cannot close out a contract within the </w:t>
      </w:r>
      <w:r w:rsidRPr="00CB760D">
        <w:rPr>
          <w:szCs w:val="24"/>
        </w:rPr>
        <w:lastRenderedPageBreak/>
        <w:t>specified time period (see FAR 4.804-1), the ACO shall notify the procuring contracting officer (PCO) within 45 days after the expiration of the time period of—</w:t>
      </w:r>
    </w:p>
    <w:p w:rsidR="00A76DD9" w:rsidRDefault="00A76DD9" w:rsidP="000B4F06">
      <w:pPr>
        <w:pStyle w:val="List3"/>
      </w:pPr>
      <w:r>
        <w:br/>
      </w:r>
      <w:r w:rsidRPr="00CB760D">
        <w:t>(i)  The reasons for the delay; and</w:t>
      </w:r>
    </w:p>
    <w:p w:rsidR="00A76DD9" w:rsidRDefault="00A76DD9" w:rsidP="009164B0">
      <w:pPr>
        <w:pStyle w:val="List3"/>
      </w:pPr>
      <w:r>
        <w:rPr>
          <w:szCs w:val="24"/>
        </w:rPr>
        <w:br/>
      </w:r>
      <w:r w:rsidRPr="00CB760D">
        <w:rPr>
          <w:szCs w:val="24"/>
        </w:rPr>
        <w:t>(ii)  The new target date for closeout.</w:t>
      </w:r>
    </w:p>
    <w:p w:rsidR="00A76DD9" w:rsidRDefault="00A76DD9" w:rsidP="009164B0">
      <w:pPr>
        <w:pStyle w:val="List2"/>
      </w:pPr>
      <w:r>
        <w:rPr>
          <w:szCs w:val="24"/>
        </w:rPr>
        <w:br/>
      </w:r>
      <w:r w:rsidRPr="00CB760D">
        <w:rPr>
          <w:szCs w:val="24"/>
        </w:rPr>
        <w:t>(3)  If the contract still is not closed out by the new target date, the ACO shall again notify the PCO with the reasons for delay and a new target date.</w:t>
      </w:r>
    </w:p>
    <w:p w:rsidR="00A76DD9" w:rsidRDefault="00A76DD9" w:rsidP="009164B0">
      <w:r>
        <w:rPr>
          <w:szCs w:val="24"/>
        </w:rPr>
        <w:br/>
      </w:r>
      <w:r w:rsidRPr="003A4CC4">
        <w:rPr>
          <w:b/>
          <w:szCs w:val="24"/>
        </w:rPr>
        <w:t>PGI 204.804-3 Closeout of paying office contract files.</w:t>
      </w:r>
    </w:p>
    <w:p w:rsidR="00A76DD9" w:rsidRDefault="00A76DD9" w:rsidP="009164B0">
      <w:pPr>
        <w:pStyle w:val="List2"/>
      </w:pPr>
      <w:r>
        <w:rPr>
          <w:b/>
          <w:szCs w:val="24"/>
        </w:rPr>
        <w:br/>
      </w:r>
      <w:r w:rsidRPr="003A4CC4">
        <w:rPr>
          <w:szCs w:val="24"/>
        </w:rPr>
        <w:t xml:space="preserve">(1)  </w:t>
      </w:r>
      <w:r w:rsidRPr="003A4CC4">
        <w:rPr>
          <w:i/>
          <w:szCs w:val="24"/>
        </w:rPr>
        <w:t xml:space="preserve">Automated contract closeout.  </w:t>
      </w:r>
      <w:r w:rsidRPr="003A4CC4">
        <w:rPr>
          <w:szCs w:val="24"/>
        </w:rPr>
        <w:t xml:space="preserve">As permitted by FAR 4.804-5(a), automated contract closeout allows a system to initiate and execute the closeout action.  </w:t>
      </w:r>
      <w:r>
        <w:rPr>
          <w:szCs w:val="24"/>
        </w:rPr>
        <w:t>The contract qualifies</w:t>
      </w:r>
      <w:r w:rsidRPr="003A4CC4">
        <w:rPr>
          <w:szCs w:val="24"/>
        </w:rPr>
        <w:t xml:space="preserve"> for the automated closeout process</w:t>
      </w:r>
      <w:r>
        <w:rPr>
          <w:szCs w:val="24"/>
        </w:rPr>
        <w:t xml:space="preserve"> if the contract</w:t>
      </w:r>
      <w:r w:rsidRPr="003A4CC4">
        <w:rPr>
          <w:szCs w:val="24"/>
        </w:rPr>
        <w:t>—</w:t>
      </w:r>
    </w:p>
    <w:p w:rsidR="00A76DD9" w:rsidRDefault="00A76DD9" w:rsidP="000B4F06">
      <w:pPr>
        <w:pStyle w:val="List3"/>
      </w:pPr>
      <w:r>
        <w:br/>
      </w:r>
      <w:r w:rsidRPr="003A4CC4">
        <w:t xml:space="preserve">(i)  </w:t>
      </w:r>
      <w:r>
        <w:t>Is</w:t>
      </w:r>
      <w:r w:rsidRPr="003A4CC4">
        <w:t xml:space="preserve"> firm-fixed price</w:t>
      </w:r>
      <w:r>
        <w:t>d</w:t>
      </w:r>
      <w:r w:rsidRPr="003A4CC4">
        <w:t>;</w:t>
      </w:r>
    </w:p>
    <w:p w:rsidR="00A76DD9" w:rsidRDefault="00A76DD9" w:rsidP="009164B0">
      <w:pPr>
        <w:pStyle w:val="List3"/>
      </w:pPr>
      <w:r>
        <w:rPr>
          <w:szCs w:val="24"/>
        </w:rPr>
        <w:br/>
      </w:r>
      <w:r w:rsidRPr="003A4CC4">
        <w:rPr>
          <w:szCs w:val="24"/>
        </w:rPr>
        <w:t xml:space="preserve">(ii)  </w:t>
      </w:r>
      <w:r>
        <w:rPr>
          <w:szCs w:val="24"/>
        </w:rPr>
        <w:t>Does n</w:t>
      </w:r>
      <w:r w:rsidRPr="003A4CC4">
        <w:rPr>
          <w:szCs w:val="24"/>
        </w:rPr>
        <w:t>ot exceed a total contract value of $500,000 (inclusive of exercised options); and</w:t>
      </w:r>
    </w:p>
    <w:p w:rsidR="00A76DD9" w:rsidRDefault="00A76DD9" w:rsidP="009164B0">
      <w:pPr>
        <w:pStyle w:val="List3"/>
      </w:pPr>
      <w:r>
        <w:rPr>
          <w:szCs w:val="24"/>
        </w:rPr>
        <w:br/>
      </w:r>
      <w:r w:rsidRPr="003A4CC4">
        <w:rPr>
          <w:szCs w:val="24"/>
        </w:rPr>
        <w:t xml:space="preserve">(iii)  </w:t>
      </w:r>
      <w:r>
        <w:rPr>
          <w:szCs w:val="24"/>
        </w:rPr>
        <w:t>Does n</w:t>
      </w:r>
      <w:r w:rsidRPr="003A4CC4">
        <w:rPr>
          <w:szCs w:val="24"/>
        </w:rPr>
        <w:t>ot contain any of the following provisions requiring administrative action at closeout:</w:t>
      </w:r>
    </w:p>
    <w:p w:rsidR="00A76DD9" w:rsidRDefault="00A76DD9" w:rsidP="009164B0">
      <w:pPr>
        <w:pStyle w:val="List4"/>
      </w:pPr>
      <w:r>
        <w:br/>
      </w:r>
      <w:r w:rsidRPr="003A4CC4">
        <w:t>(A)  FAR 52.211-11 Liquidated Damages—Supplies, Services, or Research and Development.</w:t>
      </w:r>
    </w:p>
    <w:p w:rsidR="00A76DD9" w:rsidRDefault="00A76DD9" w:rsidP="009164B0">
      <w:pPr>
        <w:pStyle w:val="List4"/>
      </w:pPr>
      <w:r>
        <w:rPr>
          <w:szCs w:val="24"/>
        </w:rPr>
        <w:br/>
      </w:r>
      <w:r w:rsidRPr="003A4CC4">
        <w:rPr>
          <w:szCs w:val="24"/>
        </w:rPr>
        <w:t>(B)  FAR 52.216-7 Allowable Cost and Payment.</w:t>
      </w:r>
    </w:p>
    <w:p w:rsidR="00A76DD9" w:rsidRDefault="00A76DD9" w:rsidP="009164B0">
      <w:pPr>
        <w:pStyle w:val="List4"/>
      </w:pPr>
      <w:r>
        <w:rPr>
          <w:szCs w:val="24"/>
        </w:rPr>
        <w:br/>
      </w:r>
      <w:r w:rsidRPr="003A4CC4">
        <w:rPr>
          <w:szCs w:val="24"/>
        </w:rPr>
        <w:t>(C)  FAR 52.227-9 Refund of Royalties.</w:t>
      </w:r>
    </w:p>
    <w:p w:rsidR="00A76DD9" w:rsidRDefault="00A76DD9" w:rsidP="009164B0">
      <w:pPr>
        <w:pStyle w:val="List4"/>
      </w:pPr>
      <w:r>
        <w:rPr>
          <w:szCs w:val="24"/>
        </w:rPr>
        <w:br/>
      </w:r>
      <w:r w:rsidRPr="003A4CC4">
        <w:rPr>
          <w:szCs w:val="24"/>
        </w:rPr>
        <w:t>(D)  FAR 52.227-11 Patent Rights—Ownership by the Contractor.</w:t>
      </w:r>
    </w:p>
    <w:p w:rsidR="00A76DD9" w:rsidRDefault="00A76DD9" w:rsidP="009164B0">
      <w:pPr>
        <w:pStyle w:val="List4"/>
      </w:pPr>
      <w:r>
        <w:rPr>
          <w:szCs w:val="24"/>
        </w:rPr>
        <w:br/>
      </w:r>
      <w:r w:rsidRPr="003A4CC4">
        <w:rPr>
          <w:szCs w:val="24"/>
        </w:rPr>
        <w:t>(E)  FAR 52.227-13 Patent Rights—Ownership by the Government.</w:t>
      </w:r>
    </w:p>
    <w:p w:rsidR="00A76DD9" w:rsidRDefault="00A76DD9" w:rsidP="009164B0">
      <w:pPr>
        <w:pStyle w:val="List4"/>
      </w:pPr>
      <w:r>
        <w:rPr>
          <w:szCs w:val="24"/>
        </w:rPr>
        <w:br/>
      </w:r>
      <w:r w:rsidRPr="003A4CC4">
        <w:rPr>
          <w:szCs w:val="24"/>
        </w:rPr>
        <w:t>(F)  FAR 52.232-16 Progress Payments.</w:t>
      </w:r>
    </w:p>
    <w:p w:rsidR="00A76DD9" w:rsidRDefault="00A76DD9" w:rsidP="009164B0">
      <w:pPr>
        <w:pStyle w:val="List4"/>
      </w:pPr>
      <w:r>
        <w:rPr>
          <w:szCs w:val="24"/>
        </w:rPr>
        <w:lastRenderedPageBreak/>
        <w:br/>
      </w:r>
      <w:r w:rsidRPr="003A4CC4">
        <w:rPr>
          <w:szCs w:val="24"/>
        </w:rPr>
        <w:t>(G)  FAR 52.232-29 Terms for Financing of Purchases of Commercial Items.</w:t>
      </w:r>
    </w:p>
    <w:p w:rsidR="00A76DD9" w:rsidRDefault="00A76DD9" w:rsidP="009164B0">
      <w:pPr>
        <w:pStyle w:val="List4"/>
      </w:pPr>
      <w:r>
        <w:rPr>
          <w:szCs w:val="24"/>
        </w:rPr>
        <w:br/>
      </w:r>
      <w:r w:rsidRPr="003A4CC4">
        <w:rPr>
          <w:szCs w:val="24"/>
        </w:rPr>
        <w:t>(H)  FAR 52.232-30 Installment Payments for Commercial Items.</w:t>
      </w:r>
    </w:p>
    <w:p w:rsidR="00A76DD9" w:rsidRDefault="00A76DD9" w:rsidP="009164B0">
      <w:pPr>
        <w:pStyle w:val="List4"/>
      </w:pPr>
      <w:r>
        <w:rPr>
          <w:szCs w:val="24"/>
        </w:rPr>
        <w:br/>
      </w:r>
      <w:r w:rsidRPr="003A4CC4">
        <w:rPr>
          <w:szCs w:val="24"/>
        </w:rPr>
        <w:t>(I)  FAR 52.232-32 Performance-Based Payments.</w:t>
      </w:r>
    </w:p>
    <w:p w:rsidR="00A76DD9" w:rsidRDefault="00A76DD9" w:rsidP="009164B0">
      <w:pPr>
        <w:pStyle w:val="List4"/>
      </w:pPr>
      <w:r>
        <w:rPr>
          <w:szCs w:val="24"/>
        </w:rPr>
        <w:br/>
      </w:r>
      <w:r w:rsidRPr="003A4CC4">
        <w:rPr>
          <w:szCs w:val="24"/>
        </w:rPr>
        <w:t>(J)  FAR 52.245-1 Government Property.</w:t>
      </w:r>
    </w:p>
    <w:p w:rsidR="00A76DD9" w:rsidRDefault="00A76DD9" w:rsidP="009164B0">
      <w:pPr>
        <w:pStyle w:val="List4"/>
      </w:pPr>
      <w:r>
        <w:rPr>
          <w:szCs w:val="24"/>
        </w:rPr>
        <w:br/>
      </w:r>
      <w:r w:rsidRPr="003A4CC4">
        <w:rPr>
          <w:szCs w:val="24"/>
        </w:rPr>
        <w:t>(K)  FAR 52.248-1 Value Engineering.</w:t>
      </w:r>
    </w:p>
    <w:p w:rsidR="00A76DD9" w:rsidRDefault="00A76DD9" w:rsidP="009164B0">
      <w:pPr>
        <w:pStyle w:val="List2"/>
      </w:pPr>
      <w:r>
        <w:rPr>
          <w:szCs w:val="24"/>
        </w:rPr>
        <w:br/>
      </w:r>
      <w:r w:rsidRPr="003A4CC4">
        <w:rPr>
          <w:szCs w:val="24"/>
        </w:rPr>
        <w:t>(2)  Components may apply additional conditions not listed above, as necessary to ensure all contract requirements have been completed prior to closeout.</w:t>
      </w:r>
    </w:p>
    <w:p w:rsidR="00A76DD9" w:rsidRPr="003A4CC4" w:rsidRDefault="00A76DD9" w:rsidP="009164B0">
      <w:r>
        <w:rPr>
          <w:szCs w:val="24"/>
        </w:rPr>
        <w:br/>
      </w:r>
    </w:p>
    <w:p w:rsidR="00A76DD9" w:rsidRDefault="00A76DD9">
      <w:pPr>
        <w:sectPr w:rsidR="00A76DD9" w:rsidSect="00E53C56">
          <w:headerReference w:type="default" r:id="rId47"/>
          <w:footerReference w:type="default" r:id="rId48"/>
          <w:pgSz w:w="12240" w:h="15840"/>
          <w:pgMar w:top="1440" w:right="1440" w:bottom="1440" w:left="1440" w:header="720" w:footer="720" w:gutter="0"/>
          <w:cols w:space="720"/>
          <w:docGrid w:linePitch="360"/>
        </w:sectPr>
      </w:pPr>
    </w:p>
    <w:p w:rsidR="00A76DD9" w:rsidRDefault="00A76DD9" w:rsidP="00890F38">
      <w:pPr>
        <w:jc w:val="center"/>
      </w:pPr>
      <w:r w:rsidRPr="00D8331B">
        <w:rPr>
          <w:i/>
          <w:szCs w:val="24"/>
        </w:rPr>
        <w:lastRenderedPageBreak/>
        <w:t>(</w:t>
      </w:r>
      <w:r>
        <w:rPr>
          <w:i/>
          <w:szCs w:val="24"/>
        </w:rPr>
        <w:t>Revised May 16, 2013</w:t>
      </w:r>
      <w:r w:rsidRPr="00D8331B">
        <w:rPr>
          <w:i/>
          <w:szCs w:val="24"/>
        </w:rPr>
        <w:t>)</w:t>
      </w:r>
    </w:p>
    <w:p w:rsidR="00A76DD9" w:rsidRDefault="00A76DD9" w:rsidP="00890F38">
      <w:pPr>
        <w:pStyle w:val="Heading2"/>
      </w:pPr>
      <w:r>
        <w:rPr>
          <w:i/>
          <w:szCs w:val="24"/>
        </w:rPr>
        <w:br/>
      </w:r>
      <w:bookmarkStart w:id="55" w:name="_Toc37414997"/>
      <w:bookmarkStart w:id="56" w:name="_Toc37677243"/>
      <w:bookmarkStart w:id="57" w:name="_Toc37755523"/>
      <w:r w:rsidRPr="00315266">
        <w:rPr>
          <w:caps/>
          <w:szCs w:val="24"/>
        </w:rPr>
        <w:t>PGI</w:t>
      </w:r>
      <w:r w:rsidRPr="00315266">
        <w:rPr>
          <w:szCs w:val="24"/>
        </w:rPr>
        <w:t xml:space="preserve"> 204.11</w:t>
      </w:r>
      <w:r w:rsidRPr="006C4257">
        <w:rPr>
          <w:szCs w:val="24"/>
        </w:rPr>
        <w:t>—</w:t>
      </w:r>
      <w:r w:rsidRPr="00220959">
        <w:rPr>
          <w:color w:val="000000"/>
          <w:szCs w:val="24"/>
        </w:rPr>
        <w:t>SYSTEM FOR AWARD MANAGEMENT</w:t>
      </w:r>
      <w:bookmarkEnd w:id="55"/>
      <w:bookmarkEnd w:id="56"/>
      <w:bookmarkEnd w:id="57"/>
    </w:p>
    <w:p w:rsidR="00A76DD9" w:rsidRDefault="00A76DD9" w:rsidP="00890F38">
      <w:pPr>
        <w:pStyle w:val="Heading3"/>
      </w:pPr>
      <w:r>
        <w:rPr>
          <w:szCs w:val="24"/>
        </w:rPr>
        <w:br/>
      </w:r>
      <w:bookmarkStart w:id="58" w:name="_Toc37414998"/>
      <w:bookmarkStart w:id="59" w:name="_Toc37677244"/>
      <w:bookmarkStart w:id="60" w:name="_Toc37755524"/>
      <w:r>
        <w:rPr>
          <w:szCs w:val="24"/>
        </w:rPr>
        <w:t>PGI 204.1103  Procedures.</w:t>
      </w:r>
      <w:bookmarkEnd w:id="58"/>
      <w:bookmarkEnd w:id="59"/>
      <w:bookmarkEnd w:id="60"/>
    </w:p>
    <w:p w:rsidR="00A76DD9" w:rsidRDefault="00A76DD9" w:rsidP="001F0FA0">
      <w:pPr>
        <w:pStyle w:val="NormalWeb"/>
        <w:tabs>
          <w:tab w:val="bar" w:pos="10080"/>
        </w:tabs>
        <w:rPr>
          <w:bCs/>
        </w:rPr>
      </w:pPr>
      <w:r>
        <w:rPr>
          <w:b w:val="0"/>
        </w:rPr>
        <w:br/>
      </w:r>
      <w:r w:rsidRPr="001F0FA0">
        <w:t xml:space="preserve">The System for Award Management (SAM) website at </w:t>
      </w:r>
      <w:hyperlink r:id="rId49" w:history="1">
        <w:r>
          <w:rPr>
            <w:rStyle w:val="Hyperlink"/>
          </w:rPr>
          <w:t>http://www.acquisition.gov/</w:t>
        </w:r>
      </w:hyperlink>
      <w:r>
        <w:rPr>
          <w:color w:val="auto"/>
        </w:rPr>
        <w:t xml:space="preserve"> </w:t>
      </w:r>
      <w:r w:rsidRPr="001F0FA0">
        <w:t xml:space="preserve"> provides useful documents and on-line training to assist with SAM navigation and data entry. </w:t>
      </w:r>
      <w:r>
        <w:t xml:space="preserve"> </w:t>
      </w:r>
      <w:r w:rsidRPr="001F0FA0">
        <w:t>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w:t>
      </w:r>
      <w:r>
        <w:t>ess and Tab - Entity Management</w:t>
      </w:r>
    </w:p>
    <w:p w:rsidR="00A76DD9" w:rsidRDefault="00A76DD9" w:rsidP="007A449E">
      <w:pPr>
        <w:pStyle w:val="List3"/>
      </w:pPr>
      <w:r>
        <w:rPr>
          <w:bCs/>
        </w:rPr>
        <w:br/>
      </w:r>
      <w:r w:rsidRPr="00315266">
        <w:t xml:space="preserve">(i)  Use the </w:t>
      </w:r>
      <w:r>
        <w:t>SAM</w:t>
      </w:r>
      <w:r w:rsidRPr="00315266">
        <w:t xml:space="preserve"> database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the </w:t>
      </w:r>
      <w:r>
        <w:t>SAM</w:t>
      </w:r>
      <w:r w:rsidRPr="00315266">
        <w:t xml:space="preserve"> database as the authoritative source for the following data elements, as applicable by system, when </w:t>
      </w:r>
      <w:r>
        <w:t>SAM</w:t>
      </w:r>
      <w:r w:rsidRPr="00315266">
        <w:t xml:space="preserve"> is required in accordance with FAR Subpart 4.11:</w:t>
      </w:r>
    </w:p>
    <w:p w:rsidR="00A76DD9" w:rsidRDefault="00A76DD9" w:rsidP="00890F38">
      <w:pPr>
        <w:pStyle w:val="List4"/>
      </w:pPr>
      <w:r>
        <w:br/>
      </w:r>
      <w:r w:rsidRPr="00315266">
        <w:t>(A)  Data Universal Number System (DUNS) Number.</w:t>
      </w:r>
    </w:p>
    <w:p w:rsidR="00A76DD9" w:rsidRDefault="00A76DD9" w:rsidP="00890F38">
      <w:pPr>
        <w:pStyle w:val="List4"/>
      </w:pPr>
      <w:r>
        <w:rPr>
          <w:szCs w:val="24"/>
        </w:rPr>
        <w:br/>
      </w:r>
      <w:r w:rsidRPr="00315266">
        <w:rPr>
          <w:szCs w:val="24"/>
        </w:rPr>
        <w:t>(B)  DUNS+4 Number.</w:t>
      </w:r>
    </w:p>
    <w:p w:rsidR="00A76DD9" w:rsidRDefault="00A76DD9" w:rsidP="00890F38">
      <w:pPr>
        <w:pStyle w:val="List4"/>
      </w:pPr>
      <w:r>
        <w:rPr>
          <w:szCs w:val="24"/>
        </w:rPr>
        <w:br/>
      </w:r>
      <w:r w:rsidRPr="00315266">
        <w:rPr>
          <w:szCs w:val="24"/>
        </w:rPr>
        <w:t>(C)  Commercial and Government Entity (CAGE) Code.</w:t>
      </w:r>
    </w:p>
    <w:p w:rsidR="00A76DD9" w:rsidRDefault="00A76DD9" w:rsidP="00890F38">
      <w:pPr>
        <w:pStyle w:val="List4"/>
      </w:pPr>
      <w:r>
        <w:rPr>
          <w:szCs w:val="24"/>
        </w:rPr>
        <w:br/>
      </w:r>
      <w:r w:rsidRPr="00315266">
        <w:rPr>
          <w:szCs w:val="24"/>
        </w:rPr>
        <w:t>(D)  Taxpayer Identification Number (TIN).</w:t>
      </w:r>
    </w:p>
    <w:p w:rsidR="00A76DD9" w:rsidRDefault="00A76DD9" w:rsidP="00890F38">
      <w:pPr>
        <w:pStyle w:val="List4"/>
      </w:pPr>
      <w:r>
        <w:rPr>
          <w:szCs w:val="24"/>
        </w:rPr>
        <w:br/>
      </w:r>
      <w:r w:rsidRPr="00315266">
        <w:rPr>
          <w:szCs w:val="24"/>
        </w:rPr>
        <w:t>(E)  Legal Business Name.</w:t>
      </w:r>
    </w:p>
    <w:p w:rsidR="00A76DD9" w:rsidRDefault="00A76DD9" w:rsidP="00890F38">
      <w:pPr>
        <w:pStyle w:val="List4"/>
      </w:pPr>
      <w:r>
        <w:rPr>
          <w:szCs w:val="24"/>
        </w:rPr>
        <w:lastRenderedPageBreak/>
        <w:br/>
      </w:r>
      <w:r w:rsidRPr="00315266">
        <w:rPr>
          <w:szCs w:val="24"/>
        </w:rPr>
        <w:t>(F)  Doing Business As (DBA) Name.</w:t>
      </w:r>
    </w:p>
    <w:p w:rsidR="00A76DD9" w:rsidRDefault="00A76DD9" w:rsidP="00890F38">
      <w:pPr>
        <w:pStyle w:val="List4"/>
      </w:pPr>
      <w:r>
        <w:rPr>
          <w:szCs w:val="24"/>
        </w:rPr>
        <w:br/>
      </w:r>
      <w:r w:rsidRPr="00315266">
        <w:rPr>
          <w:szCs w:val="24"/>
        </w:rPr>
        <w:t>(G)  Physical Address.</w:t>
      </w:r>
    </w:p>
    <w:p w:rsidR="00A76DD9" w:rsidRDefault="00A76DD9" w:rsidP="00890F38">
      <w:pPr>
        <w:pStyle w:val="List4"/>
      </w:pPr>
      <w:r>
        <w:rPr>
          <w:szCs w:val="24"/>
        </w:rPr>
        <w:br/>
      </w:r>
      <w:r w:rsidRPr="00315266">
        <w:rPr>
          <w:szCs w:val="24"/>
        </w:rPr>
        <w:t>(H)  Mailing Address.</w:t>
      </w:r>
    </w:p>
    <w:p w:rsidR="00A76DD9" w:rsidRDefault="00A76DD9" w:rsidP="00890F38">
      <w:pPr>
        <w:pStyle w:val="List4"/>
      </w:pPr>
      <w:r>
        <w:rPr>
          <w:szCs w:val="24"/>
        </w:rPr>
        <w:br/>
      </w:r>
      <w:r w:rsidRPr="00315266">
        <w:rPr>
          <w:szCs w:val="24"/>
        </w:rPr>
        <w:t>(I)  Electronic Funds Transfer (EFT) information (includes American Banking Association (ABA) Routing Number, Account Number, and Account Type).</w:t>
      </w:r>
    </w:p>
    <w:p w:rsidR="00A76DD9" w:rsidRDefault="00A76DD9" w:rsidP="00890F38">
      <w:pPr>
        <w:pStyle w:val="List3"/>
      </w:pPr>
      <w:r>
        <w:rPr>
          <w:szCs w:val="24"/>
        </w:rPr>
        <w:br/>
      </w:r>
      <w:r w:rsidRPr="00315266">
        <w:rPr>
          <w:szCs w:val="24"/>
        </w:rPr>
        <w:t xml:space="preserve">(ii)  Ensure that </w:t>
      </w:r>
      <w:r>
        <w:rPr>
          <w:szCs w:val="24"/>
        </w:rPr>
        <w:t>SAM</w:t>
      </w:r>
      <w:r w:rsidRPr="00315266">
        <w:rPr>
          <w:szCs w:val="24"/>
        </w:rPr>
        <w:t xml:space="preserve"> non-disclosure requirements regarding TIN and EFT information</w:t>
      </w:r>
    </w:p>
    <w:p w:rsidR="00A76DD9" w:rsidRPr="00315266" w:rsidRDefault="00A76DD9" w:rsidP="00890F38">
      <w:r w:rsidRPr="00315266">
        <w:rPr>
          <w:szCs w:val="24"/>
        </w:rPr>
        <w:t xml:space="preserve"> are followed. </w:t>
      </w:r>
    </w:p>
    <w:p w:rsidR="00A76DD9" w:rsidRDefault="00A76DD9">
      <w:pPr>
        <w:sectPr w:rsidR="00A76DD9" w:rsidSect="00160A3D">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pPr>
    </w:p>
    <w:p w:rsidR="00A76DD9" w:rsidRDefault="00A76DD9" w:rsidP="00B726B3">
      <w:pPr>
        <w:jc w:val="center"/>
      </w:pPr>
      <w:r w:rsidRPr="00D8331B">
        <w:rPr>
          <w:i/>
          <w:szCs w:val="24"/>
        </w:rPr>
        <w:lastRenderedPageBreak/>
        <w:t>(</w:t>
      </w:r>
      <w:r>
        <w:rPr>
          <w:i/>
          <w:szCs w:val="24"/>
        </w:rPr>
        <w:t>Revised December 8, 2017</w:t>
      </w:r>
      <w:r w:rsidRPr="00D8331B">
        <w:rPr>
          <w:i/>
          <w:szCs w:val="24"/>
        </w:rPr>
        <w:t>)</w:t>
      </w:r>
    </w:p>
    <w:p w:rsidR="00A76DD9" w:rsidRDefault="00A76DD9" w:rsidP="00B726B3">
      <w:pPr>
        <w:pStyle w:val="Heading2"/>
        <w:rPr>
          <w:rFonts w:eastAsia="Calibri"/>
        </w:rPr>
      </w:pPr>
      <w:r>
        <w:rPr>
          <w:i/>
          <w:szCs w:val="24"/>
        </w:rPr>
        <w:br/>
      </w:r>
      <w:bookmarkStart w:id="61" w:name="_Toc37414999"/>
      <w:bookmarkStart w:id="62" w:name="_Toc37677245"/>
      <w:bookmarkStart w:id="63" w:name="_Toc37755525"/>
      <w:r w:rsidRPr="0016611A">
        <w:rPr>
          <w:rFonts w:eastAsia="Calibri"/>
          <w:szCs w:val="24"/>
        </w:rPr>
        <w:t>PGI 204.16—UNIFORM PROCUREMENT INSTRUMENT IDENTIFIERS</w:t>
      </w:r>
      <w:bookmarkEnd w:id="61"/>
      <w:bookmarkEnd w:id="62"/>
      <w:bookmarkEnd w:id="63"/>
    </w:p>
    <w:p w:rsidR="00A76DD9" w:rsidRDefault="00A76DD9" w:rsidP="00B726B3">
      <w:pPr>
        <w:pStyle w:val="Heading3"/>
        <w:rPr>
          <w:rFonts w:eastAsia="Calibri"/>
        </w:rPr>
      </w:pPr>
      <w:r>
        <w:rPr>
          <w:rFonts w:eastAsia="Calibri"/>
          <w:szCs w:val="24"/>
        </w:rPr>
        <w:br/>
      </w:r>
      <w:bookmarkStart w:id="64" w:name="_Toc37415000"/>
      <w:bookmarkStart w:id="65" w:name="_Toc37677246"/>
      <w:bookmarkStart w:id="66" w:name="_Toc37755526"/>
      <w:r>
        <w:rPr>
          <w:rFonts w:eastAsia="Calibri"/>
          <w:szCs w:val="24"/>
        </w:rPr>
        <w:t>PGI 204.1601  Policy.</w:t>
      </w:r>
      <w:bookmarkEnd w:id="64"/>
      <w:bookmarkEnd w:id="65"/>
      <w:bookmarkEnd w:id="66"/>
    </w:p>
    <w:p w:rsidR="00A76DD9" w:rsidRDefault="00A76DD9" w:rsidP="00B726B3">
      <w:pPr>
        <w:pStyle w:val="List1"/>
      </w:pPr>
      <w:r>
        <w:br/>
      </w:r>
      <w:r w:rsidRPr="0016611A">
        <w:t xml:space="preserve">(b)  </w:t>
      </w:r>
      <w:r w:rsidRPr="0016611A">
        <w:rPr>
          <w:i/>
        </w:rPr>
        <w:t>Transition of PIID numbering</w:t>
      </w:r>
      <w:r w:rsidRPr="0016611A">
        <w:t xml:space="preserve">.  Components are encouraged to transition to the Procurement Instrument Identifier (PIID) numbering schema as soon as possible, but no later than </w:t>
      </w:r>
      <w:r>
        <w:t xml:space="preserve">the date specified at DFARS </w:t>
      </w:r>
      <w:hyperlink r:id="rId56" w:anchor="204.1601" w:history="1">
        <w:r w:rsidRPr="00F90C9F">
          <w:rPr>
            <w:rStyle w:val="Hyperlink"/>
          </w:rPr>
          <w:t>204.1601</w:t>
        </w:r>
      </w:hyperlink>
      <w:r>
        <w:t>(b)</w:t>
      </w:r>
      <w:r w:rsidRPr="0016611A">
        <w:t>.</w:t>
      </w:r>
    </w:p>
    <w:p w:rsidR="00A76DD9" w:rsidRDefault="00A76DD9" w:rsidP="00B726B3">
      <w:pPr>
        <w:pStyle w:val="List1"/>
      </w:pPr>
      <w:r>
        <w:br/>
      </w:r>
      <w:r w:rsidRPr="0016611A">
        <w:t>(c)(i)  A continued contract is issued solely for administrative reasons.  When issuing a continued contract, the contracting officer shall perform the following tasks:</w:t>
      </w:r>
    </w:p>
    <w:p w:rsidR="00A76DD9" w:rsidRDefault="00A76DD9" w:rsidP="00B726B3">
      <w:pPr>
        <w:pStyle w:val="List4"/>
        <w:rPr>
          <w:rFonts w:eastAsia="Calibri"/>
        </w:rPr>
      </w:pPr>
      <w:r>
        <w:rPr>
          <w:rFonts w:eastAsia="Calibri"/>
        </w:rPr>
        <w:br/>
      </w:r>
      <w:r w:rsidRPr="0016611A">
        <w:rPr>
          <w:rFonts w:eastAsia="Calibri"/>
        </w:rPr>
        <w:t>(A)  Obtain approval at a level above the contracting officer before issuance of the continued contract.</w:t>
      </w:r>
    </w:p>
    <w:p w:rsidR="00A76DD9" w:rsidRDefault="00A76DD9" w:rsidP="00B726B3">
      <w:pPr>
        <w:pStyle w:val="List4"/>
        <w:rPr>
          <w:rFonts w:eastAsia="Calibri"/>
        </w:rPr>
      </w:pPr>
      <w:r>
        <w:rPr>
          <w:rFonts w:eastAsia="Calibri"/>
        </w:rPr>
        <w:br/>
      </w:r>
      <w:r w:rsidRPr="0016611A">
        <w:rPr>
          <w:rFonts w:eastAsia="Calibri"/>
        </w:rPr>
        <w:t xml:space="preserve">(B)  Assign a PIID to the continued contract that is different from the PIID assigned to the predecessor contract, using the uniform PIID numbering system prescribed in FAR 4.1603 and DFARS </w:t>
      </w:r>
      <w:hyperlink r:id="rId57" w:anchor="204.1603" w:history="1">
        <w:r w:rsidRPr="00FD3B45">
          <w:rPr>
            <w:rStyle w:val="Hyperlink"/>
            <w:rFonts w:eastAsia="Calibri"/>
          </w:rPr>
          <w:t>204.1603</w:t>
        </w:r>
      </w:hyperlink>
      <w:r w:rsidRPr="0016611A">
        <w:rPr>
          <w:rFonts w:eastAsia="Calibri"/>
        </w:rPr>
        <w:t>.  The predecessor contract will retain the PIID originally assigned to it.</w:t>
      </w:r>
    </w:p>
    <w:p w:rsidR="00A76DD9" w:rsidRDefault="00A76DD9" w:rsidP="00B726B3">
      <w:pPr>
        <w:pStyle w:val="List4"/>
        <w:rPr>
          <w:rFonts w:eastAsia="Calibri"/>
        </w:rPr>
      </w:pPr>
      <w:r>
        <w:rPr>
          <w:rFonts w:eastAsia="Calibri"/>
        </w:rPr>
        <w:br/>
      </w:r>
      <w:r w:rsidRPr="0016611A">
        <w:rPr>
          <w:rFonts w:eastAsia="Calibri"/>
        </w:rPr>
        <w:t>(C)  Find a clear breaking point (e.g., between issuance of orders, exercise of options, or establishment of a new line of accounting) to issue the continued contract.</w:t>
      </w:r>
    </w:p>
    <w:p w:rsidR="00A76DD9" w:rsidRDefault="00A76DD9" w:rsidP="00B726B3">
      <w:pPr>
        <w:pStyle w:val="List4"/>
        <w:rPr>
          <w:rFonts w:eastAsia="Calibri"/>
        </w:rPr>
      </w:pPr>
      <w:r>
        <w:rPr>
          <w:rFonts w:eastAsia="Calibri"/>
        </w:rPr>
        <w:br/>
      </w:r>
      <w:r w:rsidRPr="0016611A">
        <w:rPr>
          <w:rFonts w:eastAsia="Calibri"/>
        </w:rP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w:rsidR="00A76DD9" w:rsidRDefault="00A76DD9" w:rsidP="00B726B3">
      <w:pPr>
        <w:pStyle w:val="List4"/>
        <w:rPr>
          <w:rFonts w:eastAsia="Calibri"/>
        </w:rPr>
      </w:pPr>
      <w:r>
        <w:rPr>
          <w:rFonts w:eastAsia="Calibri"/>
        </w:rPr>
        <w:br/>
      </w:r>
      <w:r w:rsidRPr="0016611A">
        <w:rPr>
          <w:rFonts w:eastAsia="Calibri"/>
        </w:rPr>
        <w:t xml:space="preserve">(E)  Include in the continued contract all terms and conditions of the predecessor </w:t>
      </w:r>
      <w:r w:rsidRPr="0016611A">
        <w:rPr>
          <w:rFonts w:eastAsia="Calibri"/>
        </w:rPr>
        <w:lastRenderedPageBreak/>
        <w:t>contract that pertain to the supplies and services yet to be delivered or performed.  At the time it is issued, the continued contract may not in any way alter the prices or terms and conditions established in the predecessor contract.</w:t>
      </w:r>
    </w:p>
    <w:p w:rsidR="00A76DD9" w:rsidRDefault="00A76DD9" w:rsidP="00B726B3">
      <w:pPr>
        <w:pStyle w:val="List4"/>
        <w:rPr>
          <w:rFonts w:eastAsia="Calibri"/>
        </w:rPr>
      </w:pPr>
      <w:r>
        <w:rPr>
          <w:rFonts w:eastAsia="Calibri"/>
        </w:rPr>
        <w:br/>
      </w:r>
      <w:r w:rsidRPr="0016611A">
        <w:rPr>
          <w:rFonts w:eastAsia="Calibri"/>
        </w:rPr>
        <w:t>(F)  Provide advance notice to the contractor before issuance of the continued contract, to include the PIID and the effective date of the continued contract.</w:t>
      </w:r>
    </w:p>
    <w:p w:rsidR="00A76DD9" w:rsidRDefault="00A76DD9" w:rsidP="00B726B3">
      <w:pPr>
        <w:pStyle w:val="List4"/>
        <w:rPr>
          <w:rFonts w:eastAsia="Calibri"/>
        </w:rPr>
      </w:pPr>
      <w:r>
        <w:rPr>
          <w:rFonts w:eastAsia="Calibri"/>
        </w:rPr>
        <w:br/>
      </w:r>
      <w:r w:rsidRPr="0016611A">
        <w:rPr>
          <w:rFonts w:eastAsia="Calibri"/>
        </w:rPr>
        <w:t>(G)  Modify the predecessor contract to—</w:t>
      </w:r>
    </w:p>
    <w:p w:rsidR="00A76DD9" w:rsidRDefault="00A76DD9" w:rsidP="00B726B3">
      <w:pPr>
        <w:pStyle w:val="List6"/>
      </w:pPr>
      <w:r>
        <w:br/>
      </w:r>
      <w:r w:rsidRPr="0016611A">
        <w:rPr>
          <w:iCs/>
        </w:rPr>
        <w:t>(</w:t>
      </w:r>
      <w:r w:rsidRPr="0016611A">
        <w:rPr>
          <w:i/>
          <w:iCs/>
        </w:rPr>
        <w:t>1</w:t>
      </w:r>
      <w:r w:rsidRPr="0016611A">
        <w:rPr>
          <w:iCs/>
        </w:rPr>
        <w:t>)</w:t>
      </w:r>
      <w:r w:rsidRPr="0016611A">
        <w:rPr>
          <w:i/>
          <w:iCs/>
        </w:rPr>
        <w:t xml:space="preserve"> </w:t>
      </w:r>
      <w:r w:rsidRPr="0016611A">
        <w:t xml:space="preserve"> Reflect any necessary administrative changes such as transfer of Government property, and make the Government property accountable under the continued contract;</w:t>
      </w:r>
    </w:p>
    <w:p w:rsidR="00A76DD9" w:rsidRDefault="00A76DD9" w:rsidP="00B726B3">
      <w:pPr>
        <w:pStyle w:val="List6"/>
      </w:pPr>
      <w:r>
        <w:br/>
      </w:r>
      <w:r w:rsidRPr="0016611A">
        <w:rPr>
          <w:iCs/>
        </w:rPr>
        <w:t>(</w:t>
      </w:r>
      <w:r w:rsidRPr="0016611A">
        <w:rPr>
          <w:i/>
          <w:iCs/>
        </w:rPr>
        <w:t>2</w:t>
      </w:r>
      <w:r w:rsidRPr="0016611A">
        <w:rPr>
          <w:iCs/>
        </w:rPr>
        <w:t>)</w:t>
      </w:r>
      <w:r w:rsidRPr="0016611A">
        <w:t xml:space="preserve">  Clearly state that future performance (e.g., issuance of orders or exercise of options) will be accomplished under the continued contract; and</w:t>
      </w:r>
    </w:p>
    <w:p w:rsidR="00A76DD9" w:rsidRDefault="00A76DD9" w:rsidP="00B726B3">
      <w:pPr>
        <w:pStyle w:val="List6"/>
      </w:pPr>
      <w:r>
        <w:br/>
      </w:r>
      <w:r w:rsidRPr="0016611A">
        <w:rPr>
          <w:iCs/>
        </w:rPr>
        <w:t>(</w:t>
      </w:r>
      <w:r w:rsidRPr="0016611A">
        <w:rPr>
          <w:i/>
          <w:iCs/>
        </w:rPr>
        <w:t>3</w:t>
      </w:r>
      <w:r w:rsidRPr="0016611A">
        <w:rPr>
          <w:iCs/>
        </w:rPr>
        <w:t>)</w:t>
      </w:r>
      <w:r w:rsidRPr="0016611A">
        <w:t xml:space="preserve">  Specify the administrative reason for issuing the continued contract.</w:t>
      </w:r>
    </w:p>
    <w:p w:rsidR="00A76DD9" w:rsidRDefault="00A76DD9" w:rsidP="00B726B3">
      <w:pPr>
        <w:pStyle w:val="List4"/>
        <w:rPr>
          <w:rFonts w:eastAsia="Calibri"/>
        </w:rPr>
      </w:pPr>
      <w:r>
        <w:rPr>
          <w:rFonts w:eastAsia="Calibri"/>
        </w:rPr>
        <w:br/>
      </w:r>
      <w:r w:rsidRPr="0016611A">
        <w:rPr>
          <w:rFonts w:eastAsia="Calibri"/>
        </w:rPr>
        <w:t>(H)  Reference the predecessor contract PIID on the face page of the continued contract to ensure traceability.</w:t>
      </w:r>
    </w:p>
    <w:p w:rsidR="00A76DD9" w:rsidRDefault="00A76DD9" w:rsidP="00B726B3">
      <w:pPr>
        <w:pStyle w:val="List3"/>
        <w:rPr>
          <w:rFonts w:eastAsia="Calibri"/>
        </w:rPr>
      </w:pPr>
      <w:r>
        <w:rPr>
          <w:rFonts w:eastAsia="Calibri"/>
        </w:rPr>
        <w:br/>
      </w:r>
      <w:r w:rsidRPr="0016611A">
        <w:rPr>
          <w:rFonts w:eastAsia="Calibri"/>
        </w:rPr>
        <w:t>(ii)  Sample language for the administrative modification to the predecessor contract follows:</w:t>
      </w:r>
    </w:p>
    <w:p w:rsidR="00A76DD9" w:rsidRDefault="00A76DD9" w:rsidP="00B726B3">
      <w:pPr>
        <w:rPr>
          <w:rFonts w:eastAsia="Calibri"/>
        </w:rPr>
      </w:pPr>
      <w:r>
        <w:rPr>
          <w:rFonts w:eastAsia="Calibri"/>
        </w:rPr>
        <w:br/>
      </w:r>
      <w:r w:rsidRPr="0016611A">
        <w:rPr>
          <w:rFonts w:eastAsia="Calibri"/>
        </w:rPr>
        <w:t xml:space="preserve">This modification is issued for administrative purposes to facilitate continued contract performance due to [state the reason for assigning an additional PIID].  This modification is authorized in accordance with FAR 4.1601 and DFARS </w:t>
      </w:r>
      <w:hyperlink r:id="rId58" w:anchor="204.1601" w:history="1">
        <w:r w:rsidRPr="00FD3B45">
          <w:rPr>
            <w:rStyle w:val="Hyperlink"/>
            <w:rFonts w:eastAsia="Calibri"/>
          </w:rPr>
          <w:t>204.1601</w:t>
        </w:r>
      </w:hyperlink>
      <w:r w:rsidRPr="0016611A">
        <w:rPr>
          <w:rFonts w:eastAsia="Calibri"/>
        </w:rPr>
        <w:t>.</w:t>
      </w:r>
    </w:p>
    <w:p w:rsidR="00A76DD9" w:rsidRDefault="00A76DD9" w:rsidP="00B726B3">
      <w:pPr>
        <w:rPr>
          <w:rFonts w:eastAsia="Calibri"/>
        </w:rPr>
      </w:pPr>
      <w:r>
        <w:rPr>
          <w:rFonts w:eastAsia="Calibri"/>
        </w:rPr>
        <w:br/>
      </w:r>
      <w:r w:rsidRPr="0016611A">
        <w:rPr>
          <w:rFonts w:eastAsia="Calibri"/>
        </w:rP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w:p w:rsidR="00A76DD9" w:rsidRDefault="00A76DD9" w:rsidP="00B726B3">
      <w:pPr>
        <w:pStyle w:val="Heading3"/>
        <w:rPr>
          <w:rFonts w:eastAsia="Calibri"/>
        </w:rPr>
      </w:pPr>
      <w:r>
        <w:rPr>
          <w:rFonts w:eastAsia="Calibri"/>
        </w:rPr>
        <w:lastRenderedPageBreak/>
        <w:br/>
      </w:r>
      <w:bookmarkStart w:id="67" w:name="_Toc37415001"/>
      <w:bookmarkStart w:id="68" w:name="_Toc37677247"/>
      <w:bookmarkStart w:id="69" w:name="_Toc37755527"/>
      <w:r w:rsidRPr="0016611A">
        <w:rPr>
          <w:rFonts w:eastAsia="Calibri"/>
        </w:rPr>
        <w:t>PGI 204.1603  Procedures.</w:t>
      </w:r>
      <w:bookmarkEnd w:id="67"/>
      <w:bookmarkEnd w:id="68"/>
      <w:bookmarkEnd w:id="69"/>
    </w:p>
    <w:p w:rsidR="00A76DD9" w:rsidRDefault="00A76DD9" w:rsidP="00B726B3">
      <w:pPr>
        <w:pStyle w:val="List1"/>
      </w:pPr>
      <w:r>
        <w:br/>
      </w:r>
      <w:r w:rsidRPr="0016611A">
        <w:t>(a)(3)(A)(</w:t>
      </w:r>
      <w:r w:rsidRPr="009C053C">
        <w:rPr>
          <w:i/>
        </w:rPr>
        <w:t>3</w:t>
      </w:r>
      <w:r w:rsidRPr="0016611A">
        <w:t>)  Legacy contract writing systems authorized to use the letter T in position 9 of the PIID for automated requests for quotation include the following:</w:t>
      </w:r>
    </w:p>
    <w:p w:rsidR="00A76DD9" w:rsidRDefault="00A76DD9" w:rsidP="00B726B3">
      <w:pPr>
        <w:pStyle w:val="List5"/>
        <w:rPr>
          <w:rFonts w:eastAsia="Calibri"/>
        </w:rPr>
      </w:pPr>
      <w:r>
        <w:rPr>
          <w:rFonts w:eastAsia="Calibri"/>
        </w:rPr>
        <w:br/>
      </w:r>
      <w:r w:rsidRPr="0016611A">
        <w:rPr>
          <w:rFonts w:eastAsia="Calibri"/>
        </w:rPr>
        <w:t>(</w:t>
      </w:r>
      <w:r w:rsidRPr="009C053C">
        <w:rPr>
          <w:rFonts w:eastAsia="Calibri"/>
          <w:i/>
        </w:rPr>
        <w:t>i</w:t>
      </w:r>
      <w:r w:rsidRPr="0016611A">
        <w:rPr>
          <w:rFonts w:eastAsia="Calibri"/>
        </w:rPr>
        <w:t>)  Department of Navy’s Item Management and Procurement (ITIMP) system.</w:t>
      </w:r>
    </w:p>
    <w:p w:rsidR="00A76DD9" w:rsidRDefault="00A76DD9" w:rsidP="00B726B3">
      <w:pPr>
        <w:pStyle w:val="List5"/>
        <w:rPr>
          <w:rFonts w:eastAsia="Calibri"/>
        </w:rPr>
      </w:pPr>
      <w:r>
        <w:rPr>
          <w:rFonts w:eastAsia="Calibri"/>
        </w:rPr>
        <w:br/>
      </w:r>
      <w:r w:rsidRPr="0016611A">
        <w:rPr>
          <w:rFonts w:eastAsia="Calibri"/>
        </w:rPr>
        <w:t>(</w:t>
      </w:r>
      <w:r w:rsidRPr="009C053C">
        <w:rPr>
          <w:rFonts w:eastAsia="Calibri"/>
          <w:i/>
        </w:rPr>
        <w:t>ii</w:t>
      </w:r>
      <w:r w:rsidRPr="0016611A">
        <w:rPr>
          <w:rFonts w:eastAsia="Calibri"/>
        </w:rPr>
        <w:t>)  Defense Logistics Agency’s Enterprise Business System (EBS).</w:t>
      </w:r>
    </w:p>
    <w:p w:rsidR="00A76DD9" w:rsidRDefault="00A76DD9" w:rsidP="00B726B3">
      <w:pPr>
        <w:pStyle w:val="List1"/>
      </w:pPr>
      <w:r>
        <w:br/>
      </w:r>
      <w:r w:rsidRPr="0016611A">
        <w:t>(b)  Elements of a supplementary PIID.</w:t>
      </w:r>
    </w:p>
    <w:p w:rsidR="00A76DD9" w:rsidRPr="0016611A" w:rsidRDefault="00A76DD9" w:rsidP="00B726B3">
      <w:pPr>
        <w:pStyle w:val="List2"/>
        <w:rPr>
          <w:rFonts w:eastAsia="Calibri"/>
        </w:rPr>
      </w:pPr>
      <w:r>
        <w:rPr>
          <w:rFonts w:eastAsia="Calibri"/>
        </w:rPr>
        <w:br/>
      </w:r>
      <w:r w:rsidRPr="0016611A">
        <w:rPr>
          <w:rFonts w:eastAsia="Calibri"/>
        </w:rPr>
        <w:t>(1)  Examples of proper numbering for positions 2-6 (the first position will be either A or P) are as follows:</w:t>
      </w:r>
    </w:p>
    <w:p w:rsidR="00A76DD9" w:rsidRPr="0016611A" w:rsidRDefault="00A76DD9" w:rsidP="00B726B3">
      <w:pPr>
        <w:rPr>
          <w:rFonts w:eastAsia="Calibri"/>
        </w:rPr>
      </w:pPr>
    </w:p>
    <w:tbl>
      <w:tblPr>
        <w:tblW w:w="0" w:type="auto"/>
        <w:tblInd w:w="198" w:type="dxa"/>
        <w:tblLook w:val="04A0" w:firstRow="1" w:lastRow="0" w:firstColumn="1" w:lastColumn="0" w:noHBand="0" w:noVBand="1"/>
      </w:tblPr>
      <w:tblGrid>
        <w:gridCol w:w="2846"/>
        <w:gridCol w:w="178"/>
        <w:gridCol w:w="355"/>
        <w:gridCol w:w="1076"/>
        <w:gridCol w:w="456"/>
        <w:gridCol w:w="1025"/>
        <w:gridCol w:w="754"/>
        <w:gridCol w:w="938"/>
        <w:gridCol w:w="456"/>
        <w:gridCol w:w="1068"/>
      </w:tblGrid>
      <w:tr w:rsidR="00A76DD9" w:rsidRPr="0016611A" w:rsidTr="00323B2A">
        <w:tc>
          <w:tcPr>
            <w:tcW w:w="3060" w:type="dxa"/>
            <w:gridSpan w:val="2"/>
            <w:tcBorders>
              <w:top w:val="single" w:sz="4" w:space="0" w:color="auto"/>
              <w:left w:val="single" w:sz="4" w:space="0" w:color="auto"/>
              <w:bottom w:val="single" w:sz="4" w:space="0" w:color="auto"/>
              <w:right w:val="single" w:sz="4" w:space="0" w:color="auto"/>
            </w:tcBorders>
          </w:tcPr>
          <w:p w:rsidR="00A76DD9" w:rsidRPr="0016611A" w:rsidRDefault="00A76DD9" w:rsidP="0032214C">
            <w:pPr>
              <w:tabs>
                <w:tab w:val="left" w:pos="360"/>
              </w:tabs>
              <w:spacing w:line="240" w:lineRule="exact"/>
              <w:rPr>
                <w:rFonts w:eastAsia="Calibri"/>
                <w:szCs w:val="24"/>
              </w:rPr>
            </w:pPr>
          </w:p>
          <w:p w:rsidR="00A76DD9" w:rsidRPr="0016611A" w:rsidRDefault="00A76DD9" w:rsidP="0032214C">
            <w:pPr>
              <w:tabs>
                <w:tab w:val="left" w:pos="360"/>
              </w:tabs>
              <w:spacing w:line="240" w:lineRule="exact"/>
              <w:rPr>
                <w:rFonts w:eastAsia="Calibri"/>
                <w:szCs w:val="24"/>
              </w:rPr>
            </w:pPr>
            <w:r w:rsidRPr="0016611A">
              <w:rPr>
                <w:rFonts w:eastAsia="Calibri"/>
                <w:szCs w:val="24"/>
              </w:rPr>
              <w:t>Normal modification</w:t>
            </w:r>
          </w:p>
        </w:tc>
        <w:tc>
          <w:tcPr>
            <w:tcW w:w="3690" w:type="dxa"/>
            <w:gridSpan w:val="5"/>
            <w:tcBorders>
              <w:top w:val="single" w:sz="4" w:space="0" w:color="auto"/>
              <w:left w:val="single" w:sz="4" w:space="0" w:color="auto"/>
              <w:bottom w:val="single" w:sz="4" w:space="0" w:color="auto"/>
              <w:right w:val="single" w:sz="4" w:space="0" w:color="auto"/>
            </w:tcBorders>
            <w:hideMark/>
          </w:tcPr>
          <w:p w:rsidR="00A76DD9" w:rsidRDefault="00A76DD9" w:rsidP="0032214C">
            <w:pPr>
              <w:tabs>
                <w:tab w:val="left" w:pos="360"/>
              </w:tabs>
              <w:spacing w:line="240" w:lineRule="exact"/>
              <w:rPr>
                <w:rFonts w:eastAsia="Calibri"/>
                <w:szCs w:val="24"/>
              </w:rPr>
            </w:pPr>
            <w:r w:rsidRPr="0016611A">
              <w:rPr>
                <w:rFonts w:eastAsia="Calibri"/>
                <w:szCs w:val="24"/>
              </w:rPr>
              <w:t>Provisioned items order (reserved for exclusive use</w:t>
            </w:r>
          </w:p>
          <w:p w:rsidR="00A76DD9" w:rsidRPr="0016611A" w:rsidRDefault="00A76DD9" w:rsidP="0032214C">
            <w:pPr>
              <w:tabs>
                <w:tab w:val="left" w:pos="360"/>
              </w:tabs>
              <w:spacing w:line="240" w:lineRule="exact"/>
              <w:rPr>
                <w:rFonts w:eastAsia="Calibri"/>
                <w:szCs w:val="24"/>
              </w:rPr>
            </w:pPr>
            <w:r w:rsidRPr="0016611A">
              <w:rPr>
                <w:rFonts w:eastAsia="Calibri"/>
                <w:szCs w:val="24"/>
              </w:rPr>
              <w:t xml:space="preserve"> by the Air Force only)</w:t>
            </w:r>
          </w:p>
        </w:tc>
        <w:tc>
          <w:tcPr>
            <w:tcW w:w="2438" w:type="dxa"/>
            <w:gridSpan w:val="3"/>
            <w:tcBorders>
              <w:top w:val="single" w:sz="4" w:space="0" w:color="auto"/>
              <w:left w:val="single" w:sz="4" w:space="0" w:color="auto"/>
              <w:bottom w:val="single" w:sz="4" w:space="0" w:color="auto"/>
              <w:right w:val="single" w:sz="4" w:space="0" w:color="auto"/>
            </w:tcBorders>
          </w:tcPr>
          <w:p w:rsidR="00A76DD9" w:rsidRPr="0016611A" w:rsidRDefault="00A76DD9" w:rsidP="0032214C">
            <w:pPr>
              <w:tabs>
                <w:tab w:val="left" w:pos="360"/>
              </w:tabs>
              <w:spacing w:line="240" w:lineRule="exact"/>
              <w:rPr>
                <w:rFonts w:eastAsia="Calibri"/>
                <w:szCs w:val="24"/>
              </w:rPr>
            </w:pPr>
          </w:p>
          <w:p w:rsidR="00A76DD9" w:rsidRPr="0016611A" w:rsidRDefault="00A76DD9" w:rsidP="0032214C">
            <w:pPr>
              <w:tabs>
                <w:tab w:val="left" w:pos="360"/>
              </w:tabs>
              <w:spacing w:line="240" w:lineRule="exact"/>
              <w:rPr>
                <w:rFonts w:eastAsia="Calibri"/>
                <w:szCs w:val="24"/>
              </w:rPr>
            </w:pPr>
            <w:r w:rsidRPr="0016611A">
              <w:rPr>
                <w:rFonts w:eastAsia="Calibri"/>
                <w:szCs w:val="24"/>
              </w:rPr>
              <w:t>Shipping Instructions</w:t>
            </w:r>
          </w:p>
        </w:tc>
      </w:tr>
      <w:tr w:rsidR="00A76DD9" w:rsidRPr="0016611A" w:rsidTr="00323B2A">
        <w:tc>
          <w:tcPr>
            <w:tcW w:w="9188" w:type="dxa"/>
            <w:gridSpan w:val="10"/>
            <w:tcBorders>
              <w:top w:val="single" w:sz="4" w:space="0" w:color="auto"/>
              <w:left w:val="single" w:sz="6" w:space="0" w:color="auto"/>
              <w:bottom w:val="nil"/>
              <w:right w:val="single" w:sz="6" w:space="0" w:color="auto"/>
            </w:tcBorders>
          </w:tcPr>
          <w:p w:rsidR="00A76DD9" w:rsidRPr="0016611A" w:rsidRDefault="00A76DD9" w:rsidP="0032214C">
            <w:pPr>
              <w:tabs>
                <w:tab w:val="left" w:pos="360"/>
              </w:tabs>
              <w:spacing w:line="240" w:lineRule="exact"/>
              <w:rPr>
                <w:rFonts w:eastAsia="Calibri"/>
                <w:b/>
                <w:szCs w:val="24"/>
              </w:rPr>
            </w:pPr>
          </w:p>
        </w:tc>
      </w:tr>
      <w:tr w:rsidR="00A76DD9" w:rsidRPr="0016611A" w:rsidTr="00323B2A">
        <w:tc>
          <w:tcPr>
            <w:tcW w:w="2880" w:type="dxa"/>
            <w:tcBorders>
              <w:top w:val="nil"/>
              <w:left w:val="single" w:sz="6"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00001 — 99999</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K0001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K9999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S0001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S9999</w:t>
            </w:r>
          </w:p>
        </w:tc>
      </w:tr>
      <w:tr w:rsidR="00A76DD9" w:rsidRPr="0016611A" w:rsidTr="00323B2A">
        <w:tc>
          <w:tcPr>
            <w:tcW w:w="2880" w:type="dxa"/>
            <w:tcBorders>
              <w:top w:val="nil"/>
              <w:left w:val="single" w:sz="4"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then</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KA001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KZ999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SA001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4"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SZ999</w:t>
            </w:r>
          </w:p>
        </w:tc>
      </w:tr>
      <w:tr w:rsidR="00A76DD9" w:rsidRPr="0016611A" w:rsidTr="00323B2A">
        <w:tc>
          <w:tcPr>
            <w:tcW w:w="2880" w:type="dxa"/>
            <w:tcBorders>
              <w:top w:val="nil"/>
              <w:left w:val="single" w:sz="4"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A0001 — A9999</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L0001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L9999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T0001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4"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T9999</w:t>
            </w:r>
          </w:p>
        </w:tc>
      </w:tr>
      <w:tr w:rsidR="00A76DD9" w:rsidRPr="0016611A" w:rsidTr="00323B2A">
        <w:tc>
          <w:tcPr>
            <w:tcW w:w="2880" w:type="dxa"/>
            <w:tcBorders>
              <w:top w:val="nil"/>
              <w:left w:val="single" w:sz="4"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B0001 — B9999</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LA001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LZ999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TA001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4"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TZ999</w:t>
            </w:r>
          </w:p>
        </w:tc>
      </w:tr>
      <w:tr w:rsidR="00A76DD9" w:rsidRPr="0016611A" w:rsidTr="00323B2A">
        <w:tc>
          <w:tcPr>
            <w:tcW w:w="2880" w:type="dxa"/>
            <w:tcBorders>
              <w:top w:val="nil"/>
              <w:left w:val="single" w:sz="6"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and so on to</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lang w:val="fi-FI"/>
              </w:rPr>
              <w:t>M0001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M9999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lang w:val="fi-FI"/>
              </w:rPr>
              <w:t>U0001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U9999</w:t>
            </w:r>
          </w:p>
        </w:tc>
      </w:tr>
      <w:tr w:rsidR="00A76DD9" w:rsidRPr="0016611A" w:rsidTr="00323B2A">
        <w:tc>
          <w:tcPr>
            <w:tcW w:w="2880" w:type="dxa"/>
            <w:tcBorders>
              <w:top w:val="nil"/>
              <w:left w:val="single" w:sz="6"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H0001 — H9999</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MA001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MZ999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UA001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UZ999</w:t>
            </w:r>
          </w:p>
        </w:tc>
      </w:tr>
      <w:tr w:rsidR="00A76DD9" w:rsidRPr="0016611A" w:rsidTr="00323B2A">
        <w:tc>
          <w:tcPr>
            <w:tcW w:w="2880" w:type="dxa"/>
            <w:tcBorders>
              <w:top w:val="nil"/>
              <w:left w:val="single" w:sz="6"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then</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N0001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N9999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V0001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V9999</w:t>
            </w:r>
          </w:p>
        </w:tc>
      </w:tr>
      <w:tr w:rsidR="00A76DD9" w:rsidRPr="0016611A" w:rsidTr="0032214C">
        <w:tc>
          <w:tcPr>
            <w:tcW w:w="2880" w:type="dxa"/>
            <w:tcBorders>
              <w:top w:val="nil"/>
              <w:left w:val="single" w:sz="6" w:space="0" w:color="auto"/>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J0001 — J9999</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NA001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NZ999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VA001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VZ999</w:t>
            </w:r>
          </w:p>
        </w:tc>
      </w:tr>
      <w:tr w:rsidR="00A76DD9" w:rsidRPr="0016611A" w:rsidTr="0032214C">
        <w:tc>
          <w:tcPr>
            <w:tcW w:w="2880" w:type="dxa"/>
            <w:tcBorders>
              <w:top w:val="nil"/>
              <w:bottom w:val="single" w:sz="4" w:space="0" w:color="auto"/>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then</w:t>
            </w:r>
          </w:p>
          <w:p w:rsidR="00A76DD9" w:rsidRPr="0016611A" w:rsidRDefault="00A76DD9" w:rsidP="0032214C">
            <w:pPr>
              <w:tabs>
                <w:tab w:val="left" w:pos="360"/>
              </w:tabs>
              <w:spacing w:line="240" w:lineRule="exact"/>
              <w:rPr>
                <w:rFonts w:eastAsia="Calibri"/>
                <w:b/>
                <w:szCs w:val="24"/>
              </w:rPr>
            </w:pPr>
          </w:p>
        </w:tc>
        <w:tc>
          <w:tcPr>
            <w:tcW w:w="540" w:type="dxa"/>
            <w:gridSpan w:val="2"/>
            <w:tcBorders>
              <w:bottom w:val="single" w:sz="4" w:space="0" w:color="auto"/>
            </w:tcBorders>
          </w:tcPr>
          <w:p w:rsidR="00A76DD9" w:rsidRPr="0016611A" w:rsidRDefault="00A76DD9" w:rsidP="0032214C">
            <w:pPr>
              <w:tabs>
                <w:tab w:val="left" w:pos="360"/>
              </w:tabs>
              <w:spacing w:line="240" w:lineRule="exact"/>
              <w:rPr>
                <w:rFonts w:eastAsia="Calibri"/>
                <w:b/>
                <w:szCs w:val="24"/>
              </w:rPr>
            </w:pPr>
          </w:p>
        </w:tc>
        <w:tc>
          <w:tcPr>
            <w:tcW w:w="1080" w:type="dxa"/>
            <w:tcBorders>
              <w:bottom w:val="single" w:sz="4" w:space="0" w:color="auto"/>
            </w:tcBorders>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P0001</w:t>
            </w:r>
          </w:p>
        </w:tc>
        <w:tc>
          <w:tcPr>
            <w:tcW w:w="456" w:type="dxa"/>
            <w:tcBorders>
              <w:bottom w:val="single" w:sz="4"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tcBorders>
              <w:bottom w:val="single" w:sz="4"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P9999</w:t>
            </w:r>
          </w:p>
        </w:tc>
        <w:tc>
          <w:tcPr>
            <w:tcW w:w="766" w:type="dxa"/>
            <w:tcBorders>
              <w:bottom w:val="single" w:sz="4" w:space="0" w:color="auto"/>
            </w:tcBorders>
          </w:tcPr>
          <w:p w:rsidR="00A76DD9" w:rsidRPr="0016611A" w:rsidRDefault="00A76DD9" w:rsidP="0032214C">
            <w:pPr>
              <w:tabs>
                <w:tab w:val="left" w:pos="360"/>
              </w:tabs>
              <w:spacing w:line="240" w:lineRule="exact"/>
              <w:rPr>
                <w:rFonts w:eastAsia="Calibri"/>
                <w:b/>
                <w:szCs w:val="24"/>
              </w:rPr>
            </w:pPr>
          </w:p>
        </w:tc>
        <w:tc>
          <w:tcPr>
            <w:tcW w:w="911" w:type="dxa"/>
            <w:tcBorders>
              <w:bottom w:val="single" w:sz="4" w:space="0" w:color="auto"/>
            </w:tcBorders>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W0001</w:t>
            </w:r>
          </w:p>
        </w:tc>
        <w:tc>
          <w:tcPr>
            <w:tcW w:w="456" w:type="dxa"/>
            <w:tcBorders>
              <w:bottom w:val="single" w:sz="4"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single" w:sz="4" w:space="0" w:color="auto"/>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W9999</w:t>
            </w:r>
          </w:p>
        </w:tc>
      </w:tr>
      <w:tr w:rsidR="00A76DD9" w:rsidRPr="0016611A" w:rsidTr="0032214C">
        <w:tc>
          <w:tcPr>
            <w:tcW w:w="2880" w:type="dxa"/>
            <w:tcBorders>
              <w:top w:val="single" w:sz="4" w:space="0" w:color="auto"/>
              <w:left w:val="single" w:sz="6"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R0001 — R9999</w:t>
            </w:r>
          </w:p>
          <w:p w:rsidR="00A76DD9" w:rsidRPr="0016611A" w:rsidRDefault="00A76DD9" w:rsidP="0032214C">
            <w:pPr>
              <w:tabs>
                <w:tab w:val="left" w:pos="360"/>
              </w:tabs>
              <w:spacing w:line="240" w:lineRule="exact"/>
              <w:rPr>
                <w:rFonts w:eastAsia="Calibri"/>
                <w:b/>
                <w:szCs w:val="24"/>
              </w:rPr>
            </w:pPr>
          </w:p>
        </w:tc>
        <w:tc>
          <w:tcPr>
            <w:tcW w:w="540" w:type="dxa"/>
            <w:gridSpan w:val="2"/>
            <w:tcBorders>
              <w:top w:val="single" w:sz="4" w:space="0" w:color="auto"/>
            </w:tcBorders>
          </w:tcPr>
          <w:p w:rsidR="00A76DD9" w:rsidRPr="0016611A" w:rsidRDefault="00A76DD9" w:rsidP="0032214C">
            <w:pPr>
              <w:tabs>
                <w:tab w:val="left" w:pos="360"/>
              </w:tabs>
              <w:spacing w:line="240" w:lineRule="exact"/>
              <w:rPr>
                <w:rFonts w:eastAsia="Calibri"/>
                <w:b/>
                <w:szCs w:val="24"/>
              </w:rPr>
            </w:pPr>
          </w:p>
        </w:tc>
        <w:tc>
          <w:tcPr>
            <w:tcW w:w="1080" w:type="dxa"/>
            <w:tcBorders>
              <w:top w:val="single" w:sz="4" w:space="0" w:color="auto"/>
            </w:tcBorders>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PA001</w:t>
            </w:r>
          </w:p>
        </w:tc>
        <w:tc>
          <w:tcPr>
            <w:tcW w:w="456" w:type="dxa"/>
            <w:tcBorders>
              <w:top w:val="single" w:sz="4"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tcBorders>
              <w:top w:val="single" w:sz="4"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PZ999</w:t>
            </w:r>
          </w:p>
        </w:tc>
        <w:tc>
          <w:tcPr>
            <w:tcW w:w="766" w:type="dxa"/>
            <w:tcBorders>
              <w:top w:val="single" w:sz="4" w:space="0" w:color="auto"/>
            </w:tcBorders>
          </w:tcPr>
          <w:p w:rsidR="00A76DD9" w:rsidRPr="0016611A" w:rsidRDefault="00A76DD9" w:rsidP="0032214C">
            <w:pPr>
              <w:tabs>
                <w:tab w:val="left" w:pos="360"/>
              </w:tabs>
              <w:spacing w:line="240" w:lineRule="exact"/>
              <w:rPr>
                <w:rFonts w:eastAsia="Calibri"/>
                <w:b/>
                <w:szCs w:val="24"/>
              </w:rPr>
            </w:pPr>
          </w:p>
        </w:tc>
        <w:tc>
          <w:tcPr>
            <w:tcW w:w="911" w:type="dxa"/>
            <w:tcBorders>
              <w:top w:val="single" w:sz="4" w:space="0" w:color="auto"/>
            </w:tcBorders>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lang w:val="fi-FI"/>
              </w:rPr>
              <w:t>WA001</w:t>
            </w:r>
          </w:p>
        </w:tc>
        <w:tc>
          <w:tcPr>
            <w:tcW w:w="456" w:type="dxa"/>
            <w:tcBorders>
              <w:top w:val="single" w:sz="4"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single" w:sz="4" w:space="0" w:color="auto"/>
              <w:left w:val="nil"/>
              <w:bottom w:val="nil"/>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WZ999</w:t>
            </w:r>
          </w:p>
        </w:tc>
      </w:tr>
      <w:tr w:rsidR="00A76DD9" w:rsidRPr="0016611A" w:rsidTr="00323B2A">
        <w:tc>
          <w:tcPr>
            <w:tcW w:w="2880" w:type="dxa"/>
            <w:tcBorders>
              <w:top w:val="nil"/>
              <w:left w:val="single" w:sz="6"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then</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rPr>
              <w:t>Q0001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Q9999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rPr>
              <w:t>X0001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X9999</w:t>
            </w:r>
          </w:p>
        </w:tc>
      </w:tr>
      <w:tr w:rsidR="00A76DD9" w:rsidRPr="0016611A" w:rsidTr="00323B2A">
        <w:tc>
          <w:tcPr>
            <w:tcW w:w="2880" w:type="dxa"/>
            <w:tcBorders>
              <w:top w:val="nil"/>
              <w:left w:val="single" w:sz="6"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AA001 — HZ999</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rPr>
              <w:t>QA001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28"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QZ999</w:t>
            </w: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rPr>
              <w:t>XA001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XZ999</w:t>
            </w:r>
          </w:p>
        </w:tc>
      </w:tr>
      <w:tr w:rsidR="00A76DD9" w:rsidRPr="0016611A" w:rsidTr="00323B2A">
        <w:tc>
          <w:tcPr>
            <w:tcW w:w="2880" w:type="dxa"/>
            <w:tcBorders>
              <w:top w:val="nil"/>
              <w:left w:val="single" w:sz="6"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then</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tcPr>
          <w:p w:rsidR="00A76DD9" w:rsidRPr="0016611A" w:rsidRDefault="00A76DD9" w:rsidP="0032214C">
            <w:pPr>
              <w:tabs>
                <w:tab w:val="left" w:pos="360"/>
              </w:tabs>
              <w:spacing w:line="240" w:lineRule="exact"/>
              <w:rPr>
                <w:rFonts w:eastAsia="Calibri"/>
                <w:b/>
                <w:szCs w:val="24"/>
                <w:lang w:val="fi-FI"/>
              </w:rPr>
            </w:pPr>
          </w:p>
        </w:tc>
        <w:tc>
          <w:tcPr>
            <w:tcW w:w="456" w:type="dxa"/>
          </w:tcPr>
          <w:p w:rsidR="00A76DD9" w:rsidRPr="0016611A" w:rsidRDefault="00A76DD9" w:rsidP="0032214C">
            <w:pPr>
              <w:tabs>
                <w:tab w:val="left" w:pos="360"/>
              </w:tabs>
              <w:spacing w:line="240" w:lineRule="exact"/>
              <w:rPr>
                <w:rFonts w:eastAsia="Calibri"/>
                <w:b/>
                <w:szCs w:val="24"/>
              </w:rPr>
            </w:pPr>
          </w:p>
        </w:tc>
        <w:tc>
          <w:tcPr>
            <w:tcW w:w="1028" w:type="dxa"/>
          </w:tcPr>
          <w:p w:rsidR="00A76DD9" w:rsidRPr="0016611A" w:rsidRDefault="00A76DD9" w:rsidP="0032214C">
            <w:pPr>
              <w:tabs>
                <w:tab w:val="left" w:pos="360"/>
              </w:tabs>
              <w:spacing w:line="240" w:lineRule="exact"/>
              <w:rPr>
                <w:rFonts w:eastAsia="Calibri"/>
                <w:b/>
                <w:szCs w:val="24"/>
              </w:rPr>
            </w:pP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tcPr>
          <w:p w:rsidR="00A76DD9" w:rsidRPr="0016611A" w:rsidRDefault="00A76DD9" w:rsidP="0032214C">
            <w:pPr>
              <w:tabs>
                <w:tab w:val="left" w:pos="360"/>
              </w:tabs>
              <w:spacing w:line="240" w:lineRule="exact"/>
              <w:rPr>
                <w:rFonts w:eastAsia="Calibri"/>
                <w:b/>
                <w:szCs w:val="24"/>
                <w:lang w:val="fi-FI"/>
              </w:rPr>
            </w:pPr>
          </w:p>
        </w:tc>
        <w:tc>
          <w:tcPr>
            <w:tcW w:w="456" w:type="dxa"/>
          </w:tcPr>
          <w:p w:rsidR="00A76DD9" w:rsidRPr="0016611A" w:rsidRDefault="00A76DD9" w:rsidP="0032214C">
            <w:pPr>
              <w:tabs>
                <w:tab w:val="left" w:pos="360"/>
              </w:tabs>
              <w:spacing w:line="240" w:lineRule="exact"/>
              <w:rPr>
                <w:rFonts w:eastAsia="Calibri"/>
                <w:b/>
                <w:szCs w:val="24"/>
              </w:rPr>
            </w:pPr>
          </w:p>
        </w:tc>
        <w:tc>
          <w:tcPr>
            <w:tcW w:w="1071" w:type="dxa"/>
            <w:tcBorders>
              <w:top w:val="nil"/>
              <w:left w:val="nil"/>
              <w:bottom w:val="nil"/>
              <w:right w:val="single" w:sz="6" w:space="0" w:color="auto"/>
            </w:tcBorders>
          </w:tcPr>
          <w:p w:rsidR="00A76DD9" w:rsidRPr="0016611A" w:rsidRDefault="00A76DD9" w:rsidP="0032214C">
            <w:pPr>
              <w:tabs>
                <w:tab w:val="left" w:pos="360"/>
              </w:tabs>
              <w:spacing w:line="240" w:lineRule="exact"/>
              <w:rPr>
                <w:rFonts w:eastAsia="Calibri"/>
                <w:b/>
                <w:szCs w:val="24"/>
              </w:rPr>
            </w:pPr>
          </w:p>
        </w:tc>
      </w:tr>
      <w:tr w:rsidR="00A76DD9" w:rsidRPr="0016611A" w:rsidTr="00323B2A">
        <w:tc>
          <w:tcPr>
            <w:tcW w:w="2880" w:type="dxa"/>
            <w:tcBorders>
              <w:top w:val="nil"/>
              <w:left w:val="single" w:sz="6" w:space="0" w:color="auto"/>
              <w:bottom w:val="nil"/>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JA001 — JZ999</w:t>
            </w:r>
          </w:p>
          <w:p w:rsidR="00A76DD9" w:rsidRPr="0016611A" w:rsidRDefault="00A76DD9" w:rsidP="0032214C">
            <w:pPr>
              <w:tabs>
                <w:tab w:val="left" w:pos="360"/>
              </w:tabs>
              <w:spacing w:line="240" w:lineRule="exact"/>
              <w:rPr>
                <w:rFonts w:eastAsia="Calibri"/>
                <w:b/>
                <w:szCs w:val="24"/>
              </w:rPr>
            </w:pPr>
          </w:p>
        </w:tc>
        <w:tc>
          <w:tcPr>
            <w:tcW w:w="540" w:type="dxa"/>
            <w:gridSpan w:val="2"/>
          </w:tcPr>
          <w:p w:rsidR="00A76DD9" w:rsidRPr="0016611A" w:rsidRDefault="00A76DD9" w:rsidP="0032214C">
            <w:pPr>
              <w:tabs>
                <w:tab w:val="left" w:pos="360"/>
              </w:tabs>
              <w:spacing w:line="240" w:lineRule="exact"/>
              <w:rPr>
                <w:rFonts w:eastAsia="Calibri"/>
                <w:b/>
                <w:szCs w:val="24"/>
              </w:rPr>
            </w:pPr>
          </w:p>
        </w:tc>
        <w:tc>
          <w:tcPr>
            <w:tcW w:w="1080" w:type="dxa"/>
          </w:tcPr>
          <w:p w:rsidR="00A76DD9" w:rsidRPr="0016611A" w:rsidRDefault="00A76DD9" w:rsidP="0032214C">
            <w:pPr>
              <w:tabs>
                <w:tab w:val="left" w:pos="360"/>
              </w:tabs>
              <w:spacing w:line="240" w:lineRule="exact"/>
              <w:rPr>
                <w:rFonts w:eastAsia="Calibri"/>
                <w:b/>
                <w:szCs w:val="24"/>
                <w:lang w:val="fi-FI"/>
              </w:rPr>
            </w:pPr>
          </w:p>
        </w:tc>
        <w:tc>
          <w:tcPr>
            <w:tcW w:w="456" w:type="dxa"/>
          </w:tcPr>
          <w:p w:rsidR="00A76DD9" w:rsidRPr="0016611A" w:rsidRDefault="00A76DD9" w:rsidP="0032214C">
            <w:pPr>
              <w:tabs>
                <w:tab w:val="left" w:pos="360"/>
              </w:tabs>
              <w:spacing w:line="240" w:lineRule="exact"/>
              <w:rPr>
                <w:rFonts w:eastAsia="Calibri"/>
                <w:b/>
                <w:szCs w:val="24"/>
              </w:rPr>
            </w:pPr>
          </w:p>
        </w:tc>
        <w:tc>
          <w:tcPr>
            <w:tcW w:w="1028" w:type="dxa"/>
          </w:tcPr>
          <w:p w:rsidR="00A76DD9" w:rsidRPr="0016611A" w:rsidRDefault="00A76DD9" w:rsidP="0032214C">
            <w:pPr>
              <w:tabs>
                <w:tab w:val="left" w:pos="360"/>
              </w:tabs>
              <w:spacing w:line="240" w:lineRule="exact"/>
              <w:rPr>
                <w:rFonts w:eastAsia="Calibri"/>
                <w:b/>
                <w:szCs w:val="24"/>
              </w:rPr>
            </w:pPr>
          </w:p>
        </w:tc>
        <w:tc>
          <w:tcPr>
            <w:tcW w:w="766" w:type="dxa"/>
          </w:tcPr>
          <w:p w:rsidR="00A76DD9" w:rsidRPr="0016611A" w:rsidRDefault="00A76DD9" w:rsidP="0032214C">
            <w:pPr>
              <w:tabs>
                <w:tab w:val="left" w:pos="360"/>
              </w:tabs>
              <w:spacing w:line="240" w:lineRule="exact"/>
              <w:rPr>
                <w:rFonts w:eastAsia="Calibri"/>
                <w:b/>
                <w:szCs w:val="24"/>
              </w:rPr>
            </w:pPr>
          </w:p>
        </w:tc>
        <w:tc>
          <w:tcPr>
            <w:tcW w:w="911" w:type="dxa"/>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rPr>
              <w:t>Y0001</w:t>
            </w:r>
          </w:p>
        </w:tc>
        <w:tc>
          <w:tcPr>
            <w:tcW w:w="456" w:type="dxa"/>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nil"/>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Y9999</w:t>
            </w:r>
          </w:p>
        </w:tc>
      </w:tr>
      <w:tr w:rsidR="00A76DD9" w:rsidRPr="0016611A" w:rsidTr="00323B2A">
        <w:tc>
          <w:tcPr>
            <w:tcW w:w="2880" w:type="dxa"/>
            <w:tcBorders>
              <w:top w:val="nil"/>
              <w:left w:val="single" w:sz="6" w:space="0" w:color="auto"/>
              <w:bottom w:val="single" w:sz="6" w:space="0" w:color="auto"/>
              <w:right w:val="nil"/>
            </w:tcBorders>
          </w:tcPr>
          <w:p w:rsidR="00A76DD9" w:rsidRPr="0016611A" w:rsidRDefault="00A76DD9" w:rsidP="0032214C">
            <w:pPr>
              <w:tabs>
                <w:tab w:val="left" w:pos="360"/>
              </w:tabs>
              <w:spacing w:line="240" w:lineRule="exact"/>
              <w:rPr>
                <w:rFonts w:eastAsia="Calibri"/>
                <w:b/>
                <w:szCs w:val="24"/>
              </w:rPr>
            </w:pPr>
            <w:r w:rsidRPr="0016611A">
              <w:rPr>
                <w:rFonts w:eastAsia="Calibri"/>
                <w:szCs w:val="24"/>
              </w:rPr>
              <w:t>RA001 — RZ999</w:t>
            </w:r>
          </w:p>
          <w:p w:rsidR="00A76DD9" w:rsidRPr="0016611A" w:rsidRDefault="00A76DD9" w:rsidP="0032214C">
            <w:pPr>
              <w:tabs>
                <w:tab w:val="left" w:pos="360"/>
              </w:tabs>
              <w:spacing w:line="240" w:lineRule="exact"/>
              <w:rPr>
                <w:rFonts w:eastAsia="Calibri"/>
                <w:b/>
                <w:szCs w:val="24"/>
              </w:rPr>
            </w:pPr>
          </w:p>
        </w:tc>
        <w:tc>
          <w:tcPr>
            <w:tcW w:w="540" w:type="dxa"/>
            <w:gridSpan w:val="2"/>
            <w:tcBorders>
              <w:top w:val="nil"/>
              <w:left w:val="nil"/>
              <w:bottom w:val="single" w:sz="6" w:space="0" w:color="auto"/>
              <w:right w:val="nil"/>
            </w:tcBorders>
          </w:tcPr>
          <w:p w:rsidR="00A76DD9" w:rsidRPr="0016611A" w:rsidRDefault="00A76DD9" w:rsidP="0032214C">
            <w:pPr>
              <w:tabs>
                <w:tab w:val="left" w:pos="360"/>
              </w:tabs>
              <w:spacing w:line="240" w:lineRule="exact"/>
              <w:rPr>
                <w:rFonts w:eastAsia="Calibri"/>
                <w:b/>
                <w:szCs w:val="24"/>
              </w:rPr>
            </w:pPr>
          </w:p>
        </w:tc>
        <w:tc>
          <w:tcPr>
            <w:tcW w:w="1080" w:type="dxa"/>
            <w:tcBorders>
              <w:top w:val="nil"/>
              <w:left w:val="nil"/>
              <w:bottom w:val="single" w:sz="6" w:space="0" w:color="auto"/>
              <w:right w:val="nil"/>
            </w:tcBorders>
          </w:tcPr>
          <w:p w:rsidR="00A76DD9" w:rsidRPr="0016611A" w:rsidRDefault="00A76DD9" w:rsidP="0032214C">
            <w:pPr>
              <w:tabs>
                <w:tab w:val="left" w:pos="360"/>
              </w:tabs>
              <w:spacing w:line="240" w:lineRule="exact"/>
              <w:rPr>
                <w:rFonts w:eastAsia="Calibri"/>
                <w:b/>
                <w:szCs w:val="24"/>
                <w:lang w:val="fi-FI"/>
              </w:rPr>
            </w:pPr>
          </w:p>
        </w:tc>
        <w:tc>
          <w:tcPr>
            <w:tcW w:w="456" w:type="dxa"/>
            <w:tcBorders>
              <w:top w:val="nil"/>
              <w:left w:val="nil"/>
              <w:bottom w:val="single" w:sz="6" w:space="0" w:color="auto"/>
              <w:right w:val="nil"/>
            </w:tcBorders>
          </w:tcPr>
          <w:p w:rsidR="00A76DD9" w:rsidRPr="0016611A" w:rsidRDefault="00A76DD9" w:rsidP="0032214C">
            <w:pPr>
              <w:tabs>
                <w:tab w:val="left" w:pos="360"/>
              </w:tabs>
              <w:spacing w:line="240" w:lineRule="exact"/>
              <w:rPr>
                <w:rFonts w:eastAsia="Calibri"/>
                <w:b/>
                <w:szCs w:val="24"/>
              </w:rPr>
            </w:pPr>
          </w:p>
        </w:tc>
        <w:tc>
          <w:tcPr>
            <w:tcW w:w="1028" w:type="dxa"/>
            <w:tcBorders>
              <w:top w:val="nil"/>
              <w:left w:val="nil"/>
              <w:bottom w:val="single" w:sz="6" w:space="0" w:color="auto"/>
              <w:right w:val="nil"/>
            </w:tcBorders>
          </w:tcPr>
          <w:p w:rsidR="00A76DD9" w:rsidRPr="0016611A" w:rsidRDefault="00A76DD9" w:rsidP="0032214C">
            <w:pPr>
              <w:tabs>
                <w:tab w:val="left" w:pos="360"/>
              </w:tabs>
              <w:spacing w:line="240" w:lineRule="exact"/>
              <w:rPr>
                <w:rFonts w:eastAsia="Calibri"/>
                <w:b/>
                <w:szCs w:val="24"/>
              </w:rPr>
            </w:pPr>
          </w:p>
        </w:tc>
        <w:tc>
          <w:tcPr>
            <w:tcW w:w="766" w:type="dxa"/>
            <w:tcBorders>
              <w:top w:val="nil"/>
              <w:left w:val="nil"/>
              <w:bottom w:val="single" w:sz="6" w:space="0" w:color="auto"/>
              <w:right w:val="nil"/>
            </w:tcBorders>
          </w:tcPr>
          <w:p w:rsidR="00A76DD9" w:rsidRPr="0016611A" w:rsidRDefault="00A76DD9" w:rsidP="0032214C">
            <w:pPr>
              <w:tabs>
                <w:tab w:val="left" w:pos="360"/>
              </w:tabs>
              <w:spacing w:line="240" w:lineRule="exact"/>
              <w:rPr>
                <w:rFonts w:eastAsia="Calibri"/>
                <w:b/>
                <w:szCs w:val="24"/>
              </w:rPr>
            </w:pPr>
          </w:p>
        </w:tc>
        <w:tc>
          <w:tcPr>
            <w:tcW w:w="911" w:type="dxa"/>
            <w:tcBorders>
              <w:top w:val="nil"/>
              <w:left w:val="nil"/>
              <w:bottom w:val="single" w:sz="6" w:space="0" w:color="auto"/>
              <w:right w:val="nil"/>
            </w:tcBorders>
            <w:hideMark/>
          </w:tcPr>
          <w:p w:rsidR="00A76DD9" w:rsidRPr="0016611A" w:rsidRDefault="00A76DD9" w:rsidP="0032214C">
            <w:pPr>
              <w:tabs>
                <w:tab w:val="left" w:pos="360"/>
              </w:tabs>
              <w:spacing w:line="240" w:lineRule="exact"/>
              <w:rPr>
                <w:rFonts w:eastAsia="Calibri"/>
                <w:b/>
                <w:szCs w:val="24"/>
                <w:lang w:val="fi-FI"/>
              </w:rPr>
            </w:pPr>
            <w:r w:rsidRPr="0016611A">
              <w:rPr>
                <w:rFonts w:eastAsia="Calibri"/>
                <w:szCs w:val="24"/>
              </w:rPr>
              <w:t>YA001</w:t>
            </w:r>
          </w:p>
        </w:tc>
        <w:tc>
          <w:tcPr>
            <w:tcW w:w="456" w:type="dxa"/>
            <w:tcBorders>
              <w:top w:val="nil"/>
              <w:left w:val="nil"/>
              <w:bottom w:val="single" w:sz="6" w:space="0" w:color="auto"/>
              <w:right w:val="nil"/>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w:t>
            </w:r>
          </w:p>
        </w:tc>
        <w:tc>
          <w:tcPr>
            <w:tcW w:w="1071" w:type="dxa"/>
            <w:tcBorders>
              <w:top w:val="nil"/>
              <w:left w:val="nil"/>
              <w:bottom w:val="single" w:sz="6" w:space="0" w:color="auto"/>
              <w:right w:val="single" w:sz="6" w:space="0" w:color="auto"/>
            </w:tcBorders>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YZ999</w:t>
            </w:r>
          </w:p>
        </w:tc>
      </w:tr>
    </w:tbl>
    <w:p w:rsidR="00A76DD9" w:rsidRPr="0016611A" w:rsidRDefault="00A76DD9" w:rsidP="00B726B3">
      <w:pPr>
        <w:pStyle w:val="List2"/>
        <w:rPr>
          <w:rFonts w:eastAsia="Calibri"/>
        </w:rPr>
      </w:pPr>
    </w:p>
    <w:p w:rsidR="00A76DD9" w:rsidRDefault="00A76DD9" w:rsidP="00B726B3">
      <w:pPr>
        <w:pStyle w:val="List2"/>
        <w:rPr>
          <w:rFonts w:eastAsia="Calibri"/>
        </w:rPr>
      </w:pPr>
      <w:r w:rsidRPr="0016611A">
        <w:rPr>
          <w:rFonts w:eastAsia="Calibri"/>
        </w:rPr>
        <w:t>(2)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w:p w:rsidR="00A76DD9" w:rsidRDefault="00A76DD9" w:rsidP="00B726B3">
      <w:pPr>
        <w:pStyle w:val="Heading3"/>
        <w:rPr>
          <w:rFonts w:eastAsia="Calibri"/>
        </w:rPr>
      </w:pPr>
      <w:r>
        <w:rPr>
          <w:rFonts w:eastAsia="Calibri"/>
          <w:szCs w:val="24"/>
        </w:rPr>
        <w:br/>
      </w:r>
      <w:bookmarkStart w:id="70" w:name="_Toc37415002"/>
      <w:bookmarkStart w:id="71" w:name="_Toc37677248"/>
      <w:bookmarkStart w:id="72" w:name="_Toc37755528"/>
      <w:r w:rsidRPr="0016611A">
        <w:rPr>
          <w:rFonts w:eastAsia="Calibri"/>
          <w:szCs w:val="24"/>
        </w:rPr>
        <w:t>PGI 204.1670  Cross reference to Federal Procurement Data System.</w:t>
      </w:r>
      <w:bookmarkEnd w:id="70"/>
      <w:bookmarkEnd w:id="71"/>
      <w:bookmarkEnd w:id="72"/>
    </w:p>
    <w:p w:rsidR="00A76DD9" w:rsidRPr="0016611A" w:rsidRDefault="00A76DD9" w:rsidP="0032214C">
      <w:pPr>
        <w:tabs>
          <w:tab w:val="left" w:pos="360"/>
        </w:tabs>
        <w:spacing w:line="240" w:lineRule="exact"/>
        <w:rPr>
          <w:rFonts w:eastAsia="Calibri"/>
          <w:b/>
          <w:szCs w:val="24"/>
        </w:rPr>
      </w:pPr>
      <w:r>
        <w:rPr>
          <w:rFonts w:eastAsia="Calibri"/>
          <w:szCs w:val="24"/>
        </w:rPr>
        <w:br/>
      </w:r>
      <w:r w:rsidRPr="0016611A">
        <w:rPr>
          <w:rFonts w:eastAsia="Calibri"/>
          <w:szCs w:val="24"/>
        </w:rPr>
        <w:t>The following matrices should be used as a cross reference between the terms used in the FAR, DFARS, and the Federal Procurement Data System (FPDS).</w:t>
      </w:r>
    </w:p>
    <w:p w:rsidR="00A76DD9" w:rsidRPr="0016611A" w:rsidRDefault="00A76DD9" w:rsidP="0032214C">
      <w:pPr>
        <w:tabs>
          <w:tab w:val="left" w:pos="360"/>
        </w:tabs>
        <w:spacing w:line="240" w:lineRule="exact"/>
        <w:rPr>
          <w:rFonts w:eastAsia="Calibri"/>
          <w:szCs w:val="24"/>
        </w:rPr>
      </w:pPr>
    </w:p>
    <w:tbl>
      <w:tblPr>
        <w:tblW w:w="9483" w:type="dxa"/>
        <w:tblCellSpacing w:w="0" w:type="dxa"/>
        <w:tblCellMar>
          <w:left w:w="0" w:type="dxa"/>
          <w:right w:w="0" w:type="dxa"/>
        </w:tblCellMar>
        <w:tblLook w:val="04A0" w:firstRow="1" w:lastRow="0" w:firstColumn="1" w:lastColumn="0" w:noHBand="0" w:noVBand="1"/>
      </w:tblPr>
      <w:tblGrid>
        <w:gridCol w:w="1860"/>
        <w:gridCol w:w="208"/>
        <w:gridCol w:w="1160"/>
        <w:gridCol w:w="543"/>
        <w:gridCol w:w="1675"/>
        <w:gridCol w:w="229"/>
        <w:gridCol w:w="2152"/>
        <w:gridCol w:w="276"/>
        <w:gridCol w:w="1380"/>
      </w:tblGrid>
      <w:tr w:rsidR="00A76DD9" w:rsidRPr="0016611A" w:rsidTr="0016611A">
        <w:trPr>
          <w:trHeight w:val="345"/>
          <w:tblCellSpacing w:w="0" w:type="dxa"/>
        </w:trPr>
        <w:tc>
          <w:tcPr>
            <w:tcW w:w="9483" w:type="dxa"/>
            <w:gridSpan w:val="9"/>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vAlign w:val="center"/>
            <w:hideMark/>
          </w:tcPr>
          <w:p w:rsidR="00A76DD9" w:rsidRPr="0016611A" w:rsidRDefault="00A76DD9" w:rsidP="0032214C">
            <w:pPr>
              <w:tabs>
                <w:tab w:val="left" w:pos="360"/>
              </w:tabs>
              <w:spacing w:line="240" w:lineRule="exact"/>
              <w:jc w:val="center"/>
              <w:rPr>
                <w:rFonts w:eastAsia="Calibri"/>
                <w:szCs w:val="24"/>
              </w:rPr>
            </w:pPr>
            <w:r w:rsidRPr="0016611A">
              <w:rPr>
                <w:rFonts w:eastAsia="Calibri"/>
                <w:bCs/>
                <w:szCs w:val="24"/>
              </w:rPr>
              <w:t>STRUCTURE OF REQUIRED IDENTIFIERS</w:t>
            </w:r>
          </w:p>
        </w:tc>
      </w:tr>
      <w:tr w:rsidR="00A76DD9" w:rsidRPr="0016611A" w:rsidTr="0032214C">
        <w:trPr>
          <w:trHeight w:val="513"/>
          <w:tblCellSpacing w:w="0" w:type="dxa"/>
        </w:trPr>
        <w:tc>
          <w:tcPr>
            <w:tcW w:w="1931" w:type="dxa"/>
            <w:tcBorders>
              <w:top w:val="nil"/>
              <w:left w:val="single" w:sz="6" w:space="0" w:color="auto"/>
              <w:bottom w:val="single" w:sz="6" w:space="0" w:color="auto"/>
              <w:right w:val="nil"/>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Cs/>
                <w:szCs w:val="24"/>
              </w:rPr>
            </w:pPr>
            <w:r w:rsidRPr="0016611A">
              <w:rPr>
                <w:rFonts w:eastAsia="Calibri"/>
                <w:bCs/>
                <w:szCs w:val="24"/>
              </w:rPr>
              <w:t xml:space="preserve">Key and </w:t>
            </w:r>
          </w:p>
          <w:p w:rsidR="00A76DD9" w:rsidRPr="0016611A" w:rsidRDefault="00A76DD9" w:rsidP="0032214C">
            <w:pPr>
              <w:tabs>
                <w:tab w:val="left" w:pos="360"/>
              </w:tabs>
              <w:spacing w:line="240" w:lineRule="exact"/>
              <w:rPr>
                <w:rFonts w:eastAsia="Calibri"/>
                <w:szCs w:val="24"/>
              </w:rPr>
            </w:pPr>
            <w:r w:rsidRPr="0016611A">
              <w:rPr>
                <w:rFonts w:eastAsia="Calibri"/>
                <w:bCs/>
                <w:szCs w:val="24"/>
              </w:rPr>
              <w:t>Description</w:t>
            </w:r>
          </w:p>
        </w:tc>
        <w:tc>
          <w:tcPr>
            <w:tcW w:w="3690" w:type="dxa"/>
            <w:gridSpan w:val="4"/>
            <w:tcBorders>
              <w:top w:val="nil"/>
              <w:left w:val="nil"/>
              <w:bottom w:val="single" w:sz="6" w:space="0" w:color="auto"/>
              <w:right w:val="nil"/>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szCs w:val="24"/>
              </w:rPr>
            </w:pPr>
            <w:r w:rsidRPr="0016611A">
              <w:rPr>
                <w:rFonts w:eastAsia="Calibri"/>
                <w:bCs/>
                <w:szCs w:val="24"/>
              </w:rPr>
              <w:t>Format</w:t>
            </w:r>
          </w:p>
        </w:tc>
        <w:tc>
          <w:tcPr>
            <w:tcW w:w="2462" w:type="dxa"/>
            <w:gridSpan w:val="3"/>
            <w:tcBorders>
              <w:top w:val="nil"/>
              <w:left w:val="nil"/>
              <w:bottom w:val="single" w:sz="6" w:space="0" w:color="auto"/>
              <w:right w:val="nil"/>
            </w:tcBorders>
            <w:shd w:val="clear" w:color="auto" w:fill="CCCCCC"/>
            <w:tcMar>
              <w:top w:w="0" w:type="dxa"/>
              <w:left w:w="108" w:type="dxa"/>
              <w:bottom w:w="0" w:type="dxa"/>
              <w:right w:w="108" w:type="dxa"/>
            </w:tcMar>
            <w:vAlign w:val="center"/>
            <w:hideMark/>
          </w:tcPr>
          <w:p w:rsidR="00A76DD9" w:rsidRPr="0016611A" w:rsidRDefault="00A76DD9" w:rsidP="0032214C">
            <w:pPr>
              <w:rPr>
                <w:rFonts w:ascii="Calibri" w:eastAsia="Calibri" w:hAnsi="Calibri"/>
                <w:b/>
              </w:rPr>
            </w:pPr>
          </w:p>
        </w:tc>
        <w:tc>
          <w:tcPr>
            <w:tcW w:w="1400" w:type="dxa"/>
            <w:tcBorders>
              <w:top w:val="nil"/>
              <w:left w:val="nil"/>
              <w:bottom w:val="single" w:sz="6"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rPr>
                <w:rFonts w:ascii="Calibri" w:eastAsia="Calibri" w:hAnsi="Calibri"/>
                <w:b/>
              </w:rPr>
            </w:pPr>
          </w:p>
        </w:tc>
      </w:tr>
      <w:tr w:rsidR="00A76DD9" w:rsidRPr="0016611A" w:rsidTr="0032214C">
        <w:trPr>
          <w:trHeight w:val="465"/>
          <w:tblCellSpacing w:w="0" w:type="dxa"/>
        </w:trPr>
        <w:tc>
          <w:tcPr>
            <w:tcW w:w="193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A - DoD Procurement Instrument </w:t>
            </w:r>
          </w:p>
          <w:p w:rsidR="00A76DD9" w:rsidRPr="0016611A" w:rsidRDefault="00A76DD9" w:rsidP="0032214C">
            <w:pPr>
              <w:tabs>
                <w:tab w:val="left" w:pos="360"/>
              </w:tabs>
              <w:spacing w:line="240" w:lineRule="exact"/>
              <w:rPr>
                <w:rFonts w:eastAsia="Calibri"/>
                <w:b/>
                <w:szCs w:val="24"/>
              </w:rPr>
            </w:pPr>
            <w:r w:rsidRPr="0016611A">
              <w:rPr>
                <w:rFonts w:eastAsia="Calibri"/>
                <w:bCs/>
                <w:szCs w:val="24"/>
              </w:rPr>
              <w:t>Identifier (PIID)</w:t>
            </w:r>
          </w:p>
        </w:tc>
        <w:tc>
          <w:tcPr>
            <w:tcW w:w="7552"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rPr>
                <w:rFonts w:eastAsia="Calibri"/>
                <w:b/>
                <w:szCs w:val="24"/>
              </w:rPr>
            </w:pPr>
            <w:r w:rsidRPr="0016611A">
              <w:rPr>
                <w:rFonts w:eastAsia="Calibri"/>
                <w:bCs/>
                <w:szCs w:val="24"/>
              </w:rPr>
              <w:t>Consists of the concatenation of the following four fields:</w:t>
            </w:r>
          </w:p>
        </w:tc>
      </w:tr>
      <w:tr w:rsidR="00A76DD9" w:rsidRPr="0016611A" w:rsidTr="0032214C">
        <w:trPr>
          <w:trHeight w:val="1575"/>
          <w:tblCellSpacing w:w="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A76DD9" w:rsidRPr="0016611A" w:rsidRDefault="00A76DD9" w:rsidP="0032214C">
            <w:pPr>
              <w:rPr>
                <w:rFonts w:eastAsia="Calibri"/>
                <w:b/>
                <w:szCs w:val="24"/>
              </w:rPr>
            </w:pPr>
          </w:p>
        </w:tc>
        <w:tc>
          <w:tcPr>
            <w:tcW w:w="142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Enterprise Identifier - DODAAC of contracting office</w:t>
            </w:r>
          </w:p>
        </w:tc>
        <w:tc>
          <w:tcPr>
            <w:tcW w:w="226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Fiscal Year in which award is made</w:t>
            </w:r>
          </w:p>
        </w:tc>
        <w:tc>
          <w:tcPr>
            <w:tcW w:w="0" w:type="auto"/>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Procurement Instrument Type Code</w:t>
            </w:r>
          </w:p>
        </w:tc>
        <w:tc>
          <w:tcPr>
            <w:tcW w:w="14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Serialized Identifier</w:t>
            </w:r>
          </w:p>
        </w:tc>
      </w:tr>
      <w:tr w:rsidR="00A76DD9" w:rsidRPr="0016611A" w:rsidTr="0032214C">
        <w:trPr>
          <w:trHeight w:val="1260"/>
          <w:tblCellSpacing w:w="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A76DD9" w:rsidRPr="0016611A" w:rsidRDefault="00A76DD9" w:rsidP="0032214C">
            <w:pPr>
              <w:rPr>
                <w:rFonts w:eastAsia="Calibri"/>
                <w:b/>
                <w:szCs w:val="24"/>
              </w:rPr>
            </w:pPr>
          </w:p>
        </w:tc>
        <w:tc>
          <w:tcPr>
            <w:tcW w:w="142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Six alpha-numeric characters excluding </w:t>
            </w:r>
          </w:p>
          <w:p w:rsidR="00A76DD9" w:rsidRPr="0016611A" w:rsidRDefault="00A76DD9" w:rsidP="0032214C">
            <w:pPr>
              <w:tabs>
                <w:tab w:val="left" w:pos="360"/>
              </w:tabs>
              <w:spacing w:line="240" w:lineRule="exact"/>
              <w:rPr>
                <w:rFonts w:eastAsia="Calibri"/>
                <w:b/>
                <w:szCs w:val="24"/>
              </w:rPr>
            </w:pPr>
            <w:r w:rsidRPr="0016611A">
              <w:rPr>
                <w:rFonts w:eastAsia="Calibri"/>
                <w:szCs w:val="24"/>
              </w:rPr>
              <w:t>I and O</w:t>
            </w:r>
          </w:p>
        </w:tc>
        <w:tc>
          <w:tcPr>
            <w:tcW w:w="0" w:type="auto"/>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Two numeric characters</w:t>
            </w:r>
          </w:p>
        </w:tc>
        <w:tc>
          <w:tcPr>
            <w:tcW w:w="246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One alpha character </w:t>
            </w:r>
          </w:p>
          <w:p w:rsidR="00A76DD9" w:rsidRPr="0016611A" w:rsidRDefault="00A76DD9" w:rsidP="0032214C">
            <w:pPr>
              <w:tabs>
                <w:tab w:val="left" w:pos="360"/>
              </w:tabs>
              <w:spacing w:line="240" w:lineRule="exact"/>
              <w:rPr>
                <w:rFonts w:eastAsia="Calibri"/>
                <w:b/>
                <w:szCs w:val="24"/>
              </w:rPr>
            </w:pPr>
            <w:r w:rsidRPr="0016611A">
              <w:rPr>
                <w:rFonts w:eastAsia="Calibri"/>
                <w:szCs w:val="24"/>
              </w:rPr>
              <w:t>excluding</w:t>
            </w:r>
          </w:p>
          <w:p w:rsidR="00A76DD9" w:rsidRPr="0016611A" w:rsidRDefault="00A76DD9" w:rsidP="0032214C">
            <w:pPr>
              <w:tabs>
                <w:tab w:val="left" w:pos="360"/>
              </w:tabs>
              <w:spacing w:line="240" w:lineRule="exact"/>
              <w:rPr>
                <w:rFonts w:eastAsia="Calibri"/>
                <w:b/>
                <w:szCs w:val="24"/>
              </w:rPr>
            </w:pPr>
            <w:r w:rsidRPr="0016611A">
              <w:rPr>
                <w:rFonts w:eastAsia="Calibri"/>
                <w:szCs w:val="24"/>
              </w:rPr>
              <w:t>I and O</w:t>
            </w:r>
          </w:p>
        </w:tc>
        <w:tc>
          <w:tcPr>
            <w:tcW w:w="14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Four alpha-numeric characters excluding </w:t>
            </w:r>
          </w:p>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I and O. 0000 is </w:t>
            </w:r>
          </w:p>
          <w:p w:rsidR="00A76DD9" w:rsidRPr="0016611A" w:rsidRDefault="00A76DD9" w:rsidP="0032214C">
            <w:pPr>
              <w:tabs>
                <w:tab w:val="left" w:pos="360"/>
              </w:tabs>
              <w:spacing w:line="240" w:lineRule="exact"/>
              <w:rPr>
                <w:rFonts w:eastAsia="Calibri"/>
                <w:b/>
                <w:szCs w:val="24"/>
              </w:rPr>
            </w:pPr>
            <w:r w:rsidRPr="0016611A">
              <w:rPr>
                <w:rFonts w:eastAsia="Calibri"/>
                <w:szCs w:val="24"/>
              </w:rPr>
              <w:lastRenderedPageBreak/>
              <w:t>not an acceptable value.</w:t>
            </w:r>
          </w:p>
        </w:tc>
      </w:tr>
      <w:tr w:rsidR="00A76DD9" w:rsidRPr="0016611A" w:rsidTr="0032214C">
        <w:trPr>
          <w:trHeight w:val="1809"/>
          <w:tblCellSpacing w:w="0" w:type="dxa"/>
        </w:trPr>
        <w:tc>
          <w:tcPr>
            <w:tcW w:w="19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bCs/>
                <w:szCs w:val="24"/>
              </w:rPr>
              <w:lastRenderedPageBreak/>
              <w:t>B - DoD Order Number (Supplementary PIID)</w:t>
            </w:r>
          </w:p>
        </w:tc>
        <w:tc>
          <w:tcPr>
            <w:tcW w:w="7552"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76DD9" w:rsidRDefault="00A76DD9" w:rsidP="0032214C">
            <w:pPr>
              <w:tabs>
                <w:tab w:val="left" w:pos="360"/>
              </w:tabs>
              <w:spacing w:line="240" w:lineRule="exact"/>
              <w:rPr>
                <w:rFonts w:eastAsia="Calibri"/>
                <w:b/>
                <w:szCs w:val="24"/>
              </w:rPr>
            </w:pPr>
            <w:r w:rsidRPr="0016611A">
              <w:rPr>
                <w:rFonts w:eastAsia="Calibri"/>
                <w:szCs w:val="24"/>
              </w:rPr>
              <w:t>Four alpha-numeric characters excluding I and O.  A and P are prohibited in the first position.  0000 is not an acceptable value.</w:t>
            </w:r>
          </w:p>
          <w:p w:rsidR="00A76DD9" w:rsidRPr="0016611A" w:rsidRDefault="00A76DD9" w:rsidP="0032214C">
            <w:pPr>
              <w:tabs>
                <w:tab w:val="left" w:pos="360"/>
              </w:tabs>
              <w:spacing w:line="240" w:lineRule="exact"/>
              <w:rPr>
                <w:rFonts w:eastAsia="Calibri"/>
                <w:b/>
                <w:i/>
                <w:szCs w:val="24"/>
              </w:rPr>
            </w:pPr>
            <w:r>
              <w:rPr>
                <w:rFonts w:eastAsia="Calibri"/>
                <w:b/>
                <w:szCs w:val="24"/>
              </w:rPr>
              <w:br/>
            </w:r>
            <w:r w:rsidRPr="0016611A">
              <w:rPr>
                <w:rFonts w:eastAsia="Calibri"/>
                <w:i/>
                <w:szCs w:val="24"/>
              </w:rPr>
              <w:t>(NOTE:  Four character supplementary PIID order numbers are only allowed to be issued through FY16.  Subsequently, all orders must be in the format shown above in section A of this table.  DoD activities are encouraged to transition as soon as possible in FY16 to this new method for numbering orders under DoD contracts and agreements.  Transition must be completed no later than October 1, 2016.)</w:t>
            </w:r>
          </w:p>
        </w:tc>
      </w:tr>
      <w:tr w:rsidR="00A76DD9" w:rsidRPr="0016611A" w:rsidTr="0032214C">
        <w:trPr>
          <w:trHeight w:val="1737"/>
          <w:tblCellSpacing w:w="0" w:type="dxa"/>
        </w:trPr>
        <w:tc>
          <w:tcPr>
            <w:tcW w:w="19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bCs/>
                <w:szCs w:val="24"/>
              </w:rPr>
              <w:t>C - DoD Procurement Instrument Modification Identifier (Supplementary PIID)</w:t>
            </w:r>
          </w:p>
        </w:tc>
        <w:tc>
          <w:tcPr>
            <w:tcW w:w="7552"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Six alpha-numeric characters beginning with A or P, excluding I and O.  P00000 and A00000 are not acceptable values.</w:t>
            </w:r>
          </w:p>
        </w:tc>
      </w:tr>
      <w:tr w:rsidR="00A76DD9" w:rsidRPr="0016611A" w:rsidTr="0032214C">
        <w:trPr>
          <w:trHeight w:val="1530"/>
          <w:tblCellSpacing w:w="0" w:type="dxa"/>
        </w:trPr>
        <w:tc>
          <w:tcPr>
            <w:tcW w:w="19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bCs/>
                <w:szCs w:val="24"/>
              </w:rPr>
              <w:t>D - DoD Order Modification Identifier (Supplementary PIID)</w:t>
            </w:r>
          </w:p>
        </w:tc>
        <w:tc>
          <w:tcPr>
            <w:tcW w:w="7552"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76DD9" w:rsidRDefault="00A76DD9" w:rsidP="0032214C">
            <w:pPr>
              <w:tabs>
                <w:tab w:val="left" w:pos="360"/>
              </w:tabs>
              <w:spacing w:line="240" w:lineRule="exact"/>
              <w:rPr>
                <w:rFonts w:eastAsia="Calibri"/>
                <w:b/>
                <w:szCs w:val="24"/>
              </w:rPr>
            </w:pPr>
            <w:r w:rsidRPr="0016611A">
              <w:rPr>
                <w:rFonts w:eastAsia="Calibri"/>
                <w:szCs w:val="24"/>
              </w:rPr>
              <w:t>Two alpha-numeric characters excluding I and O.  00 is not an acceptable value.</w:t>
            </w:r>
          </w:p>
          <w:p w:rsidR="00A76DD9" w:rsidRPr="0016611A" w:rsidRDefault="00A76DD9" w:rsidP="0032214C">
            <w:pPr>
              <w:tabs>
                <w:tab w:val="left" w:pos="360"/>
              </w:tabs>
              <w:spacing w:line="240" w:lineRule="exact"/>
              <w:rPr>
                <w:rFonts w:eastAsia="Calibri"/>
                <w:b/>
                <w:i/>
                <w:szCs w:val="24"/>
              </w:rPr>
            </w:pPr>
            <w:r>
              <w:rPr>
                <w:rFonts w:eastAsia="Calibri"/>
                <w:b/>
                <w:szCs w:val="24"/>
              </w:rPr>
              <w:br/>
            </w:r>
            <w:r w:rsidRPr="0016611A">
              <w:rPr>
                <w:rFonts w:eastAsia="Calibri"/>
                <w:i/>
                <w:szCs w:val="24"/>
              </w:rPr>
              <w:t>(NOTE:  Two character supplementary PIID modification numbers are only allowed to be issued to DoD orders issued through FY16.  Modification to DoD orders issued after the transition to the new method of numbering orders under DoD contracts and agreements must be in the form shown in section C of this table</w:t>
            </w:r>
            <w:r>
              <w:rPr>
                <w:rFonts w:eastAsia="Calibri"/>
                <w:i/>
                <w:szCs w:val="24"/>
              </w:rPr>
              <w:t>.</w:t>
            </w:r>
            <w:r w:rsidRPr="0016611A">
              <w:rPr>
                <w:rFonts w:eastAsia="Calibri"/>
                <w:i/>
                <w:szCs w:val="24"/>
              </w:rPr>
              <w:t xml:space="preserve"> </w:t>
            </w:r>
          </w:p>
        </w:tc>
      </w:tr>
      <w:tr w:rsidR="00A76DD9" w:rsidRPr="0016611A" w:rsidTr="0032214C">
        <w:trPr>
          <w:trHeight w:val="458"/>
          <w:tblCellSpacing w:w="0" w:type="dxa"/>
        </w:trPr>
        <w:tc>
          <w:tcPr>
            <w:tcW w:w="19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bCs/>
                <w:szCs w:val="24"/>
              </w:rPr>
              <w:t>E - Non DoD Procurement Instrument Number</w:t>
            </w:r>
          </w:p>
        </w:tc>
        <w:tc>
          <w:tcPr>
            <w:tcW w:w="7552"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4 to 50 Alpha-numeric characters</w:t>
            </w:r>
          </w:p>
        </w:tc>
      </w:tr>
      <w:tr w:rsidR="00A76DD9" w:rsidRPr="0016611A" w:rsidTr="00294C61">
        <w:trPr>
          <w:trHeight w:val="525"/>
          <w:tblCellSpacing w:w="0" w:type="dxa"/>
        </w:trPr>
        <w:tc>
          <w:tcPr>
            <w:tcW w:w="9483" w:type="dxa"/>
            <w:gridSpan w:val="9"/>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A76DD9" w:rsidRPr="0016611A" w:rsidRDefault="00A76DD9" w:rsidP="0032214C">
            <w:pPr>
              <w:tabs>
                <w:tab w:val="left" w:pos="360"/>
              </w:tabs>
              <w:spacing w:line="240" w:lineRule="exact"/>
              <w:rPr>
                <w:rFonts w:eastAsia="Calibri"/>
                <w:bCs/>
                <w:szCs w:val="24"/>
              </w:rPr>
            </w:pPr>
          </w:p>
        </w:tc>
      </w:tr>
      <w:tr w:rsidR="00A76DD9" w:rsidRPr="0016611A" w:rsidTr="0016611A">
        <w:trPr>
          <w:trHeight w:val="525"/>
          <w:tblCellSpacing w:w="0" w:type="dxa"/>
        </w:trPr>
        <w:tc>
          <w:tcPr>
            <w:tcW w:w="9483" w:type="dxa"/>
            <w:gridSpan w:val="9"/>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vAlign w:val="center"/>
            <w:hideMark/>
          </w:tcPr>
          <w:p w:rsidR="00A76DD9" w:rsidRPr="0016611A" w:rsidRDefault="00A76DD9" w:rsidP="0032214C">
            <w:pPr>
              <w:tabs>
                <w:tab w:val="left" w:pos="360"/>
              </w:tabs>
              <w:spacing w:line="240" w:lineRule="exact"/>
              <w:jc w:val="center"/>
              <w:rPr>
                <w:rFonts w:eastAsia="Calibri"/>
                <w:szCs w:val="24"/>
              </w:rPr>
            </w:pPr>
            <w:r w:rsidRPr="0016611A">
              <w:rPr>
                <w:rFonts w:eastAsia="Calibri"/>
                <w:bCs/>
                <w:szCs w:val="24"/>
              </w:rPr>
              <w:t>ELEMENTS NEEDED TO IDENTIFY A DEPARTMENT OF DEFENSE PROCUREMENT ACTION</w:t>
            </w:r>
          </w:p>
        </w:tc>
      </w:tr>
      <w:tr w:rsidR="00A76DD9" w:rsidRPr="0016611A" w:rsidTr="0032214C">
        <w:trPr>
          <w:trHeight w:val="450"/>
          <w:tblCellSpacing w:w="0" w:type="dxa"/>
        </w:trPr>
        <w:tc>
          <w:tcPr>
            <w:tcW w:w="2139" w:type="dxa"/>
            <w:gridSpan w:val="2"/>
            <w:vMerge w:val="restart"/>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rPr>
                <w:rFonts w:eastAsia="Calibri"/>
                <w:szCs w:val="24"/>
              </w:rPr>
            </w:pPr>
            <w:r w:rsidRPr="0016611A">
              <w:rPr>
                <w:rFonts w:eastAsia="Calibri"/>
                <w:bCs/>
                <w:szCs w:val="24"/>
              </w:rPr>
              <w:t>Procurement Instrument Action Type</w:t>
            </w:r>
          </w:p>
        </w:tc>
        <w:tc>
          <w:tcPr>
            <w:tcW w:w="1769" w:type="dxa"/>
            <w:gridSpan w:val="2"/>
            <w:tcBorders>
              <w:top w:val="single" w:sz="4" w:space="0" w:color="auto"/>
              <w:left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rPr>
                <w:rFonts w:ascii="Calibri" w:eastAsia="Calibri" w:hAnsi="Calibri"/>
                <w:b/>
              </w:rPr>
            </w:pPr>
          </w:p>
        </w:tc>
        <w:tc>
          <w:tcPr>
            <w:tcW w:w="5575" w:type="dxa"/>
            <w:gridSpan w:val="5"/>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szCs w:val="24"/>
              </w:rPr>
            </w:pPr>
            <w:r w:rsidRPr="0016611A">
              <w:rPr>
                <w:rFonts w:eastAsia="Calibri"/>
                <w:bCs/>
                <w:szCs w:val="24"/>
              </w:rPr>
              <w:t>Required as shown below to uniquely identify the action.</w:t>
            </w:r>
          </w:p>
        </w:tc>
      </w:tr>
      <w:tr w:rsidR="00A76DD9" w:rsidRPr="0016611A" w:rsidTr="0032214C">
        <w:trPr>
          <w:trHeight w:val="1557"/>
          <w:tblCellSpacing w:w="0" w:type="dxa"/>
        </w:trPr>
        <w:tc>
          <w:tcPr>
            <w:tcW w:w="2139" w:type="dxa"/>
            <w:gridSpan w:val="2"/>
            <w:vMerge/>
            <w:tcBorders>
              <w:top w:val="single" w:sz="4" w:space="0" w:color="auto"/>
              <w:left w:val="single" w:sz="4" w:space="0" w:color="auto"/>
              <w:bottom w:val="single" w:sz="4" w:space="0" w:color="auto"/>
              <w:right w:val="single" w:sz="4" w:space="0" w:color="auto"/>
            </w:tcBorders>
            <w:vAlign w:val="center"/>
            <w:hideMark/>
          </w:tcPr>
          <w:p w:rsidR="00A76DD9" w:rsidRPr="0016611A" w:rsidRDefault="00A76DD9" w:rsidP="0032214C">
            <w:pPr>
              <w:rPr>
                <w:rFonts w:eastAsia="Calibri"/>
                <w:szCs w:val="24"/>
              </w:rPr>
            </w:pPr>
          </w:p>
        </w:tc>
        <w:tc>
          <w:tcPr>
            <w:tcW w:w="1769" w:type="dxa"/>
            <w:gridSpan w:val="2"/>
            <w:tcBorders>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rPr>
                <w:rFonts w:eastAsia="Calibri"/>
                <w:szCs w:val="24"/>
              </w:rPr>
            </w:pPr>
            <w:r w:rsidRPr="0016611A">
              <w:rPr>
                <w:rFonts w:eastAsia="Calibri"/>
                <w:bCs/>
                <w:szCs w:val="24"/>
              </w:rPr>
              <w:t>Reference Procurement Instrument (Reference Use Only)</w:t>
            </w:r>
          </w:p>
        </w:tc>
        <w:tc>
          <w:tcPr>
            <w:tcW w:w="1944"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rPr>
                <w:rFonts w:eastAsia="Calibri"/>
                <w:szCs w:val="24"/>
              </w:rPr>
            </w:pPr>
            <w:r w:rsidRPr="0016611A">
              <w:rPr>
                <w:rFonts w:eastAsia="Calibri"/>
                <w:bCs/>
                <w:szCs w:val="24"/>
              </w:rPr>
              <w:t>Procurement Instrument Identifier (PIID) (Contract Number)</w:t>
            </w:r>
          </w:p>
        </w:tc>
        <w:tc>
          <w:tcPr>
            <w:tcW w:w="1903"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rPr>
                <w:rFonts w:eastAsia="Calibri"/>
                <w:szCs w:val="24"/>
              </w:rPr>
            </w:pPr>
            <w:r w:rsidRPr="0016611A">
              <w:rPr>
                <w:rFonts w:eastAsia="Calibri"/>
                <w:bCs/>
                <w:szCs w:val="24"/>
              </w:rPr>
              <w:t>Order Number</w:t>
            </w:r>
          </w:p>
        </w:tc>
        <w:tc>
          <w:tcPr>
            <w:tcW w:w="1728"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rPr>
                <w:rFonts w:eastAsia="Calibri"/>
                <w:szCs w:val="24"/>
              </w:rPr>
            </w:pPr>
            <w:r w:rsidRPr="0016611A">
              <w:rPr>
                <w:rFonts w:eastAsia="Calibri"/>
                <w:bCs/>
                <w:szCs w:val="24"/>
              </w:rPr>
              <w:t xml:space="preserve">Modification Number </w:t>
            </w:r>
          </w:p>
        </w:tc>
      </w:tr>
      <w:tr w:rsidR="00A76DD9" w:rsidRPr="0016611A" w:rsidTr="0032214C">
        <w:trPr>
          <w:trHeight w:val="675"/>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BPA or Order under a Schedule or other non-DoD Instrument</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Pr>
                <w:rFonts w:eastAsia="Calibri"/>
                <w:szCs w:val="24"/>
              </w:rPr>
              <w:t>E</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32214C" w:rsidRDefault="00A76DD9" w:rsidP="0032214C">
            <w:pPr>
              <w:tabs>
                <w:tab w:val="bar" w:pos="10080"/>
              </w:tabs>
              <w:jc w:val="center"/>
              <w:rPr>
                <w:rFonts w:eastAsia="Calibri"/>
                <w:b/>
                <w:szCs w:val="24"/>
              </w:rPr>
            </w:pPr>
            <w:r w:rsidRPr="0032214C">
              <w:rPr>
                <w:rFonts w:eastAsia="Calibri"/>
                <w:szCs w:val="24"/>
              </w:rPr>
              <w:t>A</w:t>
            </w: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r>
      <w:tr w:rsidR="00A76DD9" w:rsidRPr="0016611A" w:rsidTr="0032214C">
        <w:trPr>
          <w:trHeight w:val="570"/>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br w:type="page"/>
            </w:r>
            <w:r w:rsidRPr="0016611A">
              <w:rPr>
                <w:rFonts w:eastAsia="Calibri"/>
                <w:szCs w:val="24"/>
              </w:rPr>
              <w:t xml:space="preserve">Order </w:t>
            </w:r>
          </w:p>
          <w:p w:rsidR="00A76DD9" w:rsidRPr="0016611A" w:rsidRDefault="00A76DD9" w:rsidP="0032214C">
            <w:pPr>
              <w:tabs>
                <w:tab w:val="left" w:pos="360"/>
              </w:tabs>
              <w:spacing w:line="240" w:lineRule="exact"/>
              <w:rPr>
                <w:rFonts w:eastAsia="Calibri"/>
                <w:b/>
                <w:szCs w:val="24"/>
              </w:rPr>
            </w:pPr>
            <w:r w:rsidRPr="0016611A">
              <w:rPr>
                <w:rFonts w:eastAsia="Calibri"/>
                <w:szCs w:val="24"/>
              </w:rPr>
              <w:t>against a BPA under a Schedule (FY16 and later)</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E</w:t>
            </w: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r>
      <w:tr w:rsidR="00A76DD9" w:rsidRPr="0016611A" w:rsidTr="0032214C">
        <w:trPr>
          <w:trHeight w:val="720"/>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Order   </w:t>
            </w:r>
          </w:p>
          <w:p w:rsidR="00A76DD9" w:rsidRPr="0016611A" w:rsidRDefault="00A76DD9" w:rsidP="0032214C">
            <w:pPr>
              <w:tabs>
                <w:tab w:val="left" w:pos="360"/>
              </w:tabs>
              <w:spacing w:line="240" w:lineRule="exact"/>
              <w:rPr>
                <w:rFonts w:eastAsia="Calibri"/>
                <w:b/>
                <w:szCs w:val="24"/>
              </w:rPr>
            </w:pPr>
            <w:r w:rsidRPr="0016611A">
              <w:rPr>
                <w:rFonts w:eastAsia="Calibri"/>
                <w:szCs w:val="24"/>
              </w:rPr>
              <w:t>against a BPA under a Schedule (Pre-FY16)</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E</w:t>
            </w: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B</w:t>
            </w: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r>
      <w:tr w:rsidR="00A76DD9" w:rsidRPr="0016611A" w:rsidTr="0032214C">
        <w:trPr>
          <w:trHeight w:val="690"/>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DoD Contract, Purchase Order, BOA, BPA not under a Schedule, or other instrument</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r>
      <w:tr w:rsidR="00A76DD9" w:rsidRPr="0016611A" w:rsidTr="0032214C">
        <w:trPr>
          <w:trHeight w:val="530"/>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Order   </w:t>
            </w:r>
          </w:p>
          <w:p w:rsidR="00A76DD9" w:rsidRPr="0016611A" w:rsidRDefault="00A76DD9" w:rsidP="0032214C">
            <w:pPr>
              <w:tabs>
                <w:tab w:val="left" w:pos="360"/>
              </w:tabs>
              <w:spacing w:line="240" w:lineRule="exact"/>
              <w:rPr>
                <w:rFonts w:eastAsia="Calibri"/>
                <w:b/>
                <w:szCs w:val="24"/>
              </w:rPr>
            </w:pPr>
            <w:r w:rsidRPr="0016611A">
              <w:rPr>
                <w:rFonts w:eastAsia="Calibri"/>
                <w:szCs w:val="24"/>
              </w:rPr>
              <w:lastRenderedPageBreak/>
              <w:t>against a DoD Contract, BOA, BPA not under a Schedule, or other instrument (FY16 and later)</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r>
      <w:tr w:rsidR="00A76DD9" w:rsidRPr="0016611A" w:rsidTr="0032214C">
        <w:trPr>
          <w:trHeight w:val="360"/>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Order    </w:t>
            </w:r>
          </w:p>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against a DoD Contract, BOA, BPA not under a Schedule or other instrument </w:t>
            </w:r>
          </w:p>
          <w:p w:rsidR="00A76DD9" w:rsidRPr="0016611A" w:rsidRDefault="00A76DD9" w:rsidP="0032214C">
            <w:pPr>
              <w:tabs>
                <w:tab w:val="left" w:pos="360"/>
              </w:tabs>
              <w:spacing w:line="240" w:lineRule="exact"/>
              <w:rPr>
                <w:rFonts w:eastAsia="Calibri"/>
                <w:b/>
                <w:szCs w:val="24"/>
              </w:rPr>
            </w:pPr>
            <w:r w:rsidRPr="0016611A">
              <w:rPr>
                <w:rFonts w:eastAsia="Calibri"/>
                <w:szCs w:val="24"/>
              </w:rPr>
              <w:t>(Pre-FY16)</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B</w:t>
            </w: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r>
      <w:tr w:rsidR="00A76DD9" w:rsidRPr="0016611A" w:rsidTr="0032214C">
        <w:trPr>
          <w:trHeight w:val="1005"/>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Modification to a BPA or Order under a Schedule or other non- DoD instrument</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E</w:t>
            </w: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rPr>
                <w:rFonts w:ascii="Calibri" w:eastAsia="Calibri" w:hAnsi="Calibri"/>
                <w:b/>
              </w:rPr>
            </w:pP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C</w:t>
            </w:r>
          </w:p>
        </w:tc>
      </w:tr>
      <w:tr w:rsidR="00A76DD9" w:rsidRPr="0016611A" w:rsidTr="0032214C">
        <w:trPr>
          <w:trHeight w:val="260"/>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Modification to an Order against a BPA under a Schedule </w:t>
            </w:r>
          </w:p>
          <w:p w:rsidR="00A76DD9" w:rsidRPr="0016611A" w:rsidRDefault="00A76DD9" w:rsidP="0032214C">
            <w:pPr>
              <w:tabs>
                <w:tab w:val="left" w:pos="360"/>
              </w:tabs>
              <w:spacing w:line="240" w:lineRule="exact"/>
              <w:rPr>
                <w:rFonts w:eastAsia="Calibri"/>
                <w:b/>
                <w:szCs w:val="24"/>
              </w:rPr>
            </w:pPr>
            <w:r w:rsidRPr="0016611A">
              <w:rPr>
                <w:rFonts w:eastAsia="Calibri"/>
                <w:szCs w:val="24"/>
              </w:rPr>
              <w:t>(FY16 and later)</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E</w:t>
            </w: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C</w:t>
            </w:r>
          </w:p>
        </w:tc>
      </w:tr>
      <w:tr w:rsidR="00A76DD9" w:rsidRPr="0016611A" w:rsidTr="0032214C">
        <w:trPr>
          <w:trHeight w:val="750"/>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 xml:space="preserve">Modification to an Order against a BPA under a Schedule  </w:t>
            </w:r>
          </w:p>
          <w:p w:rsidR="00A76DD9" w:rsidRPr="0016611A" w:rsidRDefault="00A76DD9" w:rsidP="0032214C">
            <w:pPr>
              <w:tabs>
                <w:tab w:val="left" w:pos="360"/>
              </w:tabs>
              <w:spacing w:line="240" w:lineRule="exact"/>
              <w:rPr>
                <w:rFonts w:eastAsia="Calibri"/>
                <w:b/>
                <w:szCs w:val="24"/>
              </w:rPr>
            </w:pPr>
            <w:r w:rsidRPr="0016611A">
              <w:rPr>
                <w:rFonts w:eastAsia="Calibri"/>
                <w:szCs w:val="24"/>
              </w:rPr>
              <w:t>(Pre-FY16)</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E</w:t>
            </w: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B</w:t>
            </w: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D</w:t>
            </w:r>
          </w:p>
        </w:tc>
      </w:tr>
      <w:tr w:rsidR="00A76DD9" w:rsidRPr="0016611A" w:rsidTr="00C21BFB">
        <w:trPr>
          <w:trHeight w:val="1880"/>
          <w:tblCellSpacing w:w="0" w:type="dxa"/>
        </w:trPr>
        <w:tc>
          <w:tcPr>
            <w:tcW w:w="2139" w:type="dxa"/>
            <w:gridSpan w:val="2"/>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lastRenderedPageBreak/>
              <w:t>Modification to a DoD Contract, Purchase Order, BOA, BPA not under a Schedule, or other instrument</w:t>
            </w:r>
          </w:p>
        </w:tc>
        <w:tc>
          <w:tcPr>
            <w:tcW w:w="176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rsidR="00A76DD9" w:rsidRPr="0016611A" w:rsidRDefault="00A76DD9" w:rsidP="0032214C">
            <w:pPr>
              <w:tabs>
                <w:tab w:val="left" w:pos="360"/>
              </w:tabs>
              <w:spacing w:line="240" w:lineRule="exact"/>
              <w:jc w:val="center"/>
              <w:rPr>
                <w:rFonts w:eastAsia="Calibri"/>
                <w:b/>
                <w:szCs w:val="24"/>
              </w:rPr>
            </w:pPr>
          </w:p>
        </w:tc>
        <w:tc>
          <w:tcPr>
            <w:tcW w:w="19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rsidR="00A76DD9" w:rsidRPr="0016611A" w:rsidRDefault="00A76DD9" w:rsidP="0032214C">
            <w:pPr>
              <w:tabs>
                <w:tab w:val="left" w:pos="360"/>
              </w:tabs>
              <w:spacing w:line="240" w:lineRule="exact"/>
              <w:jc w:val="center"/>
              <w:rPr>
                <w:rFonts w:eastAsia="Calibri"/>
                <w:b/>
                <w:szCs w:val="24"/>
              </w:rPr>
            </w:pPr>
          </w:p>
        </w:tc>
        <w:tc>
          <w:tcPr>
            <w:tcW w:w="172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C</w:t>
            </w:r>
          </w:p>
        </w:tc>
      </w:tr>
    </w:tbl>
    <w:p w:rsidR="00A76DD9" w:rsidRDefault="00A76DD9" w:rsidP="00C21BFB"/>
    <w:p w:rsidR="00A76DD9" w:rsidRDefault="00A76DD9" w:rsidP="00C21BFB"/>
    <w:p w:rsidR="00A76DD9" w:rsidRDefault="00A76DD9" w:rsidP="00C21BFB"/>
    <w:tbl>
      <w:tblPr>
        <w:tblW w:w="948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6"/>
        <w:gridCol w:w="1748"/>
        <w:gridCol w:w="1895"/>
        <w:gridCol w:w="1955"/>
        <w:gridCol w:w="1719"/>
      </w:tblGrid>
      <w:tr w:rsidR="00A76DD9" w:rsidRPr="0016611A" w:rsidTr="00E50BC4">
        <w:trPr>
          <w:trHeight w:val="449"/>
          <w:tblCellSpacing w:w="0" w:type="dxa"/>
        </w:trPr>
        <w:tc>
          <w:tcPr>
            <w:tcW w:w="2166" w:type="dxa"/>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ascii="Calibri" w:eastAsia="Calibri" w:hAnsi="Calibri"/>
              </w:rPr>
              <w:br w:type="page"/>
            </w:r>
            <w:r w:rsidRPr="0016611A">
              <w:rPr>
                <w:rFonts w:eastAsia="Calibri"/>
                <w:szCs w:val="24"/>
              </w:rPr>
              <w:t>Modification to an Order against a DoD Contract, BOA, or BPA not under a schedule</w:t>
            </w:r>
            <w:r w:rsidRPr="0016611A">
              <w:rPr>
                <w:rFonts w:eastAsia="Calibri"/>
                <w:szCs w:val="24"/>
                <w:u w:val="single"/>
              </w:rPr>
              <w:t xml:space="preserve"> </w:t>
            </w:r>
            <w:r w:rsidRPr="0016611A">
              <w:rPr>
                <w:rFonts w:eastAsia="Calibri"/>
                <w:szCs w:val="24"/>
              </w:rPr>
              <w:t>(FY16 and later)</w:t>
            </w:r>
          </w:p>
        </w:tc>
        <w:tc>
          <w:tcPr>
            <w:tcW w:w="1748" w:type="dxa"/>
            <w:tcMar>
              <w:top w:w="0" w:type="dxa"/>
              <w:left w:w="108" w:type="dxa"/>
              <w:bottom w:w="0" w:type="dxa"/>
              <w:right w:w="108" w:type="dxa"/>
            </w:tcMar>
            <w:vAlign w:val="bottom"/>
          </w:tcPr>
          <w:p w:rsidR="00A76DD9" w:rsidRPr="0016611A" w:rsidRDefault="00A76DD9" w:rsidP="0032214C">
            <w:pPr>
              <w:tabs>
                <w:tab w:val="left" w:pos="360"/>
              </w:tabs>
              <w:spacing w:line="240" w:lineRule="exact"/>
              <w:jc w:val="center"/>
              <w:rPr>
                <w:rFonts w:eastAsia="Calibri"/>
                <w:b/>
                <w:szCs w:val="24"/>
              </w:rPr>
            </w:pPr>
          </w:p>
        </w:tc>
        <w:tc>
          <w:tcPr>
            <w:tcW w:w="1895" w:type="dxa"/>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55" w:type="dxa"/>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719" w:type="dxa"/>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C</w:t>
            </w:r>
          </w:p>
        </w:tc>
      </w:tr>
      <w:tr w:rsidR="00A76DD9" w:rsidRPr="0016611A" w:rsidTr="00E50BC4">
        <w:trPr>
          <w:trHeight w:val="750"/>
          <w:tblCellSpacing w:w="0" w:type="dxa"/>
        </w:trPr>
        <w:tc>
          <w:tcPr>
            <w:tcW w:w="2166" w:type="dxa"/>
            <w:shd w:val="clear" w:color="auto" w:fill="CCCCCC"/>
            <w:tcMar>
              <w:top w:w="0" w:type="dxa"/>
              <w:left w:w="108" w:type="dxa"/>
              <w:bottom w:w="0" w:type="dxa"/>
              <w:right w:w="108" w:type="dxa"/>
            </w:tcMar>
            <w:hideMark/>
          </w:tcPr>
          <w:p w:rsidR="00A76DD9" w:rsidRPr="0016611A" w:rsidRDefault="00A76DD9" w:rsidP="0032214C">
            <w:pPr>
              <w:tabs>
                <w:tab w:val="left" w:pos="360"/>
              </w:tabs>
              <w:spacing w:line="240" w:lineRule="exact"/>
              <w:rPr>
                <w:rFonts w:eastAsia="Calibri"/>
                <w:b/>
                <w:szCs w:val="24"/>
              </w:rPr>
            </w:pPr>
            <w:r w:rsidRPr="0016611A">
              <w:rPr>
                <w:rFonts w:eastAsia="Calibri"/>
                <w:szCs w:val="24"/>
              </w:rPr>
              <w:t>Modification to an Order against a   DoD Contract, BOA, or BPA not under a schedule (Pre-FY16)</w:t>
            </w:r>
          </w:p>
        </w:tc>
        <w:tc>
          <w:tcPr>
            <w:tcW w:w="1748" w:type="dxa"/>
            <w:tcMar>
              <w:top w:w="0" w:type="dxa"/>
              <w:left w:w="108" w:type="dxa"/>
              <w:bottom w:w="0" w:type="dxa"/>
              <w:right w:w="108" w:type="dxa"/>
            </w:tcMar>
            <w:vAlign w:val="bottom"/>
          </w:tcPr>
          <w:p w:rsidR="00A76DD9" w:rsidRPr="0016611A" w:rsidRDefault="00A76DD9" w:rsidP="0032214C">
            <w:pPr>
              <w:tabs>
                <w:tab w:val="left" w:pos="360"/>
              </w:tabs>
              <w:spacing w:line="240" w:lineRule="exact"/>
              <w:jc w:val="center"/>
              <w:rPr>
                <w:rFonts w:eastAsia="Calibri"/>
                <w:b/>
                <w:szCs w:val="24"/>
              </w:rPr>
            </w:pPr>
          </w:p>
        </w:tc>
        <w:tc>
          <w:tcPr>
            <w:tcW w:w="1895" w:type="dxa"/>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1955" w:type="dxa"/>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B</w:t>
            </w:r>
          </w:p>
        </w:tc>
        <w:tc>
          <w:tcPr>
            <w:tcW w:w="1719" w:type="dxa"/>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D</w:t>
            </w:r>
          </w:p>
        </w:tc>
      </w:tr>
    </w:tbl>
    <w:p w:rsidR="00A76DD9" w:rsidRDefault="00A76DD9" w:rsidP="0032214C">
      <w:pPr>
        <w:tabs>
          <w:tab w:val="left" w:pos="360"/>
        </w:tabs>
        <w:spacing w:line="240" w:lineRule="exact"/>
        <w:rPr>
          <w:rFonts w:eastAsia="Calibri"/>
          <w:szCs w:val="24"/>
        </w:rPr>
      </w:pPr>
    </w:p>
    <w:p w:rsidR="00A76DD9" w:rsidRPr="0016611A" w:rsidRDefault="00A76DD9" w:rsidP="0032214C">
      <w:pPr>
        <w:tabs>
          <w:tab w:val="left" w:pos="360"/>
        </w:tabs>
        <w:spacing w:line="240" w:lineRule="exact"/>
        <w:rPr>
          <w:rFonts w:eastAsia="Calibri"/>
          <w:szCs w:val="24"/>
        </w:rPr>
      </w:pPr>
    </w:p>
    <w:tbl>
      <w:tblPr>
        <w:tblW w:w="9480" w:type="dxa"/>
        <w:tblCellSpacing w:w="0" w:type="dxa"/>
        <w:tblLayout w:type="fixed"/>
        <w:tblCellMar>
          <w:left w:w="0" w:type="dxa"/>
          <w:right w:w="0" w:type="dxa"/>
        </w:tblCellMar>
        <w:tblLook w:val="04A0" w:firstRow="1" w:lastRow="0" w:firstColumn="1" w:lastColumn="0" w:noHBand="0" w:noVBand="1"/>
      </w:tblPr>
      <w:tblGrid>
        <w:gridCol w:w="2192"/>
        <w:gridCol w:w="1337"/>
        <w:gridCol w:w="2447"/>
        <w:gridCol w:w="802"/>
        <w:gridCol w:w="2702"/>
      </w:tblGrid>
      <w:tr w:rsidR="00A76DD9" w:rsidRPr="0016611A" w:rsidTr="00E50BC4">
        <w:trPr>
          <w:tblCellSpacing w:w="0" w:type="dxa"/>
        </w:trPr>
        <w:tc>
          <w:tcPr>
            <w:tcW w:w="2192" w:type="dxa"/>
            <w:vMerge w:val="restart"/>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szCs w:val="24"/>
              </w:rPr>
            </w:pPr>
            <w:r w:rsidRPr="0016611A">
              <w:rPr>
                <w:rFonts w:eastAsia="Calibri"/>
                <w:bCs/>
                <w:szCs w:val="24"/>
              </w:rPr>
              <w:t>FPDS Crosswalk</w:t>
            </w:r>
          </w:p>
        </w:tc>
        <w:tc>
          <w:tcPr>
            <w:tcW w:w="7288" w:type="dxa"/>
            <w:gridSpan w:val="4"/>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jc w:val="center"/>
              <w:rPr>
                <w:rFonts w:eastAsia="Calibri"/>
                <w:szCs w:val="24"/>
              </w:rPr>
            </w:pPr>
            <w:r w:rsidRPr="0016611A">
              <w:rPr>
                <w:rFonts w:eastAsia="Calibri"/>
                <w:bCs/>
                <w:szCs w:val="24"/>
              </w:rPr>
              <w:t>FPDS FIELD NAME</w:t>
            </w:r>
          </w:p>
        </w:tc>
      </w:tr>
      <w:tr w:rsidR="00A76DD9" w:rsidRPr="0016611A" w:rsidTr="00E50BC4">
        <w:trPr>
          <w:trHeight w:val="534"/>
          <w:tblCellSpacing w:w="0" w:type="dxa"/>
        </w:trPr>
        <w:tc>
          <w:tcPr>
            <w:tcW w:w="2192" w:type="dxa"/>
            <w:vMerge/>
            <w:tcBorders>
              <w:top w:val="single" w:sz="4" w:space="0" w:color="auto"/>
              <w:left w:val="single" w:sz="4" w:space="0" w:color="auto"/>
              <w:bottom w:val="single" w:sz="4" w:space="0" w:color="auto"/>
              <w:right w:val="single" w:sz="4" w:space="0" w:color="auto"/>
            </w:tcBorders>
            <w:vAlign w:val="center"/>
            <w:hideMark/>
          </w:tcPr>
          <w:p w:rsidR="00A76DD9" w:rsidRPr="0016611A" w:rsidRDefault="00A76DD9" w:rsidP="0032214C">
            <w:pPr>
              <w:rPr>
                <w:rFonts w:eastAsia="Calibri"/>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szCs w:val="24"/>
              </w:rPr>
            </w:pPr>
            <w:r w:rsidRPr="0016611A">
              <w:rPr>
                <w:rFonts w:eastAsia="Calibri"/>
                <w:bCs/>
                <w:szCs w:val="24"/>
              </w:rPr>
              <w:t>REF_IDV_PIID</w:t>
            </w:r>
          </w:p>
        </w:tc>
        <w:tc>
          <w:tcPr>
            <w:tcW w:w="2447"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szCs w:val="24"/>
              </w:rPr>
            </w:pPr>
            <w:r w:rsidRPr="0016611A">
              <w:rPr>
                <w:rFonts w:eastAsia="Calibri"/>
                <w:bCs/>
                <w:szCs w:val="24"/>
              </w:rPr>
              <w:t>REF_IDV_MODIFI-CATION_NUMBER</w:t>
            </w:r>
          </w:p>
        </w:tc>
        <w:tc>
          <w:tcPr>
            <w:tcW w:w="80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szCs w:val="24"/>
              </w:rPr>
            </w:pPr>
            <w:r w:rsidRPr="0016611A">
              <w:rPr>
                <w:rFonts w:eastAsia="Calibri"/>
                <w:bCs/>
                <w:szCs w:val="24"/>
              </w:rPr>
              <w:t>PIID</w:t>
            </w:r>
          </w:p>
        </w:tc>
        <w:tc>
          <w:tcPr>
            <w:tcW w:w="270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bottom"/>
            <w:hideMark/>
          </w:tcPr>
          <w:p w:rsidR="00A76DD9" w:rsidRPr="0016611A" w:rsidRDefault="00A76DD9" w:rsidP="0032214C">
            <w:pPr>
              <w:tabs>
                <w:tab w:val="left" w:pos="360"/>
              </w:tabs>
              <w:spacing w:line="240" w:lineRule="exact"/>
              <w:jc w:val="center"/>
              <w:rPr>
                <w:rFonts w:eastAsia="Calibri"/>
                <w:szCs w:val="24"/>
              </w:rPr>
            </w:pPr>
            <w:r w:rsidRPr="0016611A">
              <w:rPr>
                <w:rFonts w:eastAsia="Calibri"/>
                <w:bCs/>
                <w:szCs w:val="24"/>
              </w:rPr>
              <w:t>MODIFICATION_NUMBER</w:t>
            </w:r>
          </w:p>
        </w:tc>
      </w:tr>
      <w:tr w:rsidR="00A76DD9" w:rsidRPr="0016611A" w:rsidTr="006B3F6C">
        <w:trPr>
          <w:trHeight w:val="735"/>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szCs w:val="24"/>
              </w:rPr>
            </w:pPr>
            <w:r w:rsidRPr="0016611A">
              <w:rPr>
                <w:rFonts w:eastAsia="Calibri"/>
                <w:bCs/>
                <w:szCs w:val="24"/>
              </w:rPr>
              <w:t xml:space="preserve">BPA or Order  under a Schedule  </w:t>
            </w:r>
            <w:r w:rsidRPr="0016611A">
              <w:rPr>
                <w:rFonts w:eastAsia="Calibri"/>
                <w:bCs/>
                <w:szCs w:val="24"/>
              </w:rPr>
              <w:lastRenderedPageBreak/>
              <w:t>or other non-DoD Instrument</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lastRenderedPageBreak/>
              <w:t>E</w:t>
            </w: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Use 0</w:t>
            </w: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A</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Use 0</w:t>
            </w:r>
          </w:p>
        </w:tc>
      </w:tr>
      <w:tr w:rsidR="00A76DD9" w:rsidRPr="0016611A" w:rsidTr="006B3F6C">
        <w:trPr>
          <w:trHeight w:val="885"/>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Order </w:t>
            </w:r>
          </w:p>
          <w:p w:rsidR="00A76DD9" w:rsidRPr="0016611A" w:rsidRDefault="00A76DD9" w:rsidP="0032214C">
            <w:pPr>
              <w:tabs>
                <w:tab w:val="left" w:pos="360"/>
              </w:tabs>
              <w:spacing w:line="240" w:lineRule="exact"/>
              <w:rPr>
                <w:rFonts w:eastAsia="Calibri"/>
                <w:b/>
                <w:szCs w:val="24"/>
              </w:rPr>
            </w:pPr>
            <w:r w:rsidRPr="0016611A">
              <w:rPr>
                <w:rFonts w:eastAsia="Calibri"/>
                <w:bCs/>
                <w:szCs w:val="24"/>
              </w:rPr>
              <w:t>against a BPA under a Schedule (FY16 and later)</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A</w:t>
            </w: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Use 0</w:t>
            </w: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A</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Use 0</w:t>
            </w:r>
          </w:p>
        </w:tc>
      </w:tr>
      <w:tr w:rsidR="00A76DD9" w:rsidRPr="0016611A" w:rsidTr="006B3F6C">
        <w:trPr>
          <w:trHeight w:val="720"/>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Order </w:t>
            </w:r>
          </w:p>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against a BPA under a Schedule </w:t>
            </w:r>
          </w:p>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(Pre-FY16)</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Use 0</w:t>
            </w: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B*</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Use 0</w:t>
            </w:r>
          </w:p>
        </w:tc>
      </w:tr>
      <w:tr w:rsidR="00A76DD9" w:rsidRPr="0016611A" w:rsidTr="006B3F6C">
        <w:trPr>
          <w:trHeight w:val="1503"/>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szCs w:val="24"/>
              </w:rPr>
            </w:pPr>
            <w:r w:rsidRPr="0016611A">
              <w:rPr>
                <w:rFonts w:eastAsia="Calibri"/>
                <w:bCs/>
                <w:szCs w:val="24"/>
              </w:rPr>
              <w:t>DoD Contract, Purchase Order,  BOA, BPA not under a Schedule, or other instrument</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rPr>
                <w:rFonts w:ascii="Calibri" w:eastAsia="Calibri" w:hAnsi="Calibri"/>
                <w:b/>
              </w:rPr>
            </w:pP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rPr>
                <w:rFonts w:ascii="Calibri" w:eastAsia="Calibri" w:hAnsi="Calibri"/>
                <w:b/>
              </w:rPr>
            </w:pP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A</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Use 0</w:t>
            </w:r>
          </w:p>
        </w:tc>
      </w:tr>
      <w:tr w:rsidR="00A76DD9" w:rsidRPr="0016611A" w:rsidTr="006B3F6C">
        <w:trPr>
          <w:trHeight w:val="570"/>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szCs w:val="24"/>
              </w:rPr>
            </w:pPr>
            <w:r w:rsidRPr="0016611A">
              <w:rPr>
                <w:rFonts w:ascii="Calibri" w:eastAsia="Calibri" w:hAnsi="Calibri"/>
              </w:rPr>
              <w:br w:type="page"/>
            </w:r>
            <w:r w:rsidRPr="0016611A">
              <w:rPr>
                <w:rFonts w:eastAsia="Calibri"/>
                <w:bCs/>
                <w:szCs w:val="24"/>
              </w:rPr>
              <w:t>Order against a DoD Contract, BOA, BPA not under a Schedule, or other instrument (FY16 and later)</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A</w:t>
            </w: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Use 0</w:t>
            </w: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A</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C</w:t>
            </w:r>
          </w:p>
        </w:tc>
      </w:tr>
      <w:tr w:rsidR="00A76DD9" w:rsidRPr="0016611A" w:rsidTr="006B3F6C">
        <w:trPr>
          <w:trHeight w:val="720"/>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Order against a DoD Contract, BOA, BPA not under a Schedule, or other instrument </w:t>
            </w:r>
          </w:p>
          <w:p w:rsidR="00A76DD9" w:rsidRPr="0016611A" w:rsidRDefault="00A76DD9" w:rsidP="0032214C">
            <w:pPr>
              <w:tabs>
                <w:tab w:val="left" w:pos="360"/>
              </w:tabs>
              <w:spacing w:line="240" w:lineRule="exact"/>
              <w:rPr>
                <w:rFonts w:eastAsia="Calibri"/>
                <w:b/>
                <w:szCs w:val="24"/>
              </w:rPr>
            </w:pPr>
            <w:r w:rsidRPr="0016611A">
              <w:rPr>
                <w:rFonts w:eastAsia="Calibri"/>
                <w:bCs/>
                <w:szCs w:val="24"/>
              </w:rPr>
              <w:t>(Pre-FY16)</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Use 0</w:t>
            </w: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B*</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D*</w:t>
            </w:r>
          </w:p>
        </w:tc>
      </w:tr>
      <w:tr w:rsidR="00A76DD9" w:rsidRPr="0016611A" w:rsidTr="006B3F6C">
        <w:trPr>
          <w:trHeight w:val="600"/>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Modification </w:t>
            </w:r>
          </w:p>
          <w:p w:rsidR="00A76DD9" w:rsidRPr="0016611A" w:rsidRDefault="00A76DD9" w:rsidP="0032214C">
            <w:pPr>
              <w:tabs>
                <w:tab w:val="left" w:pos="360"/>
              </w:tabs>
              <w:spacing w:line="240" w:lineRule="exact"/>
              <w:rPr>
                <w:rFonts w:eastAsia="Calibri"/>
                <w:b/>
                <w:szCs w:val="24"/>
              </w:rPr>
            </w:pPr>
            <w:r w:rsidRPr="0016611A">
              <w:rPr>
                <w:rFonts w:eastAsia="Calibri"/>
                <w:bCs/>
                <w:szCs w:val="24"/>
              </w:rPr>
              <w:t xml:space="preserve">to a BPA or Order under a Schedule </w:t>
            </w:r>
            <w:r w:rsidRPr="0016611A">
              <w:rPr>
                <w:rFonts w:eastAsia="Calibri"/>
                <w:bCs/>
                <w:szCs w:val="24"/>
              </w:rPr>
              <w:lastRenderedPageBreak/>
              <w:t>or other non-DoD Instrument</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rPr>
                <w:rFonts w:ascii="Calibri" w:eastAsia="Calibri" w:hAnsi="Calibri"/>
                <w:b/>
              </w:rPr>
            </w:pP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rPr>
                <w:rFonts w:ascii="Calibri" w:eastAsia="Calibri" w:hAnsi="Calibri"/>
                <w:b/>
              </w:rPr>
            </w:pP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A</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C</w:t>
            </w:r>
          </w:p>
        </w:tc>
      </w:tr>
      <w:tr w:rsidR="00A76DD9" w:rsidRPr="0016611A" w:rsidTr="006B3F6C">
        <w:trPr>
          <w:trHeight w:val="585"/>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Modification </w:t>
            </w:r>
          </w:p>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to an Order against a BPA under a Schedule </w:t>
            </w:r>
          </w:p>
          <w:p w:rsidR="00A76DD9" w:rsidRPr="0016611A" w:rsidRDefault="00A76DD9" w:rsidP="0032214C">
            <w:pPr>
              <w:tabs>
                <w:tab w:val="left" w:pos="360"/>
              </w:tabs>
              <w:spacing w:line="240" w:lineRule="exact"/>
              <w:rPr>
                <w:rFonts w:eastAsia="Calibri"/>
                <w:b/>
                <w:szCs w:val="24"/>
              </w:rPr>
            </w:pPr>
            <w:r w:rsidRPr="0016611A">
              <w:rPr>
                <w:rFonts w:eastAsia="Calibri"/>
                <w:bCs/>
                <w:szCs w:val="24"/>
              </w:rPr>
              <w:t>(FY16and later)</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A</w:t>
            </w: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szCs w:val="24"/>
              </w:rPr>
              <w:t>Use 0</w:t>
            </w: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A</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C</w:t>
            </w:r>
          </w:p>
        </w:tc>
      </w:tr>
      <w:tr w:rsidR="00A76DD9" w:rsidRPr="0016611A" w:rsidTr="006B3F6C">
        <w:trPr>
          <w:trHeight w:val="690"/>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Modification </w:t>
            </w:r>
          </w:p>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to an Order against a BPA under a Schedule </w:t>
            </w:r>
          </w:p>
          <w:p w:rsidR="00A76DD9" w:rsidRPr="0016611A" w:rsidRDefault="00A76DD9" w:rsidP="0032214C">
            <w:pPr>
              <w:tabs>
                <w:tab w:val="left" w:pos="360"/>
              </w:tabs>
              <w:spacing w:line="240" w:lineRule="exact"/>
              <w:rPr>
                <w:rFonts w:eastAsia="Calibri"/>
                <w:b/>
                <w:szCs w:val="24"/>
              </w:rPr>
            </w:pPr>
            <w:r w:rsidRPr="0016611A">
              <w:rPr>
                <w:rFonts w:eastAsia="Calibri"/>
                <w:bCs/>
                <w:szCs w:val="24"/>
              </w:rPr>
              <w:t>(Pre-FY16)</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A</w:t>
            </w: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Use 0</w:t>
            </w: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B*</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szCs w:val="24"/>
              </w:rPr>
            </w:pPr>
            <w:r w:rsidRPr="0016611A">
              <w:rPr>
                <w:rFonts w:eastAsia="Calibri"/>
                <w:bCs/>
                <w:szCs w:val="24"/>
              </w:rPr>
              <w:t>D*</w:t>
            </w:r>
          </w:p>
        </w:tc>
      </w:tr>
      <w:tr w:rsidR="00A76DD9" w:rsidRPr="0016611A" w:rsidTr="006B3F6C">
        <w:trPr>
          <w:trHeight w:val="350"/>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Modification to a DoD Contract, Purchase Order,  BOA, BPA not under a Schedule, or other instrument</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76DD9" w:rsidRPr="0016611A" w:rsidRDefault="00A76DD9" w:rsidP="0032214C">
            <w:pPr>
              <w:tabs>
                <w:tab w:val="left" w:pos="360"/>
              </w:tabs>
              <w:spacing w:line="240" w:lineRule="exact"/>
              <w:jc w:val="center"/>
              <w:rPr>
                <w:rFonts w:eastAsia="Calibri"/>
                <w:b/>
                <w:bCs/>
                <w:szCs w:val="24"/>
              </w:rPr>
            </w:pP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76DD9" w:rsidRPr="0016611A" w:rsidRDefault="00A76DD9" w:rsidP="0032214C">
            <w:pPr>
              <w:tabs>
                <w:tab w:val="left" w:pos="360"/>
              </w:tabs>
              <w:spacing w:line="240" w:lineRule="exact"/>
              <w:jc w:val="center"/>
              <w:rPr>
                <w:rFonts w:eastAsia="Calibri"/>
                <w:b/>
                <w:bCs/>
                <w:szCs w:val="24"/>
              </w:rPr>
            </w:pP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A</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C</w:t>
            </w:r>
          </w:p>
        </w:tc>
      </w:tr>
      <w:tr w:rsidR="00A76DD9" w:rsidRPr="0016611A" w:rsidTr="006B3F6C">
        <w:trPr>
          <w:trHeight w:val="690"/>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Modification </w:t>
            </w:r>
          </w:p>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to an Order against a DoD Contract, BOA, or BPA not under a Schedule </w:t>
            </w:r>
          </w:p>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(FY16 and later)</w:t>
            </w:r>
            <w:r>
              <w:rPr>
                <w:rFonts w:eastAsia="Calibri"/>
                <w:bCs/>
                <w:szCs w:val="24"/>
              </w:rPr>
              <w:t xml:space="preserve"> </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A</w:t>
            </w: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Use 0</w:t>
            </w: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A</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C</w:t>
            </w:r>
          </w:p>
        </w:tc>
      </w:tr>
      <w:tr w:rsidR="00A76DD9" w:rsidRPr="0016611A" w:rsidTr="006B3F6C">
        <w:trPr>
          <w:trHeight w:val="540"/>
          <w:tblCellSpacing w:w="0" w:type="dxa"/>
        </w:trPr>
        <w:tc>
          <w:tcPr>
            <w:tcW w:w="219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bCs/>
                <w:szCs w:val="24"/>
              </w:rPr>
            </w:pPr>
            <w:r w:rsidRPr="0016611A">
              <w:rPr>
                <w:rFonts w:ascii="Calibri" w:eastAsia="Calibri" w:hAnsi="Calibri"/>
              </w:rPr>
              <w:br w:type="page"/>
            </w:r>
            <w:r w:rsidRPr="0016611A">
              <w:rPr>
                <w:rFonts w:eastAsia="Calibri"/>
                <w:bCs/>
                <w:szCs w:val="24"/>
              </w:rPr>
              <w:t xml:space="preserve">Modification </w:t>
            </w:r>
          </w:p>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t xml:space="preserve">to an Order against a DoD Contract, BOA, or BPA not under a Schedule </w:t>
            </w:r>
          </w:p>
          <w:p w:rsidR="00A76DD9" w:rsidRPr="0016611A" w:rsidRDefault="00A76DD9" w:rsidP="0032214C">
            <w:pPr>
              <w:tabs>
                <w:tab w:val="left" w:pos="360"/>
              </w:tabs>
              <w:spacing w:line="240" w:lineRule="exact"/>
              <w:rPr>
                <w:rFonts w:eastAsia="Calibri"/>
                <w:b/>
                <w:bCs/>
                <w:szCs w:val="24"/>
              </w:rPr>
            </w:pPr>
            <w:r w:rsidRPr="0016611A">
              <w:rPr>
                <w:rFonts w:eastAsia="Calibri"/>
                <w:bCs/>
                <w:szCs w:val="24"/>
              </w:rPr>
              <w:lastRenderedPageBreak/>
              <w:t>(Pre-FY16)</w:t>
            </w:r>
          </w:p>
        </w:tc>
        <w:tc>
          <w:tcPr>
            <w:tcW w:w="1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lastRenderedPageBreak/>
              <w:t>A</w:t>
            </w:r>
          </w:p>
        </w:tc>
        <w:tc>
          <w:tcPr>
            <w:tcW w:w="24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Use 0</w:t>
            </w:r>
          </w:p>
        </w:tc>
        <w:tc>
          <w:tcPr>
            <w:tcW w:w="8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B*</w:t>
            </w:r>
          </w:p>
        </w:tc>
        <w:tc>
          <w:tcPr>
            <w:tcW w:w="27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76DD9" w:rsidRPr="0016611A" w:rsidRDefault="00A76DD9" w:rsidP="0032214C">
            <w:pPr>
              <w:tabs>
                <w:tab w:val="left" w:pos="360"/>
              </w:tabs>
              <w:spacing w:line="240" w:lineRule="exact"/>
              <w:jc w:val="center"/>
              <w:rPr>
                <w:rFonts w:eastAsia="Calibri"/>
                <w:b/>
                <w:bCs/>
                <w:szCs w:val="24"/>
              </w:rPr>
            </w:pPr>
            <w:r w:rsidRPr="0016611A">
              <w:rPr>
                <w:rFonts w:eastAsia="Calibri"/>
                <w:bCs/>
                <w:szCs w:val="24"/>
              </w:rPr>
              <w:t>D*</w:t>
            </w:r>
          </w:p>
        </w:tc>
      </w:tr>
      <w:tr w:rsidR="00A76DD9" w:rsidRPr="0016611A" w:rsidTr="002012E6">
        <w:trPr>
          <w:trHeight w:val="525"/>
          <w:tblCellSpacing w:w="0" w:type="dxa"/>
        </w:trPr>
        <w:tc>
          <w:tcPr>
            <w:tcW w:w="9480" w:type="dxa"/>
            <w:gridSpan w:val="5"/>
            <w:tcBorders>
              <w:top w:val="nil"/>
              <w:left w:val="single" w:sz="6" w:space="0" w:color="auto"/>
              <w:bottom w:val="single" w:sz="6" w:space="0" w:color="auto"/>
              <w:right w:val="single" w:sz="4" w:space="0" w:color="auto"/>
            </w:tcBorders>
            <w:shd w:val="clear" w:color="auto" w:fill="CCCCCC"/>
            <w:tcMar>
              <w:top w:w="0" w:type="dxa"/>
              <w:left w:w="108" w:type="dxa"/>
              <w:bottom w:w="0" w:type="dxa"/>
              <w:right w:w="108" w:type="dxa"/>
            </w:tcMar>
            <w:vAlign w:val="center"/>
            <w:hideMark/>
          </w:tcPr>
          <w:p w:rsidR="00A76DD9" w:rsidRPr="0016611A" w:rsidRDefault="00A76DD9" w:rsidP="0032214C">
            <w:pPr>
              <w:tabs>
                <w:tab w:val="left" w:pos="360"/>
              </w:tabs>
              <w:spacing w:line="240" w:lineRule="exact"/>
              <w:rPr>
                <w:rFonts w:eastAsia="Calibri"/>
                <w:b/>
                <w:i/>
                <w:szCs w:val="24"/>
              </w:rPr>
            </w:pPr>
            <w:r w:rsidRPr="0016611A">
              <w:rPr>
                <w:rFonts w:eastAsia="Calibri"/>
                <w:bCs/>
                <w:szCs w:val="24"/>
              </w:rPr>
              <w:t xml:space="preserve">* </w:t>
            </w:r>
            <w:r w:rsidRPr="0016611A">
              <w:rPr>
                <w:rFonts w:eastAsia="Calibri"/>
                <w:bCs/>
                <w:i/>
                <w:szCs w:val="24"/>
              </w:rPr>
              <w:t>Note that FPDS strips leading zeroes, so that modification 02 to order 0024 is shown as modification 2 to order 24.</w:t>
            </w:r>
          </w:p>
        </w:tc>
      </w:tr>
    </w:tbl>
    <w:p w:rsidR="00A76DD9" w:rsidRPr="00217103" w:rsidRDefault="00A76DD9" w:rsidP="00B726B3"/>
    <w:p w:rsidR="00A76DD9" w:rsidRDefault="00A76DD9">
      <w:pPr>
        <w:sectPr w:rsidR="00A76DD9" w:rsidSect="001A46D7">
          <w:headerReference w:type="default" r:id="rId59"/>
          <w:footerReference w:type="default" r:id="rId60"/>
          <w:pgSz w:w="12240" w:h="15840"/>
          <w:pgMar w:top="1440" w:right="1440" w:bottom="1440" w:left="1440" w:header="720" w:footer="720" w:gutter="0"/>
          <w:cols w:space="720"/>
          <w:docGrid w:linePitch="360"/>
        </w:sectPr>
      </w:pPr>
    </w:p>
    <w:p w:rsidR="00A76DD9" w:rsidRDefault="00A76DD9" w:rsidP="000A4163">
      <w:pPr>
        <w:jc w:val="center"/>
      </w:pPr>
      <w:r w:rsidRPr="00D8331B">
        <w:rPr>
          <w:i/>
          <w:szCs w:val="24"/>
        </w:rPr>
        <w:lastRenderedPageBreak/>
        <w:t>(</w:t>
      </w:r>
      <w:r>
        <w:rPr>
          <w:i/>
          <w:szCs w:val="24"/>
        </w:rPr>
        <w:t>Revised February 26, 2016</w:t>
      </w:r>
      <w:r w:rsidRPr="00D8331B">
        <w:rPr>
          <w:i/>
          <w:szCs w:val="24"/>
        </w:rPr>
        <w:t>)</w:t>
      </w:r>
    </w:p>
    <w:p w:rsidR="00A76DD9" w:rsidRDefault="00A76DD9" w:rsidP="000A4163">
      <w:pPr>
        <w:pStyle w:val="Heading2"/>
      </w:pPr>
      <w:r>
        <w:rPr>
          <w:i/>
          <w:szCs w:val="24"/>
        </w:rPr>
        <w:br/>
      </w:r>
      <w:bookmarkStart w:id="73" w:name="_Toc37415003"/>
      <w:bookmarkStart w:id="74" w:name="_Toc37677249"/>
      <w:bookmarkStart w:id="75" w:name="_Toc37755529"/>
      <w:r w:rsidRPr="00315266">
        <w:rPr>
          <w:caps/>
          <w:szCs w:val="24"/>
        </w:rPr>
        <w:t>PGI</w:t>
      </w:r>
      <w:r w:rsidRPr="00315266">
        <w:rPr>
          <w:szCs w:val="24"/>
        </w:rPr>
        <w:t xml:space="preserve"> 204.1</w:t>
      </w:r>
      <w:r>
        <w:rPr>
          <w:szCs w:val="24"/>
        </w:rPr>
        <w:t>8</w:t>
      </w:r>
      <w:r w:rsidRPr="00315266">
        <w:rPr>
          <w:szCs w:val="24"/>
        </w:rPr>
        <w:t>—</w:t>
      </w:r>
      <w:r>
        <w:rPr>
          <w:szCs w:val="24"/>
        </w:rPr>
        <w:t>COMMERCIAL AND GOVERNMENT ENTITY CODE</w:t>
      </w:r>
      <w:bookmarkEnd w:id="73"/>
      <w:bookmarkEnd w:id="74"/>
      <w:bookmarkEnd w:id="75"/>
    </w:p>
    <w:p w:rsidR="00A76DD9" w:rsidRDefault="00A76DD9" w:rsidP="000A4163">
      <w:pPr>
        <w:pStyle w:val="Heading3"/>
      </w:pPr>
      <w:r>
        <w:rPr>
          <w:szCs w:val="24"/>
        </w:rPr>
        <w:br/>
      </w:r>
      <w:bookmarkStart w:id="76" w:name="_Toc37415004"/>
      <w:bookmarkStart w:id="77" w:name="_Toc37677250"/>
      <w:bookmarkStart w:id="78" w:name="_Toc37755530"/>
      <w:r>
        <w:rPr>
          <w:szCs w:val="24"/>
        </w:rPr>
        <w:t>PGI 204.1870  Procedures.</w:t>
      </w:r>
      <w:bookmarkEnd w:id="76"/>
      <w:bookmarkEnd w:id="77"/>
      <w:bookmarkEnd w:id="78"/>
    </w:p>
    <w:p w:rsidR="00A76DD9" w:rsidRDefault="00A76DD9" w:rsidP="000A4163">
      <w:pPr>
        <w:pStyle w:val="Heading4"/>
      </w:pPr>
      <w:r>
        <w:rPr>
          <w:b/>
        </w:rPr>
        <w:br/>
      </w:r>
      <w:bookmarkStart w:id="79" w:name="_Toc37677251"/>
      <w:bookmarkStart w:id="80" w:name="_Toc37755531"/>
      <w:r w:rsidRPr="00F31A05">
        <w:t xml:space="preserve">PGI 204.1870-1  </w:t>
      </w:r>
      <w:r>
        <w:t>Instructions to contracting officers.</w:t>
      </w:r>
      <w:bookmarkEnd w:id="79"/>
      <w:bookmarkEnd w:id="80"/>
    </w:p>
    <w:p w:rsidR="00A76DD9" w:rsidRDefault="00A76DD9" w:rsidP="000A4163">
      <w:pPr>
        <w:rPr>
          <w:b/>
        </w:rPr>
      </w:pPr>
      <w:r w:rsidRPr="00904A10">
        <w:t>Contracting officers shall</w:t>
      </w:r>
      <w:r>
        <w:t>—</w:t>
      </w:r>
    </w:p>
    <w:p w:rsidR="00A76DD9" w:rsidRDefault="00A76DD9" w:rsidP="000A4163">
      <w:pPr>
        <w:pStyle w:val="List1"/>
      </w:pPr>
      <w:r>
        <w:rPr>
          <w:b/>
          <w:kern w:val="20"/>
        </w:rPr>
        <w:br/>
      </w:r>
      <w:r w:rsidRPr="00904A10">
        <w:rPr>
          <w:kern w:val="20"/>
        </w:rPr>
        <w:t>(a)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204.1870-2(c) for contact information);</w:t>
      </w:r>
    </w:p>
    <w:p w:rsidR="00A76DD9" w:rsidRDefault="00A76DD9" w:rsidP="000A4163">
      <w:pPr>
        <w:pStyle w:val="List1"/>
      </w:pPr>
      <w:r>
        <w:rPr>
          <w:b/>
          <w:kern w:val="20"/>
        </w:rPr>
        <w:br/>
      </w:r>
      <w:r w:rsidRPr="00904A10">
        <w:rPr>
          <w:kern w:val="20"/>
        </w:rPr>
        <w:t>(b)  Not deny a potential offeror a solicitation package because the offeror does not have a CAGE code, DUNS number, or TIN;</w:t>
      </w:r>
    </w:p>
    <w:p w:rsidR="00A76DD9" w:rsidRDefault="00A76DD9" w:rsidP="000A4163">
      <w:pPr>
        <w:pStyle w:val="List1"/>
      </w:pPr>
      <w:r>
        <w:rPr>
          <w:b/>
          <w:kern w:val="20"/>
        </w:rPr>
        <w:br/>
      </w:r>
      <w:r w:rsidRPr="00904A10">
        <w:rPr>
          <w:kern w:val="20"/>
        </w:rPr>
        <w:t>(c)  Not require a contractor to register sections or locations of their organization in SAM for reasons not already required by clauses present in their contracts in order to obtain a CAGE code; and</w:t>
      </w:r>
    </w:p>
    <w:p w:rsidR="00A76DD9" w:rsidRDefault="00A76DD9" w:rsidP="000A4163">
      <w:pPr>
        <w:pStyle w:val="List1"/>
      </w:pPr>
      <w:r>
        <w:rPr>
          <w:b/>
          <w:kern w:val="20"/>
        </w:rPr>
        <w:br/>
      </w:r>
      <w:r w:rsidRPr="00904A10">
        <w:rPr>
          <w:kern w:val="20"/>
        </w:rP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w:p w:rsidR="00A76DD9" w:rsidRPr="00904A10" w:rsidRDefault="00A76DD9" w:rsidP="000A4163">
      <w:pPr>
        <w:pStyle w:val="Heading4"/>
      </w:pPr>
      <w:r>
        <w:rPr>
          <w:b/>
          <w:spacing w:val="-5"/>
          <w:kern w:val="20"/>
          <w:szCs w:val="24"/>
        </w:rPr>
        <w:br/>
      </w:r>
      <w:bookmarkStart w:id="81" w:name="_Toc37677252"/>
      <w:bookmarkStart w:id="82" w:name="_Toc37755532"/>
      <w:r w:rsidRPr="00904A10">
        <w:rPr>
          <w:spacing w:val="-5"/>
          <w:kern w:val="20"/>
          <w:szCs w:val="24"/>
        </w:rPr>
        <w:t>PGI 204.1870-2  Maintenance of the CAGE file.</w:t>
      </w:r>
      <w:bookmarkEnd w:id="81"/>
      <w:bookmarkEnd w:id="82"/>
    </w:p>
    <w:p w:rsidR="00A76DD9" w:rsidRDefault="00A76DD9" w:rsidP="007178B1">
      <w:pPr>
        <w:tabs>
          <w:tab w:val="left" w:pos="360"/>
          <w:tab w:val="left" w:pos="810"/>
          <w:tab w:val="left" w:pos="1210"/>
          <w:tab w:val="left" w:pos="1656"/>
          <w:tab w:val="left" w:pos="2131"/>
          <w:tab w:val="left" w:pos="2520"/>
        </w:tabs>
        <w:spacing w:line="240" w:lineRule="exact"/>
        <w:rPr>
          <w:b/>
          <w:spacing w:val="-5"/>
          <w:kern w:val="20"/>
          <w:szCs w:val="24"/>
        </w:rPr>
      </w:pPr>
      <w:r w:rsidRPr="00904A10">
        <w:rPr>
          <w:spacing w:val="-5"/>
          <w:kern w:val="20"/>
          <w:szCs w:val="24"/>
        </w:rPr>
        <w:lastRenderedPageBreak/>
        <w:t>The following information and procedures are provided to assist contracting officers.</w:t>
      </w:r>
    </w:p>
    <w:p w:rsidR="00A76DD9" w:rsidRDefault="00A76DD9" w:rsidP="000A4163">
      <w:pPr>
        <w:pStyle w:val="List1"/>
      </w:pPr>
      <w:r>
        <w:rPr>
          <w:b/>
          <w:kern w:val="20"/>
        </w:rPr>
        <w:br/>
      </w:r>
      <w:r w:rsidRPr="00904A10">
        <w:rPr>
          <w:kern w:val="20"/>
        </w:rPr>
        <w:t xml:space="preserve">(a)  </w:t>
      </w:r>
      <w:r w:rsidRPr="00904A10">
        <w:rPr>
          <w:i/>
          <w:kern w:val="20"/>
        </w:rPr>
        <w:t>Assignment of CAGE codes for entities located in the United States or its outlying areas</w:t>
      </w:r>
      <w:r w:rsidRPr="00904A10">
        <w:rPr>
          <w:kern w:val="20"/>
        </w:rPr>
        <w:t>.</w:t>
      </w:r>
    </w:p>
    <w:p w:rsidR="00A76DD9" w:rsidRDefault="00A76DD9" w:rsidP="000A4163">
      <w:pPr>
        <w:pStyle w:val="List2"/>
        <w:rPr>
          <w:b/>
        </w:rPr>
      </w:pPr>
      <w:r>
        <w:rPr>
          <w:b/>
          <w:spacing w:val="-5"/>
          <w:kern w:val="20"/>
          <w:szCs w:val="24"/>
        </w:rPr>
        <w:br/>
      </w:r>
      <w:r w:rsidRPr="00904A10">
        <w:rPr>
          <w:spacing w:val="-5"/>
          <w:kern w:val="20"/>
          <w:szCs w:val="24"/>
        </w:rP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DUNS+4 numbers.  In this case, each DUNS+4 number record is assigned a separate CAGE code to assist in correct processing of payments.</w:t>
      </w:r>
    </w:p>
    <w:p w:rsidR="00A76DD9" w:rsidRDefault="00A76DD9" w:rsidP="000A4163">
      <w:pPr>
        <w:pStyle w:val="List2"/>
        <w:rPr>
          <w:b/>
        </w:rPr>
      </w:pPr>
      <w:r>
        <w:rPr>
          <w:b/>
          <w:spacing w:val="-5"/>
          <w:kern w:val="20"/>
          <w:szCs w:val="24"/>
        </w:rPr>
        <w:br/>
      </w:r>
      <w:r w:rsidRPr="00904A10">
        <w:rPr>
          <w:spacing w:val="-5"/>
          <w:kern w:val="20"/>
          <w:szCs w:val="24"/>
        </w:rPr>
        <w:t>(2)  CAGE codes are not assigned to mailing addresses; a physical address shall be provided.  Neither U.S. Post Office boxes nor addresses that can be identified as belonging to commercial mail and/or shipping provider locations will be accepted as physical addresses.</w:t>
      </w:r>
    </w:p>
    <w:p w:rsidR="00A76DD9" w:rsidRDefault="00A76DD9" w:rsidP="000A4163">
      <w:pPr>
        <w:pStyle w:val="List2"/>
        <w:rPr>
          <w:b/>
        </w:rPr>
      </w:pPr>
      <w:r>
        <w:rPr>
          <w:b/>
          <w:spacing w:val="-5"/>
          <w:kern w:val="20"/>
          <w:szCs w:val="24"/>
        </w:rPr>
        <w:br/>
      </w:r>
      <w:r w:rsidRPr="00904A10">
        <w:rPr>
          <w:spacing w:val="-5"/>
          <w:kern w:val="20"/>
          <w:szCs w:val="24"/>
        </w:rP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w:rsidR="00A76DD9" w:rsidRDefault="00A76DD9" w:rsidP="000A4163">
      <w:pPr>
        <w:pStyle w:val="List2"/>
        <w:rPr>
          <w:b/>
        </w:rPr>
      </w:pPr>
      <w:r>
        <w:rPr>
          <w:b/>
          <w:spacing w:val="-5"/>
          <w:kern w:val="20"/>
          <w:szCs w:val="24"/>
        </w:rPr>
        <w:br/>
      </w:r>
      <w:r w:rsidRPr="00904A10">
        <w:rPr>
          <w:spacing w:val="-5"/>
          <w:kern w:val="20"/>
          <w:szCs w:val="24"/>
        </w:rP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w:rsidR="00A76DD9" w:rsidRDefault="00A76DD9" w:rsidP="000A4163">
      <w:pPr>
        <w:pStyle w:val="List2"/>
        <w:rPr>
          <w:b/>
        </w:rPr>
      </w:pPr>
      <w:r>
        <w:rPr>
          <w:b/>
          <w:spacing w:val="-5"/>
          <w:kern w:val="20"/>
          <w:szCs w:val="24"/>
        </w:rPr>
        <w:br/>
      </w:r>
      <w:r w:rsidRPr="00904A10">
        <w:rPr>
          <w:spacing w:val="-5"/>
          <w:kern w:val="20"/>
          <w:szCs w:val="24"/>
        </w:rPr>
        <w:t xml:space="preserve">(5)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w:t>
      </w:r>
      <w:r w:rsidRPr="00904A10">
        <w:rPr>
          <w:spacing w:val="-5"/>
          <w:kern w:val="20"/>
          <w:szCs w:val="24"/>
        </w:rPr>
        <w:lastRenderedPageBreak/>
        <w:t>firms represented by that agent or broker ).  Codes will not be assigned to an agent or broker in care of the entity being represented or in any way infer that the agent or broker is a separate establishment bearing the name of the entity represented by the agent or broker.</w:t>
      </w:r>
    </w:p>
    <w:p w:rsidR="00A76DD9" w:rsidRDefault="00A76DD9" w:rsidP="000A4163">
      <w:pPr>
        <w:pStyle w:val="List2"/>
        <w:rPr>
          <w:b/>
        </w:rPr>
      </w:pPr>
      <w:r>
        <w:rPr>
          <w:b/>
          <w:spacing w:val="-5"/>
          <w:kern w:val="20"/>
          <w:szCs w:val="24"/>
        </w:rPr>
        <w:br/>
      </w:r>
      <w:r w:rsidRPr="00904A10">
        <w:rPr>
          <w:spacing w:val="-5"/>
          <w:kern w:val="20"/>
          <w:szCs w:val="24"/>
        </w:rP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rsidRPr="00904A10">
        <w:rPr>
          <w:rFonts w:eastAsia="Calibri"/>
          <w:szCs w:val="24"/>
        </w:rPr>
        <w:t>204.1870-2</w:t>
      </w:r>
      <w:r w:rsidRPr="00904A10">
        <w:rPr>
          <w:spacing w:val="-5"/>
          <w:kern w:val="20"/>
          <w:szCs w:val="24"/>
        </w:rPr>
        <w:t>(c)(3)(i)(A) will be requested to ensure that the entities are separate legal entities.</w:t>
      </w:r>
    </w:p>
    <w:p w:rsidR="00A76DD9" w:rsidRDefault="00A76DD9" w:rsidP="000A4163">
      <w:pPr>
        <w:pStyle w:val="List1"/>
      </w:pPr>
      <w:r>
        <w:rPr>
          <w:b/>
          <w:kern w:val="20"/>
        </w:rPr>
        <w:br/>
      </w:r>
      <w:r w:rsidRPr="00904A10">
        <w:rPr>
          <w:kern w:val="20"/>
        </w:rPr>
        <w:t xml:space="preserve">(b)  </w:t>
      </w:r>
      <w:r w:rsidRPr="00904A10">
        <w:rPr>
          <w:i/>
          <w:kern w:val="20"/>
        </w:rPr>
        <w:t>NCAGE code assignment for entities located outside the United States and its outlying areas managed via established NATO processes</w:t>
      </w:r>
      <w:r w:rsidRPr="00904A10">
        <w:rPr>
          <w:kern w:val="20"/>
        </w:rPr>
        <w:t>.</w:t>
      </w:r>
    </w:p>
    <w:p w:rsidR="00A76DD9" w:rsidRDefault="00A76DD9" w:rsidP="007178B1">
      <w:pPr>
        <w:tabs>
          <w:tab w:val="left" w:pos="360"/>
          <w:tab w:val="left" w:pos="810"/>
          <w:tab w:val="left" w:pos="1210"/>
          <w:tab w:val="left" w:pos="1656"/>
          <w:tab w:val="left" w:pos="2131"/>
          <w:tab w:val="left" w:pos="2520"/>
        </w:tabs>
        <w:spacing w:line="240" w:lineRule="exact"/>
        <w:rPr>
          <w:b/>
          <w:spacing w:val="-5"/>
          <w:kern w:val="20"/>
          <w:szCs w:val="24"/>
        </w:rPr>
      </w:pPr>
      <w:r>
        <w:rPr>
          <w:b/>
          <w:spacing w:val="-5"/>
          <w:kern w:val="20"/>
          <w:szCs w:val="24"/>
        </w:rPr>
        <w:br/>
      </w:r>
      <w:r w:rsidRPr="00904A10">
        <w:rPr>
          <w:spacing w:val="-5"/>
          <w:kern w:val="20"/>
          <w:szCs w:val="24"/>
        </w:rPr>
        <w:t>SAM records received by the CAGE code system for validation shall—</w:t>
      </w:r>
    </w:p>
    <w:p w:rsidR="00A76DD9" w:rsidRDefault="00A76DD9" w:rsidP="000A4163">
      <w:pPr>
        <w:pStyle w:val="List2"/>
        <w:rPr>
          <w:b/>
        </w:rPr>
      </w:pPr>
      <w:r>
        <w:rPr>
          <w:b/>
          <w:spacing w:val="-5"/>
          <w:kern w:val="20"/>
          <w:szCs w:val="24"/>
        </w:rPr>
        <w:br/>
      </w:r>
      <w:r w:rsidRPr="00904A10">
        <w:rPr>
          <w:spacing w:val="-5"/>
          <w:kern w:val="20"/>
          <w:szCs w:val="24"/>
        </w:rP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w:rsidR="00A76DD9" w:rsidRDefault="00A76DD9" w:rsidP="000A4163">
      <w:pPr>
        <w:pStyle w:val="List2"/>
        <w:rPr>
          <w:b/>
        </w:rPr>
      </w:pPr>
      <w:r>
        <w:rPr>
          <w:b/>
          <w:spacing w:val="-5"/>
          <w:kern w:val="20"/>
          <w:szCs w:val="24"/>
        </w:rPr>
        <w:br/>
      </w:r>
      <w:r w:rsidRPr="00904A10">
        <w:rPr>
          <w:spacing w:val="-5"/>
          <w:kern w:val="20"/>
          <w:szCs w:val="24"/>
        </w:rPr>
        <w:t>(2)  Include a legal business name and physical address that matches the address on the NSPA database in order to be validated.</w:t>
      </w:r>
    </w:p>
    <w:p w:rsidR="00A76DD9" w:rsidRDefault="00A76DD9" w:rsidP="000A4163">
      <w:pPr>
        <w:pStyle w:val="List1"/>
      </w:pPr>
      <w:r>
        <w:rPr>
          <w:b/>
          <w:kern w:val="20"/>
        </w:rPr>
        <w:br/>
      </w:r>
      <w:r w:rsidRPr="00904A10">
        <w:rPr>
          <w:kern w:val="20"/>
        </w:rPr>
        <w:t xml:space="preserve">(c)  </w:t>
      </w:r>
      <w:r w:rsidRPr="00904A10">
        <w:rPr>
          <w:i/>
          <w:kern w:val="20"/>
        </w:rPr>
        <w:t>Changes of information on the CAGE code record</w:t>
      </w:r>
      <w:r w:rsidRPr="00904A10">
        <w:rPr>
          <w:kern w:val="20"/>
        </w:rPr>
        <w:t>.</w:t>
      </w:r>
    </w:p>
    <w:p w:rsidR="00A76DD9" w:rsidRDefault="00A76DD9" w:rsidP="000A4163">
      <w:pPr>
        <w:pStyle w:val="List2"/>
        <w:rPr>
          <w:b/>
        </w:rPr>
      </w:pPr>
      <w:r>
        <w:rPr>
          <w:b/>
          <w:spacing w:val="-5"/>
          <w:kern w:val="20"/>
          <w:szCs w:val="24"/>
        </w:rPr>
        <w:br/>
      </w:r>
      <w:r w:rsidRPr="00904A10">
        <w:rPr>
          <w:spacing w:val="-5"/>
          <w:kern w:val="20"/>
          <w:szCs w:val="24"/>
        </w:rPr>
        <w:t>(1)  The DLA CAGE Branch accepts written requests for changes to CAGE files from the following sources:</w:t>
      </w:r>
    </w:p>
    <w:p w:rsidR="00A76DD9" w:rsidRDefault="00A76DD9" w:rsidP="000A4163">
      <w:pPr>
        <w:pStyle w:val="List3"/>
        <w:rPr>
          <w:b/>
        </w:rPr>
      </w:pPr>
      <w:r>
        <w:rPr>
          <w:b/>
          <w:spacing w:val="-5"/>
          <w:kern w:val="20"/>
          <w:szCs w:val="24"/>
        </w:rPr>
        <w:br/>
      </w:r>
      <w:r w:rsidRPr="00904A10">
        <w:rPr>
          <w:spacing w:val="-5"/>
          <w:kern w:val="20"/>
          <w:szCs w:val="24"/>
        </w:rPr>
        <w:t>(i)  The company, organization, or sole proprietor entity identified by the code, if located in the United States or its outlying areas.</w:t>
      </w:r>
    </w:p>
    <w:p w:rsidR="00A76DD9" w:rsidRDefault="00A76DD9" w:rsidP="000A4163">
      <w:pPr>
        <w:pStyle w:val="List4"/>
        <w:rPr>
          <w:b/>
        </w:rPr>
      </w:pPr>
      <w:r>
        <w:rPr>
          <w:b/>
          <w:spacing w:val="-5"/>
          <w:kern w:val="20"/>
          <w:szCs w:val="24"/>
        </w:rPr>
        <w:lastRenderedPageBreak/>
        <w:br/>
      </w:r>
      <w:r w:rsidRPr="00904A10">
        <w:rPr>
          <w:spacing w:val="-5"/>
          <w:kern w:val="20"/>
          <w:szCs w:val="24"/>
        </w:rPr>
        <w:t>(A)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204.1870-2(c)(3)(i)(C) will be necessary.</w:t>
      </w:r>
    </w:p>
    <w:p w:rsidR="00A76DD9" w:rsidRDefault="00A76DD9" w:rsidP="000A4163">
      <w:pPr>
        <w:pStyle w:val="List4"/>
        <w:rPr>
          <w:b/>
        </w:rPr>
      </w:pPr>
      <w:r>
        <w:rPr>
          <w:b/>
          <w:spacing w:val="-5"/>
          <w:kern w:val="20"/>
          <w:szCs w:val="24"/>
        </w:rPr>
        <w:br/>
      </w:r>
      <w:r w:rsidRPr="00904A10">
        <w:rPr>
          <w:spacing w:val="-5"/>
          <w:kern w:val="20"/>
          <w:szCs w:val="24"/>
        </w:rPr>
        <w:t>(B)  For CAGE records for which there is not a corresponding registration in SAM, the entity shall use company letterhead to request a change to their CAGE code record.  Submit requests for changes to CAGE files, when there is not a corresponding</w:t>
      </w:r>
      <w:r>
        <w:rPr>
          <w:spacing w:val="-5"/>
          <w:kern w:val="20"/>
          <w:szCs w:val="24"/>
        </w:rPr>
        <w:t xml:space="preserve"> </w:t>
      </w:r>
      <w:r w:rsidRPr="00904A10">
        <w:rPr>
          <w:spacing w:val="-5"/>
          <w:kern w:val="20"/>
          <w:szCs w:val="24"/>
        </w:rPr>
        <w:t xml:space="preserve">SAM record, at </w:t>
      </w:r>
      <w:hyperlink r:id="rId61" w:history="1">
        <w:r w:rsidRPr="00A15174">
          <w:rPr>
            <w:rStyle w:val="Hyperlink"/>
            <w:spacing w:val="-5"/>
            <w:kern w:val="20"/>
            <w:szCs w:val="24"/>
          </w:rPr>
          <w:t>https://cage.dla.mil</w:t>
        </w:r>
      </w:hyperlink>
      <w:r w:rsidRPr="007178B1">
        <w:rPr>
          <w:spacing w:val="-5"/>
          <w:kern w:val="20"/>
          <w:szCs w:val="24"/>
        </w:rPr>
        <w:t xml:space="preserve"> </w:t>
      </w:r>
      <w:r w:rsidRPr="00904A10">
        <w:rPr>
          <w:spacing w:val="-5"/>
          <w:kern w:val="20"/>
          <w:szCs w:val="24"/>
        </w:rPr>
        <w:t>or using a DD Form 2051 (available at</w:t>
      </w:r>
    </w:p>
    <w:p w:rsidR="00A76DD9" w:rsidRDefault="00E77228" w:rsidP="007178B1">
      <w:pPr>
        <w:tabs>
          <w:tab w:val="left" w:pos="360"/>
          <w:tab w:val="left" w:pos="810"/>
          <w:tab w:val="left" w:pos="1210"/>
          <w:tab w:val="left" w:pos="1656"/>
          <w:tab w:val="left" w:pos="2131"/>
          <w:tab w:val="left" w:pos="2520"/>
        </w:tabs>
        <w:spacing w:line="240" w:lineRule="exact"/>
        <w:rPr>
          <w:b/>
          <w:spacing w:val="-5"/>
          <w:kern w:val="20"/>
          <w:szCs w:val="24"/>
        </w:rPr>
      </w:pPr>
      <w:hyperlink r:id="rId62" w:history="1">
        <w:r w:rsidR="00A76DD9" w:rsidRPr="00D474C2">
          <w:rPr>
            <w:rStyle w:val="Hyperlink"/>
          </w:rPr>
          <w:t>http://dtic.mil/whs/directives/forms/eforms/dd2051.pdf</w:t>
        </w:r>
      </w:hyperlink>
      <w:r w:rsidR="00A76DD9" w:rsidRPr="00904A10">
        <w:rPr>
          <w:spacing w:val="-5"/>
          <w:kern w:val="20"/>
          <w:szCs w:val="24"/>
        </w:rPr>
        <w:t xml:space="preserve">).  The form may be emailed to </w:t>
      </w:r>
      <w:hyperlink r:id="rId63" w:history="1">
        <w:r w:rsidR="00A76DD9" w:rsidRPr="00D10AD5">
          <w:rPr>
            <w:rStyle w:val="Hyperlink"/>
            <w:spacing w:val="-5"/>
            <w:kern w:val="20"/>
            <w:szCs w:val="24"/>
          </w:rPr>
          <w:t>cagemail@dla.mil</w:t>
        </w:r>
      </w:hyperlink>
      <w:r w:rsidR="00A76DD9" w:rsidRPr="00904A10">
        <w:rPr>
          <w:spacing w:val="-5"/>
          <w:kern w:val="20"/>
          <w:szCs w:val="24"/>
        </w:rPr>
        <w:t>, or a hard copy mailed to—</w:t>
      </w:r>
    </w:p>
    <w:p w:rsidR="00A76DD9" w:rsidRPr="00904A10" w:rsidRDefault="00A76DD9" w:rsidP="007178B1">
      <w:pPr>
        <w:tabs>
          <w:tab w:val="left" w:pos="360"/>
          <w:tab w:val="left" w:pos="810"/>
          <w:tab w:val="left" w:pos="1210"/>
          <w:tab w:val="left" w:pos="1656"/>
          <w:tab w:val="left" w:pos="2131"/>
          <w:tab w:val="left" w:pos="2520"/>
        </w:tabs>
        <w:spacing w:line="240" w:lineRule="exact"/>
        <w:ind w:left="360"/>
        <w:rPr>
          <w:b/>
          <w:spacing w:val="-5"/>
          <w:kern w:val="20"/>
          <w:szCs w:val="24"/>
        </w:rPr>
      </w:pPr>
      <w:r>
        <w:rPr>
          <w:b/>
          <w:spacing w:val="-5"/>
          <w:kern w:val="20"/>
          <w:szCs w:val="24"/>
        </w:rPr>
        <w:br/>
      </w:r>
      <w:r w:rsidRPr="00904A10">
        <w:rPr>
          <w:spacing w:val="-5"/>
          <w:kern w:val="20"/>
          <w:szCs w:val="24"/>
        </w:rPr>
        <w:t>DLA CAGE Branch</w:t>
      </w:r>
    </w:p>
    <w:p w:rsidR="00A76DD9" w:rsidRPr="00904A10" w:rsidRDefault="00A76DD9" w:rsidP="007178B1">
      <w:pPr>
        <w:tabs>
          <w:tab w:val="left" w:pos="360"/>
          <w:tab w:val="left" w:pos="810"/>
          <w:tab w:val="left" w:pos="1210"/>
          <w:tab w:val="left" w:pos="1656"/>
          <w:tab w:val="left" w:pos="2131"/>
          <w:tab w:val="left" w:pos="2520"/>
        </w:tabs>
        <w:spacing w:line="240" w:lineRule="exact"/>
        <w:ind w:left="360"/>
        <w:rPr>
          <w:b/>
          <w:spacing w:val="-5"/>
          <w:kern w:val="20"/>
          <w:szCs w:val="24"/>
        </w:rPr>
      </w:pPr>
      <w:r w:rsidRPr="00904A10">
        <w:rPr>
          <w:spacing w:val="-5"/>
          <w:kern w:val="20"/>
          <w:szCs w:val="24"/>
        </w:rPr>
        <w:t>74 Washington Avenue</w:t>
      </w:r>
    </w:p>
    <w:p w:rsidR="00A76DD9" w:rsidRPr="00904A10" w:rsidRDefault="00A76DD9" w:rsidP="007178B1">
      <w:pPr>
        <w:tabs>
          <w:tab w:val="left" w:pos="360"/>
          <w:tab w:val="left" w:pos="810"/>
          <w:tab w:val="left" w:pos="1210"/>
          <w:tab w:val="left" w:pos="1656"/>
          <w:tab w:val="left" w:pos="2131"/>
          <w:tab w:val="left" w:pos="2520"/>
        </w:tabs>
        <w:spacing w:line="240" w:lineRule="exact"/>
        <w:ind w:left="360"/>
        <w:rPr>
          <w:b/>
          <w:spacing w:val="-5"/>
          <w:kern w:val="20"/>
          <w:szCs w:val="24"/>
        </w:rPr>
      </w:pPr>
      <w:r w:rsidRPr="00904A10">
        <w:rPr>
          <w:spacing w:val="-5"/>
          <w:kern w:val="20"/>
          <w:szCs w:val="24"/>
        </w:rPr>
        <w:t>Battle Creek, MI 49037</w:t>
      </w:r>
    </w:p>
    <w:p w:rsidR="00A76DD9" w:rsidRDefault="00A76DD9" w:rsidP="007178B1">
      <w:pPr>
        <w:tabs>
          <w:tab w:val="left" w:pos="360"/>
          <w:tab w:val="left" w:pos="810"/>
          <w:tab w:val="left" w:pos="1210"/>
          <w:tab w:val="left" w:pos="1656"/>
          <w:tab w:val="left" w:pos="2131"/>
          <w:tab w:val="left" w:pos="2520"/>
        </w:tabs>
        <w:spacing w:line="240" w:lineRule="exact"/>
        <w:ind w:left="360"/>
        <w:rPr>
          <w:b/>
          <w:spacing w:val="-5"/>
          <w:kern w:val="20"/>
          <w:szCs w:val="24"/>
        </w:rPr>
      </w:pPr>
      <w:r w:rsidRPr="00904A10">
        <w:rPr>
          <w:spacing w:val="-5"/>
          <w:kern w:val="20"/>
          <w:szCs w:val="24"/>
        </w:rPr>
        <w:t>Telephone Number:  toll-free 877-352-2255</w:t>
      </w:r>
    </w:p>
    <w:p w:rsidR="00A76DD9" w:rsidRDefault="00A76DD9" w:rsidP="000A4163">
      <w:pPr>
        <w:pStyle w:val="List3"/>
        <w:rPr>
          <w:b/>
        </w:rPr>
      </w:pPr>
      <w:r>
        <w:rPr>
          <w:b/>
          <w:spacing w:val="-5"/>
          <w:kern w:val="20"/>
          <w:szCs w:val="24"/>
        </w:rPr>
        <w:br/>
      </w:r>
      <w:r w:rsidRPr="00904A10">
        <w:rPr>
          <w:spacing w:val="-5"/>
          <w:kern w:val="20"/>
          <w:szCs w:val="24"/>
        </w:rPr>
        <w:t>(ii)  The Government contracting office on agency letterhead.</w:t>
      </w:r>
    </w:p>
    <w:p w:rsidR="00A76DD9" w:rsidRDefault="00A76DD9" w:rsidP="000A4163">
      <w:pPr>
        <w:pStyle w:val="List3"/>
        <w:rPr>
          <w:b/>
        </w:rPr>
      </w:pPr>
      <w:r>
        <w:rPr>
          <w:b/>
          <w:spacing w:val="-5"/>
          <w:kern w:val="20"/>
          <w:szCs w:val="24"/>
        </w:rPr>
        <w:br/>
      </w:r>
      <w:r w:rsidRPr="00904A10">
        <w:rPr>
          <w:spacing w:val="-5"/>
          <w:kern w:val="20"/>
          <w:szCs w:val="24"/>
        </w:rPr>
        <w:t>(iii)  The Government contract administration office on agency letterhead.</w:t>
      </w:r>
    </w:p>
    <w:p w:rsidR="00A76DD9" w:rsidRDefault="00A76DD9" w:rsidP="000A4163">
      <w:pPr>
        <w:pStyle w:val="List2"/>
        <w:rPr>
          <w:b/>
        </w:rPr>
      </w:pPr>
      <w:r>
        <w:rPr>
          <w:b/>
          <w:spacing w:val="-5"/>
          <w:kern w:val="20"/>
          <w:szCs w:val="24"/>
        </w:rPr>
        <w:br/>
      </w:r>
      <w:r w:rsidRPr="00904A10">
        <w:rPr>
          <w:spacing w:val="-5"/>
          <w:kern w:val="20"/>
          <w:szCs w:val="24"/>
        </w:rPr>
        <w:t>(2)  The DLA CAGE branch refers requests for changes to CAGE files from entities located outside the United States and its outlying areas as follows:</w:t>
      </w:r>
    </w:p>
    <w:p w:rsidR="00A76DD9" w:rsidRDefault="00A76DD9" w:rsidP="000A4163">
      <w:pPr>
        <w:pStyle w:val="List3"/>
        <w:rPr>
          <w:b/>
        </w:rPr>
      </w:pPr>
      <w:r>
        <w:rPr>
          <w:b/>
          <w:spacing w:val="-5"/>
          <w:kern w:val="20"/>
          <w:szCs w:val="24"/>
        </w:rPr>
        <w:br/>
      </w:r>
      <w:r w:rsidRPr="00904A10">
        <w:rPr>
          <w:spacing w:val="-5"/>
          <w:kern w:val="20"/>
          <w:szCs w:val="24"/>
        </w:rPr>
        <w:t xml:space="preserve">(i)  Entities located in a NATO or NATO-sponsored nation shall contact their codification bureau.  A listing of codification bureaus is found at </w:t>
      </w:r>
      <w:hyperlink r:id="rId64" w:history="1">
        <w:r w:rsidRPr="00904A10">
          <w:rPr>
            <w:color w:val="0000FF"/>
            <w:spacing w:val="-5"/>
            <w:kern w:val="20"/>
            <w:szCs w:val="24"/>
            <w:u w:val="single"/>
          </w:rPr>
          <w:t>http://www.nato.int/structur/AC/135/main/links/contacts.htm</w:t>
        </w:r>
      </w:hyperlink>
      <w:r w:rsidRPr="00904A10">
        <w:rPr>
          <w:spacing w:val="-5"/>
          <w:kern w:val="20"/>
          <w:szCs w:val="24"/>
        </w:rPr>
        <w:t>.</w:t>
      </w:r>
    </w:p>
    <w:p w:rsidR="00A76DD9" w:rsidRDefault="00A76DD9" w:rsidP="000A4163">
      <w:pPr>
        <w:pStyle w:val="List3"/>
        <w:rPr>
          <w:b/>
        </w:rPr>
      </w:pPr>
      <w:r>
        <w:rPr>
          <w:b/>
          <w:spacing w:val="-5"/>
          <w:kern w:val="20"/>
          <w:szCs w:val="24"/>
        </w:rPr>
        <w:br/>
      </w:r>
      <w:r w:rsidRPr="00904A10">
        <w:rPr>
          <w:spacing w:val="-5"/>
          <w:kern w:val="20"/>
          <w:szCs w:val="24"/>
        </w:rPr>
        <w:t xml:space="preserve">(ii)  Entities located in a country that is neither in NATO nor sponsored by NATO shall contact the NATO Support Agency (NSPA) at ncage@nspa.nato.int or request update after searching for their CAGE code at </w:t>
      </w:r>
      <w:hyperlink r:id="rId65" w:history="1">
        <w:r w:rsidRPr="00904A10">
          <w:rPr>
            <w:color w:val="0000FF"/>
            <w:spacing w:val="-5"/>
            <w:kern w:val="20"/>
            <w:szCs w:val="24"/>
            <w:u w:val="single"/>
          </w:rPr>
          <w:t>https://eportal.nspa.nato.int/AC135Public/scage/CageList.aspx</w:t>
        </w:r>
      </w:hyperlink>
      <w:r w:rsidRPr="00904A10">
        <w:rPr>
          <w:spacing w:val="-5"/>
          <w:kern w:val="20"/>
          <w:szCs w:val="24"/>
        </w:rPr>
        <w:t>.</w:t>
      </w:r>
    </w:p>
    <w:p w:rsidR="00A76DD9" w:rsidRDefault="00A76DD9" w:rsidP="000A4163">
      <w:pPr>
        <w:pStyle w:val="List2"/>
        <w:rPr>
          <w:b/>
        </w:rPr>
      </w:pPr>
      <w:r>
        <w:rPr>
          <w:b/>
          <w:spacing w:val="-5"/>
          <w:kern w:val="20"/>
          <w:szCs w:val="24"/>
        </w:rPr>
        <w:lastRenderedPageBreak/>
        <w:br/>
      </w:r>
      <w:r w:rsidRPr="00904A10">
        <w:rPr>
          <w:spacing w:val="-5"/>
          <w:kern w:val="20"/>
          <w:szCs w:val="24"/>
        </w:rP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w:rsidR="00A76DD9" w:rsidRDefault="00A76DD9" w:rsidP="000A4163">
      <w:pPr>
        <w:pStyle w:val="List3"/>
        <w:rPr>
          <w:b/>
        </w:rPr>
      </w:pPr>
      <w:r>
        <w:rPr>
          <w:b/>
          <w:spacing w:val="-5"/>
          <w:kern w:val="20"/>
          <w:szCs w:val="24"/>
        </w:rPr>
        <w:br/>
      </w:r>
      <w:r w:rsidRPr="00904A10">
        <w:rPr>
          <w:spacing w:val="-5"/>
          <w:kern w:val="20"/>
          <w:szCs w:val="24"/>
        </w:rPr>
        <w:t>(i)  If the entity indicates that it does not hold any active federal Government contracts or any outstanding invoices on a physically complete contract, the entity will be asked to provide the following to DLA—</w:t>
      </w:r>
    </w:p>
    <w:p w:rsidR="00A76DD9" w:rsidRDefault="00A76DD9" w:rsidP="000A4163">
      <w:pPr>
        <w:pStyle w:val="List4"/>
        <w:rPr>
          <w:b/>
        </w:rPr>
      </w:pPr>
      <w:r>
        <w:rPr>
          <w:b/>
          <w:spacing w:val="-5"/>
          <w:kern w:val="20"/>
          <w:szCs w:val="24"/>
        </w:rPr>
        <w:br/>
      </w:r>
      <w:r w:rsidRPr="00904A10">
        <w:rPr>
          <w:spacing w:val="-5"/>
          <w:kern w:val="20"/>
          <w:szCs w:val="24"/>
        </w:rP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w:rsidR="00A76DD9" w:rsidRDefault="00A76DD9" w:rsidP="000A4163">
      <w:pPr>
        <w:pStyle w:val="List4"/>
        <w:rPr>
          <w:b/>
        </w:rPr>
      </w:pPr>
      <w:r>
        <w:rPr>
          <w:b/>
          <w:spacing w:val="-5"/>
          <w:kern w:val="20"/>
          <w:szCs w:val="24"/>
        </w:rPr>
        <w:br/>
      </w:r>
      <w:r w:rsidRPr="00904A10">
        <w:rPr>
          <w:spacing w:val="-5"/>
          <w:kern w:val="20"/>
          <w:szCs w:val="24"/>
        </w:rPr>
        <w:t>(B)  Written statement that they do not have active federal contracts or any outstanding invoices on a physically complete contract; and</w:t>
      </w:r>
    </w:p>
    <w:p w:rsidR="00A76DD9" w:rsidRDefault="00A76DD9" w:rsidP="000A4163">
      <w:pPr>
        <w:pStyle w:val="List4"/>
        <w:rPr>
          <w:b/>
        </w:rPr>
      </w:pPr>
      <w:r>
        <w:rPr>
          <w:b/>
          <w:spacing w:val="-5"/>
          <w:kern w:val="20"/>
          <w:szCs w:val="24"/>
        </w:rPr>
        <w:br/>
      </w:r>
      <w:r w:rsidRPr="00904A10">
        <w:rPr>
          <w:spacing w:val="-5"/>
          <w:kern w:val="20"/>
          <w:szCs w:val="24"/>
        </w:rPr>
        <w:t>(C)  After receipt of the documentation in (A) and (B), DLA will process the change.  If the initial request was received from SAM as a part of the CAGE validation process, the processed change will be communicated back to SAM.</w:t>
      </w:r>
    </w:p>
    <w:p w:rsidR="00A76DD9" w:rsidRDefault="00A76DD9" w:rsidP="000A4163">
      <w:pPr>
        <w:pStyle w:val="List3"/>
        <w:rPr>
          <w:b/>
        </w:rPr>
      </w:pPr>
      <w:r>
        <w:rPr>
          <w:b/>
          <w:spacing w:val="-5"/>
          <w:kern w:val="20"/>
          <w:szCs w:val="24"/>
        </w:rPr>
        <w:br/>
      </w:r>
      <w:r w:rsidRPr="00904A10">
        <w:rPr>
          <w:spacing w:val="-5"/>
          <w:kern w:val="20"/>
          <w:szCs w:val="24"/>
        </w:rP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w:rsidR="00A76DD9" w:rsidRDefault="00A76DD9" w:rsidP="000A4163">
      <w:pPr>
        <w:pStyle w:val="List4"/>
        <w:rPr>
          <w:b/>
        </w:rPr>
      </w:pPr>
      <w:r>
        <w:rPr>
          <w:b/>
          <w:spacing w:val="-5"/>
          <w:kern w:val="20"/>
          <w:szCs w:val="24"/>
        </w:rPr>
        <w:br/>
      </w:r>
      <w:r w:rsidRPr="00904A10">
        <w:rPr>
          <w:spacing w:val="-5"/>
          <w:kern w:val="20"/>
          <w:szCs w:val="24"/>
        </w:rPr>
        <w:t>(A)</w:t>
      </w:r>
      <w:r w:rsidRPr="00904A10">
        <w:rPr>
          <w:i/>
          <w:spacing w:val="-5"/>
          <w:kern w:val="20"/>
          <w:szCs w:val="24"/>
        </w:rPr>
        <w:t xml:space="preserve"> </w:t>
      </w:r>
      <w:r w:rsidRPr="00904A10">
        <w:rPr>
          <w:spacing w:val="-5"/>
          <w:kern w:val="20"/>
          <w:szCs w:val="24"/>
        </w:rPr>
        <w:t xml:space="preserve"> If the entity indicates that the change in legal business name is not a result of an acquisition merger or other situation as indicated above; the entity will be asked to confirm, in writing (may be provided by email) that it has advised each of the </w:t>
      </w:r>
      <w:r w:rsidRPr="00904A10">
        <w:rPr>
          <w:spacing w:val="-5"/>
          <w:kern w:val="20"/>
          <w:szCs w:val="24"/>
        </w:rPr>
        <w:lastRenderedPageBreak/>
        <w:t>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w:rsidR="00A76DD9" w:rsidRDefault="00A76DD9" w:rsidP="000A4163">
      <w:pPr>
        <w:pStyle w:val="List4"/>
        <w:rPr>
          <w:b/>
        </w:rPr>
      </w:pPr>
      <w:r>
        <w:rPr>
          <w:b/>
          <w:spacing w:val="-5"/>
          <w:kern w:val="20"/>
          <w:szCs w:val="24"/>
        </w:rPr>
        <w:br/>
      </w:r>
      <w:r w:rsidRPr="00904A10">
        <w:rPr>
          <w:spacing w:val="-5"/>
          <w:kern w:val="20"/>
          <w:szCs w:val="24"/>
        </w:rP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w:rsidR="00A76DD9" w:rsidRDefault="00A76DD9" w:rsidP="000A4163">
      <w:pPr>
        <w:pStyle w:val="List6"/>
      </w:pPr>
      <w:r>
        <w:rPr>
          <w:b/>
          <w:kern w:val="20"/>
        </w:rPr>
        <w:br/>
      </w:r>
      <w:r w:rsidRPr="00904A10">
        <w:rPr>
          <w:i/>
          <w:kern w:val="20"/>
        </w:rPr>
        <w:t>(1)</w:t>
      </w:r>
      <w:r w:rsidRPr="00904A10">
        <w:rPr>
          <w:kern w:val="20"/>
        </w:rPr>
        <w:t xml:space="preserve">  When contacted by DLA in relation to a name change resulting from a novation, contracting officers shall provide DLA the following information:</w:t>
      </w:r>
    </w:p>
    <w:p w:rsidR="00A76DD9" w:rsidRDefault="00A76DD9" w:rsidP="000A4163">
      <w:pPr>
        <w:pStyle w:val="List5"/>
        <w:rPr>
          <w:b/>
        </w:rPr>
      </w:pPr>
      <w:bookmarkStart w:id="83" w:name="BM204_72"/>
      <w:r>
        <w:rPr>
          <w:b/>
          <w:spacing w:val="-5"/>
          <w:kern w:val="20"/>
          <w:szCs w:val="24"/>
        </w:rPr>
        <w:br/>
      </w:r>
      <w:r w:rsidRPr="00904A10">
        <w:rPr>
          <w:i/>
          <w:spacing w:val="-5"/>
          <w:kern w:val="20"/>
          <w:szCs w:val="24"/>
        </w:rPr>
        <w:t>(i)</w:t>
      </w:r>
      <w:r w:rsidRPr="00904A10">
        <w:rPr>
          <w:spacing w:val="-5"/>
          <w:kern w:val="20"/>
          <w:szCs w:val="24"/>
        </w:rPr>
        <w:t xml:space="preserve">  Name(s), address(es), and code(s) of the contractor(s) transferring the original contractual rights and obligations (transferor).</w:t>
      </w:r>
    </w:p>
    <w:p w:rsidR="00A76DD9" w:rsidRDefault="00A76DD9" w:rsidP="000A4163">
      <w:pPr>
        <w:pStyle w:val="List5"/>
        <w:rPr>
          <w:b/>
        </w:rPr>
      </w:pPr>
      <w:r>
        <w:rPr>
          <w:b/>
          <w:spacing w:val="-5"/>
          <w:kern w:val="20"/>
          <w:szCs w:val="24"/>
        </w:rPr>
        <w:br/>
      </w:r>
      <w:r w:rsidRPr="00904A10">
        <w:rPr>
          <w:i/>
          <w:spacing w:val="-5"/>
          <w:kern w:val="20"/>
          <w:szCs w:val="24"/>
        </w:rPr>
        <w:t>(ii)</w:t>
      </w:r>
      <w:r w:rsidRPr="00904A10">
        <w:rPr>
          <w:spacing w:val="-5"/>
          <w:kern w:val="20"/>
          <w:szCs w:val="24"/>
        </w:rPr>
        <w:t xml:space="preserve">  Name(s), address(es), and code(s) (if any) of the entity who is the successor in interest (transferee).</w:t>
      </w:r>
    </w:p>
    <w:p w:rsidR="00A76DD9" w:rsidRDefault="00A76DD9" w:rsidP="000A4163">
      <w:pPr>
        <w:pStyle w:val="List7"/>
      </w:pPr>
      <w:r>
        <w:rPr>
          <w:b/>
          <w:kern w:val="20"/>
        </w:rPr>
        <w:lastRenderedPageBreak/>
        <w:br/>
      </w:r>
      <w:r w:rsidRPr="00904A10">
        <w:rPr>
          <w:i/>
          <w:kern w:val="20"/>
        </w:rPr>
        <w:t>(iii)</w:t>
      </w:r>
      <w:r w:rsidRPr="00904A10">
        <w:rPr>
          <w:kern w:val="20"/>
        </w:rPr>
        <w:t xml:space="preserve">  Name(s), address(es), and code(s) (if any) of the entity who is retaining or receiving the rights to the technical data.</w:t>
      </w:r>
    </w:p>
    <w:p w:rsidR="00A76DD9" w:rsidRDefault="00A76DD9" w:rsidP="000A4163">
      <w:pPr>
        <w:pStyle w:val="List5"/>
        <w:rPr>
          <w:b/>
        </w:rPr>
      </w:pPr>
      <w:r>
        <w:rPr>
          <w:b/>
          <w:spacing w:val="-5"/>
          <w:kern w:val="20"/>
          <w:szCs w:val="24"/>
        </w:rPr>
        <w:br/>
      </w:r>
      <w:r w:rsidRPr="00904A10">
        <w:rPr>
          <w:i/>
          <w:spacing w:val="-5"/>
          <w:kern w:val="20"/>
          <w:szCs w:val="24"/>
        </w:rPr>
        <w:t>(iv)</w:t>
      </w:r>
      <w:r w:rsidRPr="00904A10">
        <w:rPr>
          <w:spacing w:val="-5"/>
          <w:kern w:val="20"/>
          <w:szCs w:val="24"/>
        </w:rPr>
        <w:t xml:space="preserve">  Description of the circumstances surrounding the novation agreement and especially the relationship of each entity to the other.</w:t>
      </w:r>
      <w:bookmarkEnd w:id="83"/>
    </w:p>
    <w:p w:rsidR="00A76DD9" w:rsidRDefault="00A76DD9" w:rsidP="000A4163">
      <w:pPr>
        <w:pStyle w:val="List6"/>
      </w:pPr>
      <w:r>
        <w:rPr>
          <w:b/>
          <w:kern w:val="20"/>
        </w:rPr>
        <w:br/>
      </w:r>
      <w:r w:rsidRPr="00904A10">
        <w:rPr>
          <w:i/>
          <w:kern w:val="20"/>
        </w:rPr>
        <w:t>(2)</w:t>
      </w:r>
      <w:r w:rsidRPr="00904A10">
        <w:rPr>
          <w:kern w:val="20"/>
        </w:rPr>
        <w:t xml:space="preserve">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w:rsidR="00A76DD9" w:rsidRDefault="00A76DD9" w:rsidP="000A4163">
      <w:pPr>
        <w:pStyle w:val="List2"/>
        <w:rPr>
          <w:b/>
        </w:rPr>
      </w:pPr>
      <w:r>
        <w:rPr>
          <w:b/>
          <w:spacing w:val="-5"/>
          <w:kern w:val="20"/>
          <w:szCs w:val="24"/>
        </w:rPr>
        <w:br/>
      </w:r>
      <w:r w:rsidRPr="00904A10">
        <w:rPr>
          <w:spacing w:val="-5"/>
          <w:kern w:val="20"/>
          <w:szCs w:val="24"/>
        </w:rPr>
        <w:t>(4)  If the initial request was received from SAM as a part of the CAGE validation process, a processed change will be communicated back to SAM.</w:t>
      </w:r>
    </w:p>
    <w:p w:rsidR="00A76DD9" w:rsidRDefault="00A76DD9" w:rsidP="000A4163">
      <w:pPr>
        <w:pStyle w:val="List2"/>
        <w:rPr>
          <w:b/>
        </w:rPr>
      </w:pPr>
      <w:r>
        <w:rPr>
          <w:b/>
          <w:spacing w:val="-5"/>
          <w:kern w:val="20"/>
          <w:szCs w:val="24"/>
        </w:rPr>
        <w:br/>
      </w:r>
      <w:r w:rsidRPr="00904A10">
        <w:rPr>
          <w:spacing w:val="-5"/>
          <w:kern w:val="20"/>
          <w:szCs w:val="24"/>
        </w:rPr>
        <w:t xml:space="preserve">(5)  </w:t>
      </w:r>
      <w:bookmarkStart w:id="84" w:name="OLE_LINK3"/>
      <w:bookmarkStart w:id="85" w:name="OLE_LINK4"/>
      <w:r w:rsidRPr="00904A10">
        <w:rPr>
          <w:spacing w:val="-5"/>
          <w:kern w:val="20"/>
          <w:szCs w:val="24"/>
        </w:rPr>
        <w:t>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bookmarkEnd w:id="84"/>
      <w:bookmarkEnd w:id="85"/>
    </w:p>
    <w:p w:rsidR="00A76DD9" w:rsidRPr="00904A10" w:rsidRDefault="00A76DD9">
      <w:pPr>
        <w:tabs>
          <w:tab w:val="left" w:pos="360"/>
          <w:tab w:val="left" w:pos="810"/>
          <w:tab w:val="left" w:pos="1210"/>
          <w:tab w:val="left" w:pos="1656"/>
          <w:tab w:val="left" w:pos="2131"/>
          <w:tab w:val="left" w:pos="2520"/>
        </w:tabs>
        <w:spacing w:line="240" w:lineRule="exact"/>
        <w:rPr>
          <w:b/>
          <w:szCs w:val="24"/>
        </w:rPr>
      </w:pPr>
      <w:r>
        <w:rPr>
          <w:b/>
          <w:szCs w:val="24"/>
        </w:rPr>
        <w:br/>
      </w:r>
    </w:p>
    <w:p w:rsidR="00A76DD9" w:rsidRDefault="00A76DD9">
      <w:pPr>
        <w:sectPr w:rsidR="00A76DD9" w:rsidSect="00CA3EF2">
          <w:headerReference w:type="default" r:id="rId66"/>
          <w:footerReference w:type="default" r:id="rId67"/>
          <w:pgSz w:w="12240" w:h="15840"/>
          <w:pgMar w:top="1440" w:right="1440" w:bottom="1440" w:left="1440" w:header="720" w:footer="720" w:gutter="0"/>
          <w:cols w:space="720"/>
          <w:docGrid w:linePitch="360"/>
        </w:sectPr>
      </w:pPr>
    </w:p>
    <w:p w:rsidR="00A76DD9" w:rsidRDefault="00A76DD9" w:rsidP="00A53AC8">
      <w:pPr>
        <w:jc w:val="center"/>
      </w:pPr>
      <w:r w:rsidRPr="0059759E">
        <w:rPr>
          <w:i/>
          <w:szCs w:val="24"/>
        </w:rPr>
        <w:lastRenderedPageBreak/>
        <w:t>(</w:t>
      </w:r>
      <w:r>
        <w:rPr>
          <w:i/>
          <w:szCs w:val="24"/>
        </w:rPr>
        <w:t>Added December 31, 2019</w:t>
      </w:r>
      <w:r w:rsidRPr="0059759E">
        <w:rPr>
          <w:i/>
          <w:szCs w:val="24"/>
        </w:rPr>
        <w:t>)</w:t>
      </w:r>
    </w:p>
    <w:p w:rsidR="00A76DD9" w:rsidRDefault="00A76DD9" w:rsidP="00A53AC8">
      <w:pPr>
        <w:pStyle w:val="Heading2"/>
      </w:pPr>
      <w:r>
        <w:rPr>
          <w:i/>
          <w:szCs w:val="24"/>
        </w:rPr>
        <w:br/>
      </w:r>
      <w:bookmarkStart w:id="86" w:name="_Toc37415005"/>
      <w:bookmarkStart w:id="87" w:name="_Toc37677253"/>
      <w:bookmarkStart w:id="88" w:name="_Toc37755533"/>
      <w:r w:rsidRPr="00420F65">
        <w:rPr>
          <w:caps/>
          <w:spacing w:val="-5"/>
          <w:kern w:val="20"/>
        </w:rPr>
        <w:t>PGI 204.70—prOCUREMENT ACQUISITION LEAD TIME</w:t>
      </w:r>
      <w:bookmarkEnd w:id="86"/>
      <w:bookmarkEnd w:id="87"/>
      <w:bookmarkEnd w:id="88"/>
    </w:p>
    <w:p w:rsidR="00A76DD9" w:rsidRDefault="00A76DD9" w:rsidP="00A53AC8">
      <w:pPr>
        <w:pStyle w:val="Heading3"/>
      </w:pPr>
      <w:r>
        <w:rPr>
          <w:caps/>
          <w:spacing w:val="-5"/>
          <w:kern w:val="20"/>
        </w:rPr>
        <w:br/>
      </w:r>
      <w:bookmarkStart w:id="89" w:name="_Toc37415006"/>
      <w:bookmarkStart w:id="90" w:name="_Toc37677254"/>
      <w:bookmarkStart w:id="91" w:name="_Toc37755534"/>
      <w:r w:rsidRPr="00420F65">
        <w:rPr>
          <w:spacing w:val="-5"/>
          <w:kern w:val="20"/>
        </w:rPr>
        <w:t>PGI  204.7001  Procedures.</w:t>
      </w:r>
      <w:bookmarkEnd w:id="89"/>
      <w:bookmarkEnd w:id="90"/>
      <w:bookmarkEnd w:id="91"/>
    </w:p>
    <w:p w:rsidR="00A76DD9" w:rsidRDefault="00A76DD9" w:rsidP="00A53AC8">
      <w:pPr>
        <w:pStyle w:val="List1"/>
      </w:pPr>
      <w:r>
        <w:rPr>
          <w:kern w:val="20"/>
        </w:rPr>
        <w:br/>
      </w:r>
      <w:r w:rsidRPr="00420F65">
        <w:t xml:space="preserve">(a)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w:t>
      </w:r>
      <w:hyperlink r:id="rId68" w:history="1">
        <w:r w:rsidRPr="00420F65">
          <w:rPr>
            <w:color w:val="0000FF"/>
            <w:u w:val="single"/>
          </w:rPr>
          <w:t>https://wawf.eb.mil/</w:t>
        </w:r>
      </w:hyperlink>
      <w:r w:rsidRPr="00420F65">
        <w:t>.</w:t>
      </w:r>
    </w:p>
    <w:p w:rsidR="00A76DD9" w:rsidRDefault="00A76DD9" w:rsidP="00A53AC8">
      <w:pPr>
        <w:pStyle w:val="List1"/>
      </w:pPr>
      <w:r>
        <w:rPr>
          <w:b/>
        </w:rPr>
        <w:br/>
      </w:r>
      <w:r w:rsidRPr="00420F65">
        <w:t>(b)  The “planned” date indicates when the milestone is initially expected to be completed and the “actual” date is when the milestone is complete.</w:t>
      </w:r>
    </w:p>
    <w:p w:rsidR="00A76DD9" w:rsidRDefault="00A76DD9" w:rsidP="00A53AC8">
      <w:pPr>
        <w:pStyle w:val="List1"/>
      </w:pPr>
      <w:r>
        <w:rPr>
          <w:b/>
        </w:rPr>
        <w:br/>
      </w:r>
      <w:r w:rsidRPr="00420F65">
        <w:t>(c)  The following PALT milestones shall be entered into the PIEE module, if applicable</w:t>
      </w:r>
      <w:r>
        <w:t>:</w:t>
      </w:r>
    </w:p>
    <w:p w:rsidR="00A76DD9" w:rsidRDefault="00A76DD9" w:rsidP="00A53AC8">
      <w:pPr>
        <w:pStyle w:val="List2"/>
        <w:rPr>
          <w:b/>
        </w:rPr>
      </w:pPr>
      <w:r>
        <w:rPr>
          <w:b/>
        </w:rPr>
        <w:br/>
      </w:r>
      <w:r w:rsidRPr="00420F65">
        <w:t>(1)  The acquisition strategy</w:t>
      </w:r>
      <w:r>
        <w:t>/acquisition plan approval date.</w:t>
      </w:r>
    </w:p>
    <w:p w:rsidR="00A76DD9" w:rsidRDefault="00A76DD9" w:rsidP="00A53AC8">
      <w:pPr>
        <w:pStyle w:val="List2"/>
        <w:rPr>
          <w:b/>
        </w:rPr>
      </w:pPr>
      <w:r>
        <w:rPr>
          <w:b/>
          <w:szCs w:val="24"/>
        </w:rPr>
        <w:br/>
      </w:r>
      <w:r w:rsidRPr="00420F65">
        <w:rPr>
          <w:szCs w:val="24"/>
        </w:rPr>
        <w:t>(2)  The date the justifi</w:t>
      </w:r>
      <w:r>
        <w:rPr>
          <w:szCs w:val="24"/>
        </w:rPr>
        <w:t>cation and approval is approved.</w:t>
      </w:r>
    </w:p>
    <w:p w:rsidR="00A76DD9" w:rsidRDefault="00A76DD9" w:rsidP="00A53AC8">
      <w:pPr>
        <w:pStyle w:val="List2"/>
        <w:rPr>
          <w:b/>
        </w:rPr>
      </w:pPr>
      <w:r>
        <w:rPr>
          <w:b/>
          <w:szCs w:val="24"/>
        </w:rPr>
        <w:br/>
      </w:r>
      <w:r w:rsidRPr="00420F65">
        <w:rPr>
          <w:szCs w:val="24"/>
        </w:rPr>
        <w:t>(3)  The date a funded purchase request is rece</w:t>
      </w:r>
      <w:r>
        <w:rPr>
          <w:szCs w:val="24"/>
        </w:rPr>
        <w:t>ived by the contracting officer.</w:t>
      </w:r>
    </w:p>
    <w:p w:rsidR="00A76DD9" w:rsidRDefault="00A76DD9" w:rsidP="00A53AC8">
      <w:pPr>
        <w:pStyle w:val="List2"/>
        <w:rPr>
          <w:b/>
        </w:rPr>
      </w:pPr>
      <w:r>
        <w:rPr>
          <w:b/>
          <w:szCs w:val="24"/>
        </w:rPr>
        <w:br/>
      </w:r>
      <w:r w:rsidRPr="00420F65">
        <w:rPr>
          <w:szCs w:val="24"/>
        </w:rPr>
        <w:t>(4)  The date a procurement-ready requirements package is rece</w:t>
      </w:r>
      <w:r>
        <w:rPr>
          <w:szCs w:val="24"/>
        </w:rPr>
        <w:t>ived by the contracting officer.</w:t>
      </w:r>
    </w:p>
    <w:p w:rsidR="00A76DD9" w:rsidRDefault="00A76DD9" w:rsidP="00A53AC8">
      <w:pPr>
        <w:pStyle w:val="List2"/>
        <w:rPr>
          <w:b/>
        </w:rPr>
      </w:pPr>
      <w:r>
        <w:rPr>
          <w:b/>
          <w:szCs w:val="24"/>
        </w:rPr>
        <w:br/>
      </w:r>
      <w:r w:rsidRPr="00420F65">
        <w:rPr>
          <w:szCs w:val="24"/>
        </w:rPr>
        <w:t xml:space="preserve">(5) </w:t>
      </w:r>
      <w:r>
        <w:rPr>
          <w:szCs w:val="24"/>
        </w:rPr>
        <w:t xml:space="preserve"> The solicitation issuance date.</w:t>
      </w:r>
    </w:p>
    <w:p w:rsidR="00A76DD9" w:rsidRDefault="00A76DD9" w:rsidP="00A53AC8">
      <w:pPr>
        <w:pStyle w:val="List2"/>
        <w:rPr>
          <w:b/>
        </w:rPr>
      </w:pPr>
      <w:r>
        <w:rPr>
          <w:b/>
          <w:szCs w:val="24"/>
        </w:rPr>
        <w:br/>
      </w:r>
      <w:r>
        <w:rPr>
          <w:szCs w:val="24"/>
        </w:rPr>
        <w:t>(6)  The proposal receipt date.</w:t>
      </w:r>
    </w:p>
    <w:p w:rsidR="00A76DD9" w:rsidRDefault="00A76DD9" w:rsidP="00A53AC8">
      <w:pPr>
        <w:pStyle w:val="List2"/>
        <w:rPr>
          <w:b/>
        </w:rPr>
      </w:pPr>
      <w:r>
        <w:rPr>
          <w:b/>
          <w:szCs w:val="24"/>
        </w:rPr>
        <w:br/>
      </w:r>
      <w:r w:rsidRPr="00420F65">
        <w:rPr>
          <w:szCs w:val="24"/>
        </w:rPr>
        <w:t>(7)  The date the technica</w:t>
      </w:r>
      <w:r>
        <w:rPr>
          <w:szCs w:val="24"/>
        </w:rPr>
        <w:t>l evaluation is complete.</w:t>
      </w:r>
    </w:p>
    <w:p w:rsidR="00A76DD9" w:rsidRDefault="00A76DD9" w:rsidP="00A53AC8">
      <w:pPr>
        <w:pStyle w:val="List2"/>
        <w:rPr>
          <w:b/>
        </w:rPr>
      </w:pPr>
      <w:r>
        <w:rPr>
          <w:b/>
          <w:szCs w:val="24"/>
        </w:rPr>
        <w:br/>
      </w:r>
      <w:r>
        <w:rPr>
          <w:szCs w:val="24"/>
        </w:rPr>
        <w:t>(8)  The audit completion date.</w:t>
      </w:r>
    </w:p>
    <w:p w:rsidR="00A76DD9" w:rsidRDefault="00A76DD9" w:rsidP="00A53AC8">
      <w:pPr>
        <w:pStyle w:val="List2"/>
        <w:rPr>
          <w:b/>
        </w:rPr>
      </w:pPr>
      <w:r>
        <w:rPr>
          <w:b/>
          <w:szCs w:val="24"/>
        </w:rPr>
        <w:br/>
      </w:r>
      <w:r w:rsidRPr="00420F65">
        <w:rPr>
          <w:szCs w:val="24"/>
        </w:rPr>
        <w:t>(9)  The date the</w:t>
      </w:r>
      <w:r>
        <w:rPr>
          <w:szCs w:val="24"/>
        </w:rPr>
        <w:t xml:space="preserve"> business clearance is approved.</w:t>
      </w:r>
    </w:p>
    <w:p w:rsidR="00A76DD9" w:rsidRDefault="00A76DD9" w:rsidP="00A53AC8">
      <w:pPr>
        <w:rPr>
          <w:b/>
        </w:rPr>
      </w:pPr>
      <w:r>
        <w:rPr>
          <w:b/>
        </w:rPr>
        <w:lastRenderedPageBreak/>
        <w:br/>
      </w:r>
      <w:r w:rsidRPr="00420F65">
        <w:tab/>
      </w:r>
      <w:r w:rsidRPr="00420F65">
        <w:tab/>
        <w:t>(10)  The date negoti</w:t>
      </w:r>
      <w:r>
        <w:t>ations/discussions are complete.</w:t>
      </w:r>
    </w:p>
    <w:p w:rsidR="00A76DD9" w:rsidRDefault="00A76DD9" w:rsidP="00B07749">
      <w:pPr>
        <w:tabs>
          <w:tab w:val="left" w:pos="360"/>
          <w:tab w:val="left" w:pos="806"/>
          <w:tab w:val="left" w:pos="1080"/>
          <w:tab w:val="left" w:pos="1210"/>
          <w:tab w:val="left" w:pos="1440"/>
          <w:tab w:val="bar" w:pos="10080"/>
        </w:tabs>
        <w:autoSpaceDE w:val="0"/>
        <w:autoSpaceDN w:val="0"/>
        <w:adjustRightInd w:val="0"/>
        <w:spacing w:line="240" w:lineRule="exact"/>
        <w:rPr>
          <w:b/>
          <w:szCs w:val="24"/>
        </w:rPr>
      </w:pPr>
      <w:r>
        <w:rPr>
          <w:b/>
          <w:szCs w:val="24"/>
        </w:rPr>
        <w:br/>
      </w:r>
      <w:r w:rsidRPr="00420F65">
        <w:rPr>
          <w:szCs w:val="24"/>
        </w:rPr>
        <w:tab/>
      </w:r>
      <w:r w:rsidRPr="00420F65">
        <w:rPr>
          <w:szCs w:val="24"/>
        </w:rPr>
        <w:tab/>
        <w:t>(11)  The date the con</w:t>
      </w:r>
      <w:r>
        <w:rPr>
          <w:szCs w:val="24"/>
        </w:rPr>
        <w:t>tract clearance is complete.</w:t>
      </w:r>
      <w:r w:rsidRPr="00420F65">
        <w:rPr>
          <w:szCs w:val="24"/>
        </w:rPr>
        <w:t xml:space="preserve"> </w:t>
      </w:r>
    </w:p>
    <w:p w:rsidR="00A76DD9" w:rsidRDefault="00A76DD9" w:rsidP="00B07749">
      <w:pPr>
        <w:tabs>
          <w:tab w:val="left" w:pos="360"/>
          <w:tab w:val="left" w:pos="806"/>
          <w:tab w:val="left" w:pos="1080"/>
          <w:tab w:val="left" w:pos="1210"/>
          <w:tab w:val="left" w:pos="1440"/>
          <w:tab w:val="bar" w:pos="10080"/>
        </w:tabs>
        <w:autoSpaceDE w:val="0"/>
        <w:autoSpaceDN w:val="0"/>
        <w:adjustRightInd w:val="0"/>
        <w:spacing w:line="240" w:lineRule="exact"/>
        <w:rPr>
          <w:b/>
          <w:szCs w:val="24"/>
        </w:rPr>
      </w:pPr>
      <w:r>
        <w:rPr>
          <w:b/>
          <w:szCs w:val="24"/>
        </w:rPr>
        <w:br/>
      </w:r>
      <w:r w:rsidRPr="00420F65">
        <w:rPr>
          <w:szCs w:val="24"/>
        </w:rPr>
        <w:tab/>
      </w:r>
      <w:r w:rsidRPr="00420F65">
        <w:rPr>
          <w:szCs w:val="24"/>
        </w:rPr>
        <w:tab/>
      </w:r>
      <w:r>
        <w:rPr>
          <w:szCs w:val="24"/>
        </w:rPr>
        <w:t>(12)  The contract award date.</w:t>
      </w:r>
    </w:p>
    <w:p w:rsidR="00A76DD9" w:rsidRDefault="00A76DD9" w:rsidP="00A53AC8">
      <w:pPr>
        <w:pStyle w:val="List1"/>
      </w:pPr>
      <w:r>
        <w:rPr>
          <w:b/>
        </w:rPr>
        <w:br/>
      </w:r>
      <w:r w:rsidRPr="00420F65">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w:rsidR="00A76DD9" w:rsidRDefault="00A76DD9" w:rsidP="00A53AC8">
      <w:pPr>
        <w:pStyle w:val="List1"/>
      </w:pPr>
      <w:r>
        <w:rPr>
          <w:b/>
        </w:rPr>
        <w:br/>
      </w:r>
      <w:r w:rsidRPr="00420F65">
        <w:t xml:space="preserve">(e)  A PowerPoint presentation with screenshots introducing the module is available on the DPC Procurement Toolbox at </w:t>
      </w:r>
      <w:hyperlink r:id="rId69" w:history="1">
        <w:r w:rsidRPr="00420F65">
          <w:rPr>
            <w:color w:val="0000FF"/>
            <w:u w:val="single"/>
          </w:rPr>
          <w:t>https://dodprocurementtoolbox.com/site-pages/palt</w:t>
        </w:r>
      </w:hyperlink>
      <w:r w:rsidRPr="00420F65">
        <w:t>.</w:t>
      </w:r>
    </w:p>
    <w:p w:rsidR="00A76DD9" w:rsidRPr="00C64195" w:rsidRDefault="00A76DD9" w:rsidP="00A53AC8">
      <w:r>
        <w:rPr>
          <w:b/>
          <w:szCs w:val="24"/>
        </w:rPr>
        <w:br/>
      </w:r>
    </w:p>
    <w:p w:rsidR="00A76DD9" w:rsidRDefault="00A76DD9">
      <w:pPr>
        <w:sectPr w:rsidR="00A76DD9" w:rsidSect="0003254E">
          <w:headerReference w:type="default" r:id="rId70"/>
          <w:footerReference w:type="default" r:id="rId71"/>
          <w:pgSz w:w="12240" w:h="15840"/>
          <w:pgMar w:top="1440" w:right="1440" w:bottom="1440" w:left="1440" w:header="720" w:footer="720" w:gutter="0"/>
          <w:cols w:space="720"/>
          <w:docGrid w:linePitch="360"/>
        </w:sectPr>
      </w:pPr>
    </w:p>
    <w:p w:rsidR="00A76DD9" w:rsidRDefault="00A76DD9" w:rsidP="00A13BE9">
      <w:pPr>
        <w:jc w:val="center"/>
      </w:pPr>
      <w:r w:rsidRPr="002E181D">
        <w:rPr>
          <w:i/>
          <w:szCs w:val="24"/>
        </w:rPr>
        <w:lastRenderedPageBreak/>
        <w:t xml:space="preserve">(Revised </w:t>
      </w:r>
      <w:r>
        <w:rPr>
          <w:i/>
          <w:szCs w:val="24"/>
        </w:rPr>
        <w:t>March 23, 2018</w:t>
      </w:r>
      <w:r w:rsidRPr="002E181D">
        <w:rPr>
          <w:i/>
          <w:szCs w:val="24"/>
        </w:rPr>
        <w:t>)</w:t>
      </w:r>
    </w:p>
    <w:p w:rsidR="00A76DD9" w:rsidRDefault="00A76DD9" w:rsidP="00A13BE9">
      <w:pPr>
        <w:pStyle w:val="Heading2"/>
      </w:pPr>
      <w:r>
        <w:rPr>
          <w:i/>
          <w:szCs w:val="24"/>
        </w:rPr>
        <w:br/>
      </w:r>
      <w:bookmarkStart w:id="92" w:name="_Toc37415007"/>
      <w:bookmarkStart w:id="93" w:name="_Toc37677255"/>
      <w:bookmarkStart w:id="94" w:name="_Toc37755535"/>
      <w:r w:rsidRPr="002E181D">
        <w:rPr>
          <w:szCs w:val="24"/>
        </w:rPr>
        <w:t>PGI 204.71—UNIFORM CONTRACT LINE ITEM NUMBERING SYSTEM</w:t>
      </w:r>
      <w:bookmarkEnd w:id="92"/>
      <w:bookmarkEnd w:id="93"/>
      <w:bookmarkEnd w:id="94"/>
    </w:p>
    <w:p w:rsidR="00A76DD9" w:rsidRDefault="00A76DD9" w:rsidP="00375089">
      <w:pPr>
        <w:pStyle w:val="NormalWeb"/>
        <w:tabs>
          <w:tab w:val="left" w:pos="360"/>
        </w:tabs>
        <w:spacing w:before="0" w:beforeAutospacing="0" w:after="0" w:afterAutospacing="0" w:line="240" w:lineRule="exact"/>
        <w:rPr>
          <w:b w:val="0"/>
          <w:bCs/>
        </w:rPr>
      </w:pPr>
      <w:r>
        <w:rPr>
          <w:b w:val="0"/>
        </w:rPr>
        <w:br/>
      </w:r>
      <w:r w:rsidRPr="002E181D">
        <w:rPr>
          <w:bCs/>
        </w:rPr>
        <w:t>PGI 204.7103 Contract line items.</w:t>
      </w:r>
    </w:p>
    <w:p w:rsidR="00A76DD9" w:rsidRDefault="00A76DD9" w:rsidP="00A13BE9">
      <w:pPr>
        <w:pStyle w:val="List1"/>
      </w:pPr>
      <w:r>
        <w:rPr>
          <w:b/>
          <w:bCs/>
        </w:rPr>
        <w:br/>
      </w:r>
      <w:r w:rsidRPr="002E181D">
        <w:t xml:space="preserve">(a)  Separately identifiable contract line and subline items (i.e., all except those with characteristics described in DFARS </w:t>
      </w:r>
      <w:hyperlink r:id="rId72" w:anchor="204.7103-1" w:history="1">
        <w:r w:rsidRPr="002E181D">
          <w:rPr>
            <w:rStyle w:val="Hyperlink"/>
          </w:rPr>
          <w:t>204.7103-1</w:t>
        </w:r>
      </w:hyperlink>
      <w:r w:rsidRPr="002E181D">
        <w:t xml:space="preserve">(a)(2)(iii) or </w:t>
      </w:r>
      <w:hyperlink r:id="rId73" w:anchor="204.7104-1" w:history="1">
        <w:r w:rsidRPr="002E181D">
          <w:rPr>
            <w:rStyle w:val="Hyperlink"/>
          </w:rPr>
          <w:t>204.7104-1</w:t>
        </w:r>
      </w:hyperlink>
      <w:r w:rsidRPr="002E181D">
        <w:t xml:space="preserve">(a))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w:t>
      </w:r>
      <w:hyperlink r:id="rId74" w:history="1">
        <w:r w:rsidRPr="002E181D">
          <w:rPr>
            <w:color w:val="0000FF"/>
            <w:u w:val="single"/>
          </w:rPr>
          <w:t>http://www.dla.mil/j-6/dlmso/elibrary/ServicePoints/CD_ProjCd_nopoc.docx</w:t>
        </w:r>
      </w:hyperlink>
      <w:r w:rsidRPr="002E181D">
        <w:rPr>
          <w:color w:val="0000FF"/>
        </w:rPr>
        <w:t xml:space="preserve">.  </w:t>
      </w:r>
      <w:r w:rsidRPr="002E181D">
        <w:t>The contracting officer is responsible for coordinating any changes from the purchase request to the contract with the requiring activity.</w:t>
      </w:r>
    </w:p>
    <w:p w:rsidR="00A76DD9" w:rsidRDefault="00A76DD9" w:rsidP="00A13BE9">
      <w:pPr>
        <w:pStyle w:val="List2"/>
        <w:rPr>
          <w:b/>
        </w:rPr>
      </w:pPr>
      <w:r>
        <w:rPr>
          <w:b/>
          <w:szCs w:val="24"/>
        </w:rPr>
        <w:br/>
      </w:r>
      <w:r w:rsidRPr="002E181D">
        <w:rPr>
          <w:szCs w:val="24"/>
        </w:rPr>
        <w:t>(1)  The list of active PSCs is available on the Federal Procurement Data System website under the ‘</w:t>
      </w:r>
      <w:hyperlink r:id="rId75" w:history="1">
        <w:r w:rsidRPr="002E181D">
          <w:rPr>
            <w:rStyle w:val="Hyperlink"/>
            <w:szCs w:val="24"/>
          </w:rPr>
          <w:t>Worksite</w:t>
        </w:r>
      </w:hyperlink>
      <w:r w:rsidRPr="002E181D">
        <w:rPr>
          <w:szCs w:val="24"/>
        </w:rPr>
        <w:t>’ section under ‘Reference’.</w:t>
      </w:r>
    </w:p>
    <w:p w:rsidR="00A76DD9" w:rsidRDefault="00A76DD9" w:rsidP="00A13BE9">
      <w:pPr>
        <w:pStyle w:val="List2"/>
        <w:rPr>
          <w:b/>
        </w:rPr>
      </w:pPr>
      <w:r>
        <w:rPr>
          <w:b/>
          <w:szCs w:val="24"/>
        </w:rPr>
        <w:br/>
      </w:r>
      <w:r w:rsidRPr="002E181D">
        <w:rPr>
          <w:szCs w:val="24"/>
        </w:rPr>
        <w:t xml:space="preserve">(2) The list of available units of measure is on the Defense Procurement and Acquisition Policy website at </w:t>
      </w:r>
      <w:hyperlink r:id="rId76" w:history="1">
        <w:r w:rsidRPr="002E181D">
          <w:rPr>
            <w:rStyle w:val="Hyperlink"/>
            <w:szCs w:val="24"/>
          </w:rPr>
          <w:t>http://www.acq.osd.mil/dpap/pdi/eb/docs/Line_Item_UoM_List.xlsx</w:t>
        </w:r>
      </w:hyperlink>
      <w:r w:rsidRPr="002E181D">
        <w:rPr>
          <w:szCs w:val="24"/>
        </w:rPr>
        <w:t>.</w:t>
      </w:r>
    </w:p>
    <w:p w:rsidR="00A76DD9" w:rsidRDefault="00A76DD9" w:rsidP="00A13BE9">
      <w:pPr>
        <w:pStyle w:val="List2"/>
        <w:rPr>
          <w:b/>
        </w:rPr>
      </w:pPr>
      <w:r>
        <w:rPr>
          <w:b/>
          <w:szCs w:val="24"/>
        </w:rPr>
        <w:br/>
      </w:r>
      <w:r w:rsidRPr="002E181D">
        <w:rPr>
          <w:szCs w:val="24"/>
        </w:rPr>
        <w:t xml:space="preserve">(3)  Delivery and acceptance locations shall be defined using Activity Address Codes published in (1) DoD Activity Address Directory (DODAAD), DoD 4000.25-6-M, or (2) Military Assistance Program Address Directory System (MAPAD), DoD 4000.25-8-M and available for verification at </w:t>
      </w:r>
      <w:hyperlink r:id="rId77" w:history="1">
        <w:r w:rsidRPr="002E181D">
          <w:rPr>
            <w:rStyle w:val="Hyperlink"/>
            <w:szCs w:val="24"/>
          </w:rPr>
          <w:t>https://www.daas.dla.mil/daasinq/default.asp</w:t>
        </w:r>
      </w:hyperlink>
      <w:r w:rsidRPr="002E181D">
        <w:rPr>
          <w:szCs w:val="24"/>
        </w:rPr>
        <w:t xml:space="preserve">.  </w:t>
      </w:r>
    </w:p>
    <w:p w:rsidR="00A76DD9" w:rsidRDefault="00A76DD9" w:rsidP="00A13BE9">
      <w:pPr>
        <w:pStyle w:val="List2"/>
        <w:rPr>
          <w:b/>
        </w:rPr>
      </w:pPr>
      <w:r>
        <w:rPr>
          <w:b/>
          <w:szCs w:val="24"/>
        </w:rPr>
        <w:br/>
      </w:r>
      <w:r w:rsidRPr="002E181D">
        <w:rPr>
          <w:szCs w:val="24"/>
        </w:rPr>
        <w:t xml:space="preserve">(4)  No activity shall be assigned acceptance responsibility unless that activity has acceptors registered in Wide Area WorkFlow (WAWF).  Available roles for an Activity Address Code can be verified at the Active DoDAACs &amp; Roles link on the WAWF homepage at </w:t>
      </w:r>
      <w:hyperlink r:id="rId78" w:history="1">
        <w:r w:rsidRPr="002E181D">
          <w:rPr>
            <w:rStyle w:val="Hyperlink"/>
            <w:szCs w:val="24"/>
          </w:rPr>
          <w:t>https://wawf.eb.mil/</w:t>
        </w:r>
      </w:hyperlink>
      <w:r w:rsidRPr="002E181D">
        <w:rPr>
          <w:szCs w:val="24"/>
        </w:rPr>
        <w:t>.</w:t>
      </w:r>
    </w:p>
    <w:p w:rsidR="00A76DD9" w:rsidRDefault="00A76DD9" w:rsidP="00A13BE9">
      <w:pPr>
        <w:pStyle w:val="List1"/>
      </w:pPr>
      <w:r>
        <w:rPr>
          <w:b/>
        </w:rPr>
        <w:br/>
      </w:r>
      <w:r w:rsidRPr="002E181D">
        <w:t xml:space="preserve">(b)  Fixed price line items shall include unit prices and total prices.  Cost type line items shall not include unit prices, but shall contain the appropriate elements in accordance with FAR part 16.  </w:t>
      </w:r>
      <w:r w:rsidRPr="002E181D">
        <w:lastRenderedPageBreak/>
        <w:t>Not separately priced line items shall be so labeled.  The notation “No Charge” shall not be used.</w:t>
      </w:r>
    </w:p>
    <w:p w:rsidR="00A76DD9" w:rsidRDefault="00A76DD9" w:rsidP="00A13BE9">
      <w:pPr>
        <w:pStyle w:val="List1"/>
      </w:pPr>
      <w:r>
        <w:rPr>
          <w:b/>
        </w:rPr>
        <w:br/>
      </w:r>
      <w:r w:rsidRPr="002E181D">
        <w:t>(c)  The requirements at paragraph (a) and (b) shall be included in the appropriate parts of the contract Schedule.</w:t>
      </w:r>
    </w:p>
    <w:p w:rsidR="00A76DD9" w:rsidRDefault="00A76DD9" w:rsidP="00A13BE9">
      <w:pPr>
        <w:pStyle w:val="List1"/>
      </w:pPr>
      <w:r>
        <w:rPr>
          <w:b/>
        </w:rPr>
        <w:br/>
      </w:r>
      <w:r w:rsidRPr="002E181D">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w:rsidR="00A76DD9" w:rsidRDefault="00A76DD9" w:rsidP="00507E11">
      <w:pPr>
        <w:pStyle w:val="List3"/>
      </w:pPr>
      <w:r>
        <w:rPr>
          <w:b/>
        </w:rPr>
        <w:br/>
      </w:r>
      <w:r w:rsidRPr="002E181D">
        <w:t>(i)  Supplies:  Line item quantities shall match the actual count of the supplies to be provided.  For instance, if more than one delivery is expected, the quantity cannot be “1.”</w:t>
      </w:r>
    </w:p>
    <w:p w:rsidR="00A76DD9" w:rsidRDefault="00A76DD9" w:rsidP="00A13BE9">
      <w:pPr>
        <w:pStyle w:val="List3"/>
        <w:rPr>
          <w:b/>
        </w:rPr>
      </w:pPr>
      <w:r>
        <w:rPr>
          <w:b/>
          <w:szCs w:val="24"/>
        </w:rPr>
        <w:br/>
      </w:r>
      <w:r w:rsidRPr="002E181D">
        <w:rPr>
          <w:szCs w:val="24"/>
        </w:rP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w:rsidR="00A76DD9" w:rsidRDefault="00A76DD9" w:rsidP="00A13BE9">
      <w:pPr>
        <w:pStyle w:val="List1"/>
      </w:pPr>
      <w:r>
        <w:rPr>
          <w:b/>
        </w:rPr>
        <w:br/>
      </w:r>
      <w:r w:rsidRPr="002E181D">
        <w:t>(e)  The following examples illustrate when the requirements at paragraph (a) apply—</w:t>
      </w:r>
    </w:p>
    <w:p w:rsidR="00A76DD9" w:rsidRPr="002E181D" w:rsidRDefault="00A76DD9" w:rsidP="00A13BE9">
      <w:pPr>
        <w:pStyle w:val="List2"/>
      </w:pPr>
      <w:r>
        <w:rPr>
          <w:b/>
          <w:szCs w:val="24"/>
        </w:rPr>
        <w:br/>
      </w:r>
      <w:r w:rsidRPr="002E181D">
        <w:rPr>
          <w:sz w:val="24"/>
          <w:szCs w:val="24"/>
        </w:rPr>
        <w:t>(1) Separately identifiable subline items.  The rule applies to subline items 0001AA and 0001AB.  It does not apply to the line item 0001, because it does not have a deliverable.</w:t>
      </w:r>
    </w:p>
    <w:p w:rsidR="00A76DD9" w:rsidRPr="002E181D" w:rsidRDefault="00A76DD9" w:rsidP="00375089">
      <w:pPr>
        <w:pStyle w:val="PlainText"/>
        <w:tabs>
          <w:tab w:val="left" w:pos="360"/>
        </w:tabs>
        <w:spacing w:line="240" w:lineRule="exact"/>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2524"/>
        <w:gridCol w:w="1524"/>
        <w:gridCol w:w="1209"/>
        <w:gridCol w:w="1291"/>
        <w:gridCol w:w="1442"/>
      </w:tblGrid>
      <w:tr w:rsidR="00A76DD9" w:rsidRPr="002E181D" w:rsidTr="00144C85">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lastRenderedPageBreak/>
              <w:t>ITEM NO.</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SUPPLIES/SERVICE</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QUANTITY</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 PRICE</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AMOUNT</w:t>
            </w:r>
          </w:p>
        </w:tc>
      </w:tr>
      <w:tr w:rsidR="00A76DD9" w:rsidRPr="002E181D" w:rsidTr="00144C85">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Widgets</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r>
      <w:tr w:rsidR="00A76DD9" w:rsidRPr="002E181D" w:rsidTr="00144C85">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0001AA</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Red painted widgets</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EA</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$10.00</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$60.00</w:t>
            </w:r>
          </w:p>
        </w:tc>
      </w:tr>
      <w:tr w:rsidR="00A76DD9" w:rsidRPr="002E181D" w:rsidTr="00144C85">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0001AB</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Unpainted widgets</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EA</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$9.50</w:t>
            </w:r>
          </w:p>
        </w:tc>
        <w:tc>
          <w:tcPr>
            <w:tcW w:w="159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$57.00</w:t>
            </w:r>
          </w:p>
        </w:tc>
      </w:tr>
    </w:tbl>
    <w:p w:rsidR="00A76DD9" w:rsidRPr="002E181D" w:rsidRDefault="00A76DD9" w:rsidP="00A13BE9">
      <w:pPr>
        <w:pStyle w:val="List2"/>
      </w:pPr>
    </w:p>
    <w:p w:rsidR="00A76DD9" w:rsidRPr="002E181D" w:rsidRDefault="00A76DD9" w:rsidP="00A13BE9">
      <w:pPr>
        <w:pStyle w:val="List2"/>
      </w:pPr>
      <w:r w:rsidRPr="002E181D">
        <w:t>(2) Informational subline items.  The rule applies to line item 0001.  It does not apply to subline items 000101, 000102, and 000103 because they do not have deliverables.</w:t>
      </w:r>
    </w:p>
    <w:p w:rsidR="00A76DD9" w:rsidRPr="002E181D" w:rsidRDefault="00A76DD9" w:rsidP="00375089">
      <w:pPr>
        <w:pStyle w:val="PlainText"/>
        <w:tabs>
          <w:tab w:val="left" w:pos="360"/>
        </w:tabs>
        <w:spacing w:line="240" w:lineRule="exact"/>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594"/>
        <w:gridCol w:w="1539"/>
        <w:gridCol w:w="1190"/>
        <w:gridCol w:w="1310"/>
        <w:gridCol w:w="1439"/>
      </w:tblGrid>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ITEM NO.</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SUPPLIES/SERVICE</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QUANTITY</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 PRICE</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AMOUNT</w:t>
            </w: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Widget implementation Joint Service Study</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1</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LOT</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$60,000</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$60,000</w:t>
            </w: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000101</w:t>
            </w:r>
          </w:p>
        </w:tc>
        <w:tc>
          <w:tcPr>
            <w:tcW w:w="2607" w:type="dxa"/>
          </w:tcPr>
          <w:p w:rsidR="00A76DD9" w:rsidRPr="002E181D" w:rsidRDefault="00A76DD9" w:rsidP="00375089">
            <w:pPr>
              <w:tabs>
                <w:tab w:val="left" w:pos="360"/>
              </w:tabs>
              <w:spacing w:line="240" w:lineRule="exact"/>
              <w:rPr>
                <w:b/>
                <w:szCs w:val="24"/>
              </w:rPr>
            </w:pPr>
            <w:r w:rsidRPr="002E181D">
              <w:rPr>
                <w:szCs w:val="24"/>
              </w:rPr>
              <w:t>Army funding</w:t>
            </w:r>
          </w:p>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(AA: $20,000)</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000102</w:t>
            </w:r>
          </w:p>
        </w:tc>
        <w:tc>
          <w:tcPr>
            <w:tcW w:w="2607" w:type="dxa"/>
          </w:tcPr>
          <w:p w:rsidR="00A76DD9" w:rsidRPr="002E181D" w:rsidRDefault="00A76DD9" w:rsidP="00375089">
            <w:pPr>
              <w:tabs>
                <w:tab w:val="left" w:pos="360"/>
              </w:tabs>
              <w:spacing w:line="240" w:lineRule="exact"/>
              <w:rPr>
                <w:b/>
                <w:szCs w:val="24"/>
              </w:rPr>
            </w:pPr>
            <w:r w:rsidRPr="002E181D">
              <w:rPr>
                <w:szCs w:val="24"/>
              </w:rPr>
              <w:t>Navy funding</w:t>
            </w:r>
          </w:p>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(AB: $20,000)</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000103</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Air Force funding</w:t>
            </w:r>
          </w:p>
          <w:p w:rsidR="00A76DD9" w:rsidRPr="002E181D" w:rsidRDefault="00A76DD9" w:rsidP="00375089">
            <w:pPr>
              <w:tabs>
                <w:tab w:val="left" w:pos="360"/>
              </w:tabs>
              <w:spacing w:line="240" w:lineRule="exact"/>
              <w:rPr>
                <w:b/>
                <w:szCs w:val="24"/>
              </w:rPr>
            </w:pPr>
            <w:r w:rsidRPr="002E181D">
              <w:rPr>
                <w:szCs w:val="24"/>
              </w:rPr>
              <w:t>(AC: $20,000)</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r>
    </w:tbl>
    <w:p w:rsidR="00A76DD9" w:rsidRPr="002E181D" w:rsidRDefault="00A76DD9" w:rsidP="00A13BE9">
      <w:pPr>
        <w:pStyle w:val="List2"/>
      </w:pPr>
    </w:p>
    <w:p w:rsidR="00A76DD9" w:rsidRPr="002E181D" w:rsidRDefault="00A76DD9" w:rsidP="00A13BE9">
      <w:pPr>
        <w:pStyle w:val="List2"/>
      </w:pPr>
      <w:r w:rsidRPr="002E181D">
        <w:t>(3)  Line item with no subline items.  The rule applies.</w:t>
      </w:r>
    </w:p>
    <w:p w:rsidR="00A76DD9" w:rsidRPr="002E181D" w:rsidRDefault="00A76DD9" w:rsidP="00375089">
      <w:pPr>
        <w:pStyle w:val="PlainText"/>
        <w:tabs>
          <w:tab w:val="left" w:pos="360"/>
        </w:tabs>
        <w:spacing w:line="240" w:lineRule="exact"/>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2597"/>
        <w:gridCol w:w="1543"/>
        <w:gridCol w:w="1205"/>
        <w:gridCol w:w="1301"/>
        <w:gridCol w:w="1445"/>
      </w:tblGrid>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ITEM NO.</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SUPPLIES/SERVICE</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QUANTITY</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 PRICE</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AMOUNT</w:t>
            </w: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Red painted widgets</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EA</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$10.00</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$60.00</w:t>
            </w:r>
          </w:p>
        </w:tc>
      </w:tr>
    </w:tbl>
    <w:p w:rsidR="00A76DD9" w:rsidRPr="002E181D" w:rsidRDefault="00A76DD9" w:rsidP="00A13BE9">
      <w:pPr>
        <w:pStyle w:val="List2"/>
      </w:pPr>
    </w:p>
    <w:p w:rsidR="00A76DD9" w:rsidRPr="002E181D" w:rsidRDefault="00A76DD9" w:rsidP="00A13BE9">
      <w:pPr>
        <w:pStyle w:val="List2"/>
      </w:pPr>
      <w:r w:rsidRPr="002E181D">
        <w:t>(4)  Line item is parent to an exhibit.  The rule applies to the exhibit lines.</w:t>
      </w:r>
    </w:p>
    <w:p w:rsidR="00A76DD9" w:rsidRPr="002E181D" w:rsidRDefault="00A76DD9" w:rsidP="00375089">
      <w:pPr>
        <w:pStyle w:val="PlainText"/>
        <w:tabs>
          <w:tab w:val="left" w:pos="360"/>
        </w:tabs>
        <w:spacing w:line="240" w:lineRule="exact"/>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2597"/>
        <w:gridCol w:w="1543"/>
        <w:gridCol w:w="1205"/>
        <w:gridCol w:w="1301"/>
        <w:gridCol w:w="1445"/>
      </w:tblGrid>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ITEM NO.</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SUPPLIES/SERVICE</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QUANTITY</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 PRICE</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AMOUNT</w:t>
            </w: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See exhibit A</w:t>
            </w:r>
          </w:p>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($117.00)</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A001</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Red painted widgets</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EA</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$10.00</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$60.00</w:t>
            </w: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A002</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Unpainted widgets</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EA</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$9.50</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$57.00</w:t>
            </w:r>
          </w:p>
        </w:tc>
      </w:tr>
    </w:tbl>
    <w:p w:rsidR="00A76DD9" w:rsidRPr="002E181D" w:rsidRDefault="00A76DD9" w:rsidP="00A13BE9">
      <w:pPr>
        <w:pStyle w:val="List2"/>
      </w:pPr>
    </w:p>
    <w:p w:rsidR="00A76DD9" w:rsidRPr="002E181D" w:rsidRDefault="00A76DD9" w:rsidP="00A13BE9">
      <w:pPr>
        <w:pStyle w:val="List2"/>
      </w:pPr>
      <w:r w:rsidRPr="002E181D">
        <w:t>(5)  Line is parent to a subline item which refers to an exhibit.  The rule applies to the exhibit lines.</w:t>
      </w:r>
    </w:p>
    <w:p w:rsidR="00A76DD9" w:rsidRPr="002E181D" w:rsidRDefault="00A76DD9" w:rsidP="00375089">
      <w:pPr>
        <w:pStyle w:val="PlainText"/>
        <w:tabs>
          <w:tab w:val="left" w:pos="360"/>
        </w:tabs>
        <w:spacing w:line="240" w:lineRule="exact"/>
        <w:rPr>
          <w:rFonts w:ascii="Arial" w:hAnsi="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2593"/>
        <w:gridCol w:w="1538"/>
        <w:gridCol w:w="1186"/>
        <w:gridCol w:w="1307"/>
        <w:gridCol w:w="1437"/>
      </w:tblGrid>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ITEM NO.</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SUPPLIES/SERVICE</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QUANTITY</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UNIT PRICE</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AMOUNT</w:t>
            </w: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Widget program</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0001AA</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Design and develop widgets</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1</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LOT</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$500.00</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$500.00</w:t>
            </w: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0001AB</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See exhibit A</w:t>
            </w:r>
          </w:p>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($117.00)</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A001</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Red painted widgets</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EA</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$10.00</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$60.00</w:t>
            </w:r>
          </w:p>
        </w:tc>
      </w:tr>
      <w:tr w:rsidR="00A76DD9" w:rsidRPr="002E181D" w:rsidTr="00144C85">
        <w:tc>
          <w:tcPr>
            <w:tcW w:w="1325"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A002</w:t>
            </w:r>
          </w:p>
        </w:tc>
        <w:tc>
          <w:tcPr>
            <w:tcW w:w="260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Unpainted widgets</w:t>
            </w:r>
          </w:p>
        </w:tc>
        <w:tc>
          <w:tcPr>
            <w:tcW w:w="1557"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6</w:t>
            </w:r>
          </w:p>
        </w:tc>
        <w:tc>
          <w:tcPr>
            <w:tcW w:w="1266"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EA</w:t>
            </w:r>
          </w:p>
        </w:tc>
        <w:tc>
          <w:tcPr>
            <w:tcW w:w="1351"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$9.50</w:t>
            </w:r>
          </w:p>
        </w:tc>
        <w:tc>
          <w:tcPr>
            <w:tcW w:w="1470" w:type="dxa"/>
          </w:tcPr>
          <w:p w:rsidR="00A76DD9" w:rsidRPr="002E181D" w:rsidRDefault="00A76DD9" w:rsidP="00375089">
            <w:pPr>
              <w:pStyle w:val="PlainText"/>
              <w:tabs>
                <w:tab w:val="left" w:pos="360"/>
              </w:tabs>
              <w:spacing w:line="240" w:lineRule="exact"/>
              <w:rPr>
                <w:rFonts w:ascii="Arial" w:hAnsi="Arial"/>
                <w:sz w:val="24"/>
                <w:szCs w:val="24"/>
                <w:lang w:val="en-US" w:eastAsia="en-US"/>
              </w:rPr>
            </w:pPr>
            <w:r w:rsidRPr="002E181D">
              <w:rPr>
                <w:rFonts w:ascii="Arial" w:hAnsi="Arial"/>
                <w:sz w:val="24"/>
                <w:szCs w:val="24"/>
                <w:lang w:val="en-US" w:eastAsia="en-US"/>
              </w:rPr>
              <w:t>$57.00</w:t>
            </w:r>
          </w:p>
        </w:tc>
      </w:tr>
    </w:tbl>
    <w:p w:rsidR="00A76DD9" w:rsidRPr="002E181D" w:rsidRDefault="00A76DD9" w:rsidP="00A13BE9"/>
    <w:p w:rsidR="00A76DD9" w:rsidRDefault="00A76DD9" w:rsidP="00A13BE9">
      <w:pPr>
        <w:pStyle w:val="Heading4"/>
      </w:pPr>
      <w:bookmarkStart w:id="95" w:name="_Toc37677256"/>
      <w:bookmarkStart w:id="96" w:name="_Toc37755536"/>
      <w:r w:rsidRPr="002E181D">
        <w:t>PGI 204.7103-2  Numbering procedures.</w:t>
      </w:r>
      <w:bookmarkEnd w:id="95"/>
      <w:bookmarkEnd w:id="96"/>
    </w:p>
    <w:p w:rsidR="00A76DD9" w:rsidRDefault="00A76DD9" w:rsidP="00A13BE9">
      <w:pPr>
        <w:pStyle w:val="List1"/>
      </w:pPr>
      <w:r>
        <w:rPr>
          <w:spacing w:val="-5"/>
          <w:kern w:val="20"/>
        </w:rPr>
        <w:lastRenderedPageBreak/>
        <w:br/>
      </w:r>
      <w:r w:rsidRPr="002E181D">
        <w:rPr>
          <w:spacing w:val="-5"/>
          <w:kern w:val="20"/>
        </w:rPr>
        <w:t>(a)  Contract line items shall consist of four numeric digits 0001 through 9999.  Do not use numbers beyond 9999.  Within a given contract, the item numbers shall be sequential but need not be consecutive.</w:t>
      </w:r>
    </w:p>
    <w:p w:rsidR="00A76DD9" w:rsidRDefault="00A76DD9" w:rsidP="00A13BE9">
      <w:pPr>
        <w:pStyle w:val="List1"/>
      </w:pPr>
      <w:r>
        <w:rPr>
          <w:b/>
          <w:spacing w:val="-5"/>
          <w:kern w:val="20"/>
        </w:rPr>
        <w:br/>
      </w:r>
      <w:r w:rsidRPr="002E181D">
        <w:rPr>
          <w:spacing w:val="-5"/>
          <w:kern w:val="20"/>
        </w:rPr>
        <w:t>(b)  The contract line item number shall be the same as the solicitation line item number unless there is a valid reason for using different numbers.</w:t>
      </w:r>
    </w:p>
    <w:p w:rsidR="00A76DD9" w:rsidRDefault="00A76DD9" w:rsidP="00A13BE9">
      <w:pPr>
        <w:pStyle w:val="List1"/>
      </w:pPr>
      <w:r>
        <w:rPr>
          <w:b/>
          <w:spacing w:val="-5"/>
          <w:kern w:val="20"/>
        </w:rPr>
        <w:br/>
      </w:r>
      <w:r w:rsidRPr="002E181D">
        <w:rPr>
          <w:spacing w:val="-5"/>
          <w:kern w:val="20"/>
        </w:rPr>
        <w:t>(c)  Once a contract line item number has been assigned, it shall not be assigned to another, different, contract line item in the same contract.</w:t>
      </w:r>
    </w:p>
    <w:p w:rsidR="00A76DD9" w:rsidRDefault="00A76DD9" w:rsidP="00A13BE9">
      <w:pPr>
        <w:pStyle w:val="Heading3"/>
      </w:pPr>
      <w:r>
        <w:rPr>
          <w:spacing w:val="-5"/>
          <w:kern w:val="20"/>
          <w:szCs w:val="24"/>
        </w:rPr>
        <w:br/>
      </w:r>
      <w:bookmarkStart w:id="97" w:name="_Toc37415008"/>
      <w:bookmarkStart w:id="98" w:name="_Toc37677257"/>
      <w:bookmarkStart w:id="99" w:name="_Toc37755537"/>
      <w:r w:rsidRPr="002E181D">
        <w:rPr>
          <w:szCs w:val="24"/>
        </w:rPr>
        <w:t>PGI 204.7104  Contract subline items.</w:t>
      </w:r>
      <w:bookmarkEnd w:id="97"/>
      <w:bookmarkEnd w:id="98"/>
      <w:bookmarkEnd w:id="99"/>
    </w:p>
    <w:p w:rsidR="00A76DD9" w:rsidRDefault="00A76DD9" w:rsidP="00A13BE9">
      <w:pPr>
        <w:pStyle w:val="Heading4"/>
      </w:pPr>
      <w:r>
        <w:rPr>
          <w:b/>
          <w:szCs w:val="24"/>
        </w:rPr>
        <w:br/>
      </w:r>
      <w:bookmarkStart w:id="100" w:name="_Toc37677258"/>
      <w:bookmarkStart w:id="101" w:name="_Toc37755538"/>
      <w:r w:rsidRPr="002E181D">
        <w:rPr>
          <w:b/>
          <w:szCs w:val="24"/>
        </w:rPr>
        <w:t>PGI 204.7104-2  Numbering procedures.</w:t>
      </w:r>
      <w:bookmarkEnd w:id="100"/>
      <w:bookmarkEnd w:id="101"/>
    </w:p>
    <w:p w:rsidR="00A76DD9" w:rsidRPr="002E181D" w:rsidRDefault="00A76DD9" w:rsidP="00A13BE9">
      <w:pPr>
        <w:pStyle w:val="List1"/>
      </w:pPr>
      <w:r>
        <w:rPr>
          <w:b/>
        </w:rPr>
        <w:br/>
      </w:r>
      <w:r w:rsidRPr="002E181D">
        <w:t>(a)  Number subline items by adding either two numeric characters or two alpha characters to the basic contract line item number.</w:t>
      </w:r>
    </w:p>
    <w:p w:rsidR="00A76DD9" w:rsidRPr="002E181D" w:rsidRDefault="00A76DD9" w:rsidP="00A13BE9">
      <w:pPr>
        <w:pStyle w:val="List2"/>
      </w:pPr>
      <w:r w:rsidRPr="002E181D">
        <w:rPr>
          <w:szCs w:val="24"/>
        </w:rPr>
        <w:t> </w:t>
      </w:r>
    </w:p>
    <w:p w:rsidR="00A76DD9" w:rsidRPr="002E181D" w:rsidRDefault="00A76DD9" w:rsidP="00A13BE9">
      <w:pPr>
        <w:pStyle w:val="List2"/>
      </w:pPr>
      <w:r w:rsidRPr="002E181D">
        <w:t xml:space="preserve">(1)  </w:t>
      </w:r>
      <w:r w:rsidRPr="002E181D">
        <w:rPr>
          <w:i/>
        </w:rPr>
        <w:t>Information subline item numbers.</w:t>
      </w:r>
      <w:r w:rsidRPr="002E181D">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w:rsidR="00A76DD9" w:rsidRPr="002E181D" w:rsidRDefault="00A76DD9" w:rsidP="00A13BE9">
      <w:pPr>
        <w:pStyle w:val="List2"/>
      </w:pPr>
      <w:r w:rsidRPr="002E181D">
        <w:rPr>
          <w:szCs w:val="24"/>
        </w:rPr>
        <w:t> </w:t>
      </w:r>
    </w:p>
    <w:p w:rsidR="00A76DD9" w:rsidRPr="00F82E3E" w:rsidRDefault="00A76DD9" w:rsidP="00A13BE9">
      <w:pPr>
        <w:pStyle w:val="List2"/>
      </w:pPr>
      <w:r w:rsidRPr="00F82E3E">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w:rsidR="00A76DD9" w:rsidRPr="00F82E3E" w:rsidRDefault="00A76DD9" w:rsidP="00A13BE9">
      <w:pPr>
        <w:pStyle w:val="List3"/>
      </w:pPr>
      <w:r w:rsidRPr="00F82E3E">
        <w:t> </w:t>
      </w:r>
    </w:p>
    <w:p w:rsidR="00A76DD9" w:rsidRPr="00F82E3E" w:rsidRDefault="00A76DD9" w:rsidP="00A13BE9">
      <w:pPr>
        <w:pStyle w:val="List3"/>
      </w:pPr>
      <w:r w:rsidRPr="00F82E3E">
        <w:t>(i)  Do not use the letters I or O as alpha characters.</w:t>
      </w:r>
    </w:p>
    <w:p w:rsidR="00A76DD9" w:rsidRPr="00F82E3E" w:rsidRDefault="00A76DD9" w:rsidP="00A13BE9">
      <w:pPr>
        <w:pStyle w:val="List3"/>
      </w:pPr>
      <w:r w:rsidRPr="00F82E3E">
        <w:t> </w:t>
      </w:r>
    </w:p>
    <w:p w:rsidR="00A76DD9" w:rsidRDefault="00A76DD9" w:rsidP="00A13BE9">
      <w:pPr>
        <w:pStyle w:val="List3"/>
      </w:pPr>
      <w:r w:rsidRPr="00F82E3E">
        <w:lastRenderedPageBreak/>
        <w:t>(ii)  Use all 24 available alpha characters in the second position before selecting a different alpha character for the first position.  For example, AA, AB, AC, through AZ before beginning BA, BB, and BC.</w:t>
      </w:r>
    </w:p>
    <w:p w:rsidR="00A76DD9" w:rsidRPr="002E181D" w:rsidRDefault="00A76DD9" w:rsidP="00A13BE9">
      <w:pPr>
        <w:pStyle w:val="List1"/>
      </w:pPr>
      <w:r>
        <w:br/>
      </w:r>
      <w:r w:rsidRPr="002E181D">
        <w:t>(b)  Within a given contract line item, the subline item numbers shall be sequential but need not be consecutive.</w:t>
      </w:r>
    </w:p>
    <w:p w:rsidR="00A76DD9" w:rsidRPr="002E181D" w:rsidRDefault="00A76DD9" w:rsidP="00A13BE9">
      <w:pPr>
        <w:pStyle w:val="List1"/>
      </w:pPr>
      <w:r w:rsidRPr="002E181D">
        <w:t> </w:t>
      </w:r>
    </w:p>
    <w:p w:rsidR="00A76DD9" w:rsidRPr="002E181D" w:rsidRDefault="00A76DD9" w:rsidP="00A13BE9">
      <w:pPr>
        <w:pStyle w:val="List1"/>
      </w:pPr>
      <w:r w:rsidRPr="002E181D">
        <w:t xml:space="preserve">(c)  Exhibits may be used as an alternative to setting forth in the schedule a long list of contract subline items.  If exhibits are used, create a contract subline item citing the exhibit's identifier.  See DFARS </w:t>
      </w:r>
      <w:hyperlink r:id="rId79" w:anchor="204.7105" w:history="1">
        <w:r w:rsidRPr="002E181D">
          <w:rPr>
            <w:rStyle w:val="Hyperlink"/>
          </w:rPr>
          <w:t>204.7105</w:t>
        </w:r>
      </w:hyperlink>
      <w:r w:rsidRPr="002E181D">
        <w:t>.</w:t>
      </w:r>
    </w:p>
    <w:p w:rsidR="00A76DD9" w:rsidRPr="002E181D" w:rsidRDefault="00A76DD9" w:rsidP="00A13BE9">
      <w:pPr>
        <w:pStyle w:val="List1"/>
      </w:pPr>
      <w:r w:rsidRPr="002E181D">
        <w:t> </w:t>
      </w:r>
    </w:p>
    <w:p w:rsidR="00A76DD9" w:rsidRPr="002E181D" w:rsidRDefault="00A76DD9" w:rsidP="00A13BE9">
      <w:pPr>
        <w:pStyle w:val="List1"/>
      </w:pPr>
      <w:r w:rsidRPr="002E181D">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hyperlink r:id="rId80" w:anchor="204.7104-1" w:history="1">
        <w:r w:rsidRPr="002E181D">
          <w:rPr>
            <w:rStyle w:val="Hyperlink"/>
          </w:rPr>
          <w:t>204.7104-1</w:t>
        </w:r>
      </w:hyperlink>
      <w:r w:rsidRPr="002E181D">
        <w:t>.</w:t>
      </w:r>
    </w:p>
    <w:p w:rsidR="00A76DD9" w:rsidRPr="002E181D" w:rsidRDefault="00A76DD9" w:rsidP="00A13BE9">
      <w:pPr>
        <w:pStyle w:val="List1"/>
      </w:pPr>
      <w:r w:rsidRPr="002E181D">
        <w:t> </w:t>
      </w:r>
    </w:p>
    <w:p w:rsidR="00A76DD9" w:rsidRPr="002E181D" w:rsidRDefault="00A76DD9" w:rsidP="00A13BE9">
      <w:pPr>
        <w:pStyle w:val="List1"/>
      </w:pPr>
      <w:r w:rsidRPr="002E181D">
        <w:t>(e)  The following examples illustrate subline items numbering—</w:t>
      </w:r>
    </w:p>
    <w:p w:rsidR="00A76DD9" w:rsidRPr="002E181D" w:rsidRDefault="00A76DD9" w:rsidP="00A13BE9">
      <w:pPr>
        <w:pStyle w:val="List2"/>
      </w:pPr>
      <w:r w:rsidRPr="002E181D">
        <w:rPr>
          <w:szCs w:val="24"/>
        </w:rPr>
        <w:t> </w:t>
      </w:r>
    </w:p>
    <w:p w:rsidR="00A76DD9" w:rsidRPr="002E181D" w:rsidRDefault="00A76DD9" w:rsidP="00A13BE9">
      <w:pPr>
        <w:pStyle w:val="List2"/>
      </w:pPr>
      <w:r w:rsidRPr="002E181D">
        <w:t>(1)  Subline items structured to identify destinations for identical items, identically priced (delivery schedule shall be established for each subline item, not the contract line item).</w:t>
      </w:r>
    </w:p>
    <w:p w:rsidR="00A76DD9" w:rsidRPr="002E181D" w:rsidRDefault="00A76DD9" w:rsidP="00A13BE9">
      <w:r w:rsidRPr="002E181D">
        <w:rPr>
          <w:szCs w:val="24"/>
        </w:rPr>
        <w:t> </w:t>
      </w:r>
    </w:p>
    <w:tbl>
      <w:tblPr>
        <w:tblW w:w="0" w:type="auto"/>
        <w:tblInd w:w="19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321"/>
        <w:gridCol w:w="2836"/>
        <w:gridCol w:w="1590"/>
        <w:gridCol w:w="859"/>
        <w:gridCol w:w="1176"/>
        <w:gridCol w:w="1364"/>
      </w:tblGrid>
      <w:tr w:rsidR="00A76DD9" w:rsidRPr="002E181D">
        <w:tc>
          <w:tcPr>
            <w:tcW w:w="1350" w:type="dxa"/>
            <w:tcBorders>
              <w:top w:val="single" w:sz="6" w:space="0" w:color="auto"/>
              <w:left w:val="single" w:sz="6" w:space="0" w:color="auto"/>
              <w:bottom w:val="single" w:sz="6" w:space="0" w:color="auto"/>
              <w:right w:val="nil"/>
            </w:tcBorders>
            <w:shd w:val="clear" w:color="auto" w:fill="auto"/>
          </w:tcPr>
          <w:p w:rsidR="00A76DD9" w:rsidRPr="002E181D" w:rsidRDefault="00A76DD9" w:rsidP="00A13BE9">
            <w:r w:rsidRPr="002E181D">
              <w:rPr>
                <w:szCs w:val="24"/>
              </w:rPr>
              <w:t>ITEM NO.</w:t>
            </w:r>
          </w:p>
        </w:tc>
        <w:tc>
          <w:tcPr>
            <w:tcW w:w="2885" w:type="dxa"/>
            <w:tcBorders>
              <w:top w:val="single" w:sz="6" w:space="0" w:color="auto"/>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SUPPLIES/SERVICE</w:t>
            </w:r>
          </w:p>
        </w:tc>
        <w:tc>
          <w:tcPr>
            <w:tcW w:w="1615"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QUANTITY</w:t>
            </w:r>
          </w:p>
        </w:tc>
        <w:tc>
          <w:tcPr>
            <w:tcW w:w="871"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w:t>
            </w:r>
          </w:p>
        </w:tc>
        <w:tc>
          <w:tcPr>
            <w:tcW w:w="1192"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 PRICE</w:t>
            </w:r>
          </w:p>
        </w:tc>
        <w:tc>
          <w:tcPr>
            <w:tcW w:w="138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AMOUNT</w:t>
            </w:r>
          </w:p>
        </w:tc>
      </w:tr>
      <w:tr w:rsidR="00A76DD9" w:rsidRPr="002E181D">
        <w:tc>
          <w:tcPr>
            <w:tcW w:w="1350" w:type="dxa"/>
            <w:tcBorders>
              <w:top w:val="nil"/>
              <w:left w:val="single" w:sz="6" w:space="0" w:color="auto"/>
              <w:bottom w:val="nil"/>
              <w:right w:val="nil"/>
            </w:tcBorders>
            <w:shd w:val="clear" w:color="auto" w:fill="auto"/>
          </w:tcPr>
          <w:p w:rsidR="00A76DD9" w:rsidRPr="002E181D" w:rsidRDefault="00A76DD9" w:rsidP="00A13BE9">
            <w:r w:rsidRPr="002E181D">
              <w:rPr>
                <w:szCs w:val="24"/>
              </w:rPr>
              <w:t>0001</w:t>
            </w:r>
          </w:p>
        </w:tc>
        <w:tc>
          <w:tcPr>
            <w:tcW w:w="2885"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NSN 1615-00-591-6620 Shim, Aluminum Alloy,... Apbl, Rotor, Helicopter PRON A1-9-63821-M1-M1 ACRN:AA</w:t>
            </w:r>
          </w:p>
        </w:tc>
        <w:tc>
          <w:tcPr>
            <w:tcW w:w="1615"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871"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192"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38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350" w:type="dxa"/>
            <w:tcBorders>
              <w:top w:val="nil"/>
              <w:left w:val="single" w:sz="6" w:space="0" w:color="auto"/>
              <w:bottom w:val="nil"/>
              <w:right w:val="nil"/>
            </w:tcBorders>
            <w:shd w:val="clear" w:color="auto" w:fill="auto"/>
          </w:tcPr>
          <w:p w:rsidR="00A76DD9" w:rsidRPr="002E181D" w:rsidRDefault="00A76DD9" w:rsidP="00A13BE9">
            <w:r w:rsidRPr="002E181D">
              <w:rPr>
                <w:szCs w:val="24"/>
              </w:rPr>
              <w:lastRenderedPageBreak/>
              <w:t>0001AA</w:t>
            </w:r>
          </w:p>
        </w:tc>
        <w:tc>
          <w:tcPr>
            <w:tcW w:w="2885"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A3168R-9030-4025 A2537M IPD:  2 RDD:  334 PROJ:  501</w:t>
            </w:r>
          </w:p>
        </w:tc>
        <w:tc>
          <w:tcPr>
            <w:tcW w:w="1615" w:type="dxa"/>
            <w:tcBorders>
              <w:top w:val="nil"/>
              <w:left w:val="nil"/>
              <w:bottom w:val="nil"/>
              <w:right w:val="single" w:sz="6" w:space="0" w:color="auto"/>
            </w:tcBorders>
            <w:shd w:val="clear" w:color="auto" w:fill="auto"/>
          </w:tcPr>
          <w:p w:rsidR="00A76DD9" w:rsidRPr="002E181D" w:rsidRDefault="00A76DD9" w:rsidP="00A13BE9">
            <w:r w:rsidRPr="002E181D">
              <w:rPr>
                <w:szCs w:val="24"/>
              </w:rPr>
              <w:t>10</w:t>
            </w:r>
          </w:p>
        </w:tc>
        <w:tc>
          <w:tcPr>
            <w:tcW w:w="871"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192" w:type="dxa"/>
            <w:tcBorders>
              <w:top w:val="nil"/>
              <w:left w:val="nil"/>
              <w:bottom w:val="nil"/>
              <w:right w:val="single" w:sz="6" w:space="0" w:color="auto"/>
            </w:tcBorders>
            <w:shd w:val="clear" w:color="auto" w:fill="auto"/>
          </w:tcPr>
          <w:p w:rsidR="00A76DD9" w:rsidRPr="002E181D" w:rsidRDefault="00A76DD9" w:rsidP="00A13BE9">
            <w:r w:rsidRPr="002E181D">
              <w:rPr>
                <w:szCs w:val="24"/>
              </w:rPr>
              <w:t>$100.00</w:t>
            </w:r>
          </w:p>
        </w:tc>
        <w:tc>
          <w:tcPr>
            <w:tcW w:w="1380" w:type="dxa"/>
            <w:tcBorders>
              <w:top w:val="nil"/>
              <w:left w:val="nil"/>
              <w:bottom w:val="nil"/>
              <w:right w:val="single" w:sz="6" w:space="0" w:color="auto"/>
            </w:tcBorders>
            <w:shd w:val="clear" w:color="auto" w:fill="auto"/>
          </w:tcPr>
          <w:p w:rsidR="00A76DD9" w:rsidRPr="002E181D" w:rsidRDefault="00A76DD9" w:rsidP="00A13BE9">
            <w:r w:rsidRPr="002E181D">
              <w:rPr>
                <w:szCs w:val="24"/>
              </w:rPr>
              <w:t>$1,000.00</w:t>
            </w:r>
          </w:p>
        </w:tc>
      </w:tr>
      <w:tr w:rsidR="00A76DD9" w:rsidRPr="002E181D">
        <w:tc>
          <w:tcPr>
            <w:tcW w:w="1350" w:type="dxa"/>
            <w:tcBorders>
              <w:top w:val="nil"/>
              <w:left w:val="single" w:sz="6" w:space="0" w:color="auto"/>
              <w:bottom w:val="nil"/>
              <w:right w:val="nil"/>
            </w:tcBorders>
            <w:shd w:val="clear" w:color="auto" w:fill="auto"/>
          </w:tcPr>
          <w:p w:rsidR="00A76DD9" w:rsidRPr="002E181D" w:rsidRDefault="00A76DD9" w:rsidP="00A13BE9">
            <w:r w:rsidRPr="002E181D">
              <w:rPr>
                <w:szCs w:val="24"/>
              </w:rPr>
              <w:t>0001AB</w:t>
            </w:r>
          </w:p>
        </w:tc>
        <w:tc>
          <w:tcPr>
            <w:tcW w:w="2885"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A3168R-9030-4026 A51AXBM IPD:  2 RDD:  325 PROJ:  502</w:t>
            </w:r>
          </w:p>
        </w:tc>
        <w:tc>
          <w:tcPr>
            <w:tcW w:w="1615" w:type="dxa"/>
            <w:tcBorders>
              <w:top w:val="nil"/>
              <w:left w:val="nil"/>
              <w:bottom w:val="nil"/>
              <w:right w:val="single" w:sz="6" w:space="0" w:color="auto"/>
            </w:tcBorders>
            <w:shd w:val="clear" w:color="auto" w:fill="auto"/>
          </w:tcPr>
          <w:p w:rsidR="00A76DD9" w:rsidRPr="002E181D" w:rsidRDefault="00A76DD9" w:rsidP="00A13BE9">
            <w:r w:rsidRPr="002E181D">
              <w:rPr>
                <w:szCs w:val="24"/>
              </w:rPr>
              <w:t>10</w:t>
            </w:r>
          </w:p>
        </w:tc>
        <w:tc>
          <w:tcPr>
            <w:tcW w:w="871"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192" w:type="dxa"/>
            <w:tcBorders>
              <w:top w:val="nil"/>
              <w:left w:val="nil"/>
              <w:bottom w:val="nil"/>
              <w:right w:val="single" w:sz="6" w:space="0" w:color="auto"/>
            </w:tcBorders>
            <w:shd w:val="clear" w:color="auto" w:fill="auto"/>
          </w:tcPr>
          <w:p w:rsidR="00A76DD9" w:rsidRPr="002E181D" w:rsidRDefault="00A76DD9" w:rsidP="00A13BE9">
            <w:r w:rsidRPr="002E181D">
              <w:rPr>
                <w:szCs w:val="24"/>
              </w:rPr>
              <w:t>$100.00</w:t>
            </w:r>
          </w:p>
        </w:tc>
        <w:tc>
          <w:tcPr>
            <w:tcW w:w="1380" w:type="dxa"/>
            <w:tcBorders>
              <w:top w:val="nil"/>
              <w:left w:val="nil"/>
              <w:bottom w:val="nil"/>
              <w:right w:val="single" w:sz="6" w:space="0" w:color="auto"/>
            </w:tcBorders>
            <w:shd w:val="clear" w:color="auto" w:fill="auto"/>
          </w:tcPr>
          <w:p w:rsidR="00A76DD9" w:rsidRPr="002E181D" w:rsidRDefault="00A76DD9" w:rsidP="00A13BE9">
            <w:r w:rsidRPr="002E181D">
              <w:rPr>
                <w:szCs w:val="24"/>
              </w:rPr>
              <w:t>$1,000.00</w:t>
            </w:r>
          </w:p>
        </w:tc>
      </w:tr>
      <w:tr w:rsidR="00A76DD9" w:rsidRPr="002E181D">
        <w:tc>
          <w:tcPr>
            <w:tcW w:w="1350" w:type="dxa"/>
            <w:tcBorders>
              <w:top w:val="nil"/>
              <w:left w:val="single" w:sz="6" w:space="0" w:color="auto"/>
              <w:bottom w:val="single" w:sz="6" w:space="0" w:color="auto"/>
              <w:right w:val="nil"/>
            </w:tcBorders>
            <w:shd w:val="clear" w:color="auto" w:fill="auto"/>
          </w:tcPr>
          <w:p w:rsidR="00A76DD9" w:rsidRPr="002E181D" w:rsidRDefault="00A76DD9" w:rsidP="00A13BE9">
            <w:r w:rsidRPr="002E181D">
              <w:rPr>
                <w:szCs w:val="24"/>
              </w:rPr>
              <w:t>0001AC</w:t>
            </w:r>
          </w:p>
        </w:tc>
        <w:tc>
          <w:tcPr>
            <w:tcW w:w="2885" w:type="dxa"/>
            <w:tcBorders>
              <w:top w:val="nil"/>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A3168R-9030-4027 A67KBCM IPD:  2 RDD:  349 PROJ:  503</w:t>
            </w:r>
          </w:p>
        </w:tc>
        <w:tc>
          <w:tcPr>
            <w:tcW w:w="1615"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15</w:t>
            </w:r>
          </w:p>
        </w:tc>
        <w:tc>
          <w:tcPr>
            <w:tcW w:w="871"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EA</w:t>
            </w:r>
          </w:p>
        </w:tc>
        <w:tc>
          <w:tcPr>
            <w:tcW w:w="1192"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$100.00</w:t>
            </w:r>
          </w:p>
        </w:tc>
        <w:tc>
          <w:tcPr>
            <w:tcW w:w="138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$1,500.00</w:t>
            </w:r>
          </w:p>
        </w:tc>
      </w:tr>
    </w:tbl>
    <w:p w:rsidR="00A76DD9" w:rsidRPr="002E181D" w:rsidRDefault="00A76DD9" w:rsidP="00A13BE9">
      <w:pPr>
        <w:pStyle w:val="List2"/>
      </w:pPr>
    </w:p>
    <w:p w:rsidR="00A76DD9" w:rsidRPr="002E181D" w:rsidRDefault="00A76DD9" w:rsidP="00A13BE9">
      <w:pPr>
        <w:pStyle w:val="List2"/>
      </w:pPr>
      <w:r w:rsidRPr="002E181D">
        <w:t>(2)  Subline items structured to identify destinations for identical items, not identically priced (delivery schedule shall be established for each subline item, not the contract line item).</w:t>
      </w:r>
    </w:p>
    <w:p w:rsidR="00A76DD9" w:rsidRDefault="00A76DD9" w:rsidP="00A13BE9"/>
    <w:p w:rsidR="00A76DD9" w:rsidRPr="002E181D" w:rsidRDefault="00A76DD9" w:rsidP="00A13BE9"/>
    <w:tbl>
      <w:tblPr>
        <w:tblW w:w="0" w:type="auto"/>
        <w:tblInd w:w="202"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34"/>
        <w:gridCol w:w="2866"/>
        <w:gridCol w:w="1607"/>
        <w:gridCol w:w="868"/>
        <w:gridCol w:w="1189"/>
        <w:gridCol w:w="1378"/>
      </w:tblGrid>
      <w:tr w:rsidR="00A76DD9" w:rsidRPr="002E181D">
        <w:tc>
          <w:tcPr>
            <w:tcW w:w="1256" w:type="dxa"/>
            <w:tcBorders>
              <w:top w:val="single" w:sz="6" w:space="0" w:color="auto"/>
              <w:left w:val="single" w:sz="6" w:space="0" w:color="auto"/>
              <w:bottom w:val="single" w:sz="6" w:space="0" w:color="auto"/>
              <w:right w:val="nil"/>
            </w:tcBorders>
            <w:shd w:val="clear" w:color="auto" w:fill="auto"/>
          </w:tcPr>
          <w:p w:rsidR="00A76DD9" w:rsidRPr="002E181D" w:rsidRDefault="00A76DD9" w:rsidP="00A13BE9">
            <w:r w:rsidRPr="002E181D">
              <w:rPr>
                <w:szCs w:val="24"/>
              </w:rPr>
              <w:t>ITEM NO.</w:t>
            </w:r>
          </w:p>
        </w:tc>
        <w:tc>
          <w:tcPr>
            <w:tcW w:w="2919" w:type="dxa"/>
            <w:tcBorders>
              <w:top w:val="single" w:sz="6" w:space="0" w:color="auto"/>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SUPPLIES/SERVICE</w:t>
            </w:r>
          </w:p>
        </w:tc>
        <w:tc>
          <w:tcPr>
            <w:tcW w:w="1634"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QUANTITY</w:t>
            </w:r>
          </w:p>
        </w:tc>
        <w:tc>
          <w:tcPr>
            <w:tcW w:w="881"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w:t>
            </w:r>
          </w:p>
        </w:tc>
        <w:tc>
          <w:tcPr>
            <w:tcW w:w="1206"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 PRICE</w:t>
            </w:r>
          </w:p>
        </w:tc>
        <w:tc>
          <w:tcPr>
            <w:tcW w:w="1396"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AMOUNT</w:t>
            </w:r>
          </w:p>
        </w:tc>
      </w:tr>
      <w:tr w:rsidR="00A76DD9" w:rsidRPr="002E181D">
        <w:tc>
          <w:tcPr>
            <w:tcW w:w="1256" w:type="dxa"/>
            <w:tcBorders>
              <w:top w:val="nil"/>
              <w:left w:val="single" w:sz="6" w:space="0" w:color="auto"/>
              <w:bottom w:val="nil"/>
              <w:right w:val="nil"/>
            </w:tcBorders>
            <w:shd w:val="clear" w:color="auto" w:fill="auto"/>
          </w:tcPr>
          <w:p w:rsidR="00A76DD9" w:rsidRPr="002E181D" w:rsidRDefault="00A76DD9" w:rsidP="00A13BE9">
            <w:r w:rsidRPr="002E181D">
              <w:rPr>
                <w:szCs w:val="24"/>
              </w:rPr>
              <w:t>0001</w:t>
            </w:r>
          </w:p>
        </w:tc>
        <w:tc>
          <w:tcPr>
            <w:tcW w:w="2919"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NSN 1615-00-591-6620 Shim, Aluminum Alloy,... Apbl, Rotor, Helicopter PRON A1-9-63821-M1-M1 ACRN:AA</w:t>
            </w:r>
          </w:p>
        </w:tc>
        <w:tc>
          <w:tcPr>
            <w:tcW w:w="1634"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881"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206"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396"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256" w:type="dxa"/>
            <w:tcBorders>
              <w:top w:val="nil"/>
              <w:left w:val="single" w:sz="6" w:space="0" w:color="auto"/>
              <w:bottom w:val="nil"/>
              <w:right w:val="nil"/>
            </w:tcBorders>
            <w:shd w:val="clear" w:color="auto" w:fill="auto"/>
          </w:tcPr>
          <w:p w:rsidR="00A76DD9" w:rsidRPr="002E181D" w:rsidRDefault="00A76DD9" w:rsidP="00A13BE9">
            <w:r w:rsidRPr="002E181D">
              <w:rPr>
                <w:szCs w:val="24"/>
              </w:rPr>
              <w:t>0001AA</w:t>
            </w:r>
          </w:p>
        </w:tc>
        <w:tc>
          <w:tcPr>
            <w:tcW w:w="2919"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A3168R-9030-4025 A2537M IPD:  2 RDD:  334 PROJ:  501</w:t>
            </w:r>
          </w:p>
        </w:tc>
        <w:tc>
          <w:tcPr>
            <w:tcW w:w="1634" w:type="dxa"/>
            <w:tcBorders>
              <w:top w:val="nil"/>
              <w:left w:val="nil"/>
              <w:bottom w:val="nil"/>
              <w:right w:val="single" w:sz="6" w:space="0" w:color="auto"/>
            </w:tcBorders>
            <w:shd w:val="clear" w:color="auto" w:fill="auto"/>
          </w:tcPr>
          <w:p w:rsidR="00A76DD9" w:rsidRPr="002E181D" w:rsidRDefault="00A76DD9" w:rsidP="00A13BE9">
            <w:r w:rsidRPr="002E181D">
              <w:rPr>
                <w:szCs w:val="24"/>
              </w:rPr>
              <w:t>10</w:t>
            </w:r>
          </w:p>
        </w:tc>
        <w:tc>
          <w:tcPr>
            <w:tcW w:w="881"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206" w:type="dxa"/>
            <w:tcBorders>
              <w:top w:val="nil"/>
              <w:left w:val="nil"/>
              <w:bottom w:val="nil"/>
              <w:right w:val="single" w:sz="6" w:space="0" w:color="auto"/>
            </w:tcBorders>
            <w:shd w:val="clear" w:color="auto" w:fill="auto"/>
          </w:tcPr>
          <w:p w:rsidR="00A76DD9" w:rsidRPr="002E181D" w:rsidRDefault="00A76DD9" w:rsidP="00A13BE9">
            <w:r w:rsidRPr="002E181D">
              <w:rPr>
                <w:szCs w:val="24"/>
              </w:rPr>
              <w:t>$100.00</w:t>
            </w:r>
          </w:p>
        </w:tc>
        <w:tc>
          <w:tcPr>
            <w:tcW w:w="1396" w:type="dxa"/>
            <w:tcBorders>
              <w:top w:val="nil"/>
              <w:left w:val="nil"/>
              <w:bottom w:val="nil"/>
              <w:right w:val="single" w:sz="6" w:space="0" w:color="auto"/>
            </w:tcBorders>
            <w:shd w:val="clear" w:color="auto" w:fill="auto"/>
          </w:tcPr>
          <w:p w:rsidR="00A76DD9" w:rsidRPr="002E181D" w:rsidRDefault="00A76DD9" w:rsidP="00A13BE9">
            <w:r w:rsidRPr="002E181D">
              <w:rPr>
                <w:szCs w:val="24"/>
              </w:rPr>
              <w:t>$1,000.00</w:t>
            </w:r>
          </w:p>
        </w:tc>
      </w:tr>
      <w:tr w:rsidR="00A76DD9" w:rsidRPr="002E181D">
        <w:tc>
          <w:tcPr>
            <w:tcW w:w="1256" w:type="dxa"/>
            <w:tcBorders>
              <w:top w:val="nil"/>
              <w:left w:val="single" w:sz="6" w:space="0" w:color="auto"/>
              <w:bottom w:val="nil"/>
              <w:right w:val="nil"/>
            </w:tcBorders>
            <w:shd w:val="clear" w:color="auto" w:fill="auto"/>
          </w:tcPr>
          <w:p w:rsidR="00A76DD9" w:rsidRPr="002E181D" w:rsidRDefault="00A76DD9" w:rsidP="00A13BE9">
            <w:r w:rsidRPr="002E181D">
              <w:rPr>
                <w:szCs w:val="24"/>
              </w:rPr>
              <w:t>0001AB</w:t>
            </w:r>
          </w:p>
        </w:tc>
        <w:tc>
          <w:tcPr>
            <w:tcW w:w="2919"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A3168R-9030-4026 A51AXBM IPD:  2 RDD: 325 PROJ:  502</w:t>
            </w:r>
          </w:p>
        </w:tc>
        <w:tc>
          <w:tcPr>
            <w:tcW w:w="1634" w:type="dxa"/>
            <w:tcBorders>
              <w:top w:val="nil"/>
              <w:left w:val="nil"/>
              <w:bottom w:val="nil"/>
              <w:right w:val="single" w:sz="6" w:space="0" w:color="auto"/>
            </w:tcBorders>
            <w:shd w:val="clear" w:color="auto" w:fill="auto"/>
          </w:tcPr>
          <w:p w:rsidR="00A76DD9" w:rsidRPr="002E181D" w:rsidRDefault="00A76DD9" w:rsidP="00A13BE9">
            <w:r w:rsidRPr="002E181D">
              <w:rPr>
                <w:szCs w:val="24"/>
              </w:rPr>
              <w:t>20</w:t>
            </w:r>
          </w:p>
        </w:tc>
        <w:tc>
          <w:tcPr>
            <w:tcW w:w="881"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206" w:type="dxa"/>
            <w:tcBorders>
              <w:top w:val="nil"/>
              <w:left w:val="nil"/>
              <w:bottom w:val="nil"/>
              <w:right w:val="single" w:sz="6" w:space="0" w:color="auto"/>
            </w:tcBorders>
            <w:shd w:val="clear" w:color="auto" w:fill="auto"/>
          </w:tcPr>
          <w:p w:rsidR="00A76DD9" w:rsidRPr="002E181D" w:rsidRDefault="00A76DD9" w:rsidP="00A13BE9">
            <w:r w:rsidRPr="002E181D">
              <w:rPr>
                <w:szCs w:val="24"/>
              </w:rPr>
              <w:t>$99.00</w:t>
            </w:r>
          </w:p>
        </w:tc>
        <w:tc>
          <w:tcPr>
            <w:tcW w:w="1396" w:type="dxa"/>
            <w:tcBorders>
              <w:top w:val="nil"/>
              <w:left w:val="nil"/>
              <w:bottom w:val="nil"/>
              <w:right w:val="single" w:sz="6" w:space="0" w:color="auto"/>
            </w:tcBorders>
            <w:shd w:val="clear" w:color="auto" w:fill="auto"/>
          </w:tcPr>
          <w:p w:rsidR="00A76DD9" w:rsidRPr="002E181D" w:rsidRDefault="00A76DD9" w:rsidP="00A13BE9">
            <w:r w:rsidRPr="002E181D">
              <w:rPr>
                <w:szCs w:val="24"/>
              </w:rPr>
              <w:t>$1,980.00</w:t>
            </w:r>
          </w:p>
        </w:tc>
      </w:tr>
      <w:tr w:rsidR="00A76DD9" w:rsidRPr="002E181D">
        <w:tc>
          <w:tcPr>
            <w:tcW w:w="1256" w:type="dxa"/>
            <w:tcBorders>
              <w:top w:val="nil"/>
              <w:left w:val="single" w:sz="6" w:space="0" w:color="auto"/>
              <w:bottom w:val="single" w:sz="6" w:space="0" w:color="auto"/>
              <w:right w:val="nil"/>
            </w:tcBorders>
            <w:shd w:val="clear" w:color="auto" w:fill="auto"/>
          </w:tcPr>
          <w:p w:rsidR="00A76DD9" w:rsidRPr="002E181D" w:rsidRDefault="00A76DD9" w:rsidP="00A13BE9">
            <w:r w:rsidRPr="002E181D">
              <w:rPr>
                <w:szCs w:val="24"/>
              </w:rPr>
              <w:lastRenderedPageBreak/>
              <w:t>0001AC</w:t>
            </w:r>
          </w:p>
        </w:tc>
        <w:tc>
          <w:tcPr>
            <w:tcW w:w="2919" w:type="dxa"/>
            <w:tcBorders>
              <w:top w:val="nil"/>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A3168R-9030-4027 A67KBCM IPD:  2 RDD: 349 PROJ:  503</w:t>
            </w:r>
          </w:p>
        </w:tc>
        <w:tc>
          <w:tcPr>
            <w:tcW w:w="1634"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30</w:t>
            </w:r>
          </w:p>
        </w:tc>
        <w:tc>
          <w:tcPr>
            <w:tcW w:w="881"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EA</w:t>
            </w:r>
          </w:p>
        </w:tc>
        <w:tc>
          <w:tcPr>
            <w:tcW w:w="1206"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$98.00</w:t>
            </w:r>
          </w:p>
        </w:tc>
        <w:tc>
          <w:tcPr>
            <w:tcW w:w="1396"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$2,940.00</w:t>
            </w:r>
          </w:p>
        </w:tc>
      </w:tr>
    </w:tbl>
    <w:p w:rsidR="00A76DD9" w:rsidRPr="002E181D" w:rsidRDefault="00A76DD9" w:rsidP="00A13BE9"/>
    <w:p w:rsidR="00A76DD9" w:rsidRDefault="00A76DD9" w:rsidP="00A13BE9">
      <w:r w:rsidRPr="002E181D">
        <w:t>NOTE:  Difference in prices for identical items is due to separate destinations for FOB destination delivery.</w:t>
      </w:r>
    </w:p>
    <w:p w:rsidR="00A76DD9" w:rsidRPr="002E181D" w:rsidRDefault="00A76DD9" w:rsidP="00A13BE9">
      <w:pPr>
        <w:pStyle w:val="List2"/>
      </w:pPr>
      <w:r>
        <w:rPr>
          <w:szCs w:val="24"/>
        </w:rPr>
        <w:br/>
      </w:r>
      <w:r w:rsidRPr="002E181D">
        <w:rPr>
          <w:szCs w:val="24"/>
        </w:rPr>
        <w:t>(3)  Subline items structured to identify different sizes of an item that are identically priced (delivery schedule shall be established for each subline item, not the contract line item).</w:t>
      </w:r>
    </w:p>
    <w:p w:rsidR="00A76DD9" w:rsidRDefault="00A76DD9" w:rsidP="00A13BE9"/>
    <w:p w:rsidR="00A76DD9" w:rsidRPr="002E181D" w:rsidRDefault="00A76DD9" w:rsidP="00A13BE9"/>
    <w:tbl>
      <w:tblPr>
        <w:tblW w:w="0" w:type="auto"/>
        <w:tblInd w:w="19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46"/>
        <w:gridCol w:w="2965"/>
        <w:gridCol w:w="1482"/>
        <w:gridCol w:w="873"/>
        <w:gridCol w:w="1124"/>
        <w:gridCol w:w="1456"/>
      </w:tblGrid>
      <w:tr w:rsidR="00A76DD9" w:rsidRPr="002E181D">
        <w:tc>
          <w:tcPr>
            <w:tcW w:w="1260" w:type="dxa"/>
            <w:tcBorders>
              <w:top w:val="single" w:sz="6" w:space="0" w:color="auto"/>
              <w:left w:val="single" w:sz="6" w:space="0" w:color="auto"/>
              <w:bottom w:val="single" w:sz="6" w:space="0" w:color="auto"/>
              <w:right w:val="nil"/>
            </w:tcBorders>
            <w:shd w:val="clear" w:color="auto" w:fill="auto"/>
          </w:tcPr>
          <w:p w:rsidR="00A76DD9" w:rsidRPr="002E181D" w:rsidRDefault="00A76DD9" w:rsidP="00A13BE9">
            <w:r w:rsidRPr="002E181D">
              <w:rPr>
                <w:szCs w:val="24"/>
              </w:rPr>
              <w:t>ITEM NO.</w:t>
            </w:r>
          </w:p>
        </w:tc>
        <w:tc>
          <w:tcPr>
            <w:tcW w:w="3060" w:type="dxa"/>
            <w:tcBorders>
              <w:top w:val="single" w:sz="6" w:space="0" w:color="auto"/>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SUPPLIES/ SERVICE</w:t>
            </w:r>
          </w:p>
        </w:tc>
        <w:tc>
          <w:tcPr>
            <w:tcW w:w="1491"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QUANTITY</w:t>
            </w:r>
          </w:p>
        </w:tc>
        <w:tc>
          <w:tcPr>
            <w:tcW w:w="881"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w:t>
            </w:r>
          </w:p>
        </w:tc>
        <w:tc>
          <w:tcPr>
            <w:tcW w:w="1138"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 PRICE</w:t>
            </w:r>
          </w:p>
        </w:tc>
        <w:tc>
          <w:tcPr>
            <w:tcW w:w="1464"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AMOUNT</w:t>
            </w:r>
          </w:p>
        </w:tc>
      </w:tr>
      <w:tr w:rsidR="00A76DD9" w:rsidRPr="002E181D">
        <w:tc>
          <w:tcPr>
            <w:tcW w:w="1260" w:type="dxa"/>
            <w:tcBorders>
              <w:top w:val="nil"/>
              <w:left w:val="single" w:sz="6" w:space="0" w:color="auto"/>
              <w:bottom w:val="nil"/>
              <w:right w:val="nil"/>
            </w:tcBorders>
            <w:shd w:val="clear" w:color="auto" w:fill="auto"/>
          </w:tcPr>
          <w:p w:rsidR="00A76DD9" w:rsidRPr="002E181D" w:rsidRDefault="00A76DD9" w:rsidP="00A13BE9">
            <w:r w:rsidRPr="002E181D">
              <w:rPr>
                <w:szCs w:val="24"/>
              </w:rPr>
              <w:t xml:space="preserve"> 0013</w:t>
            </w:r>
          </w:p>
        </w:tc>
        <w:tc>
          <w:tcPr>
            <w:tcW w:w="3060"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Boots Insulated, Cold Weather White, Type II, Class 1</w:t>
            </w:r>
          </w:p>
        </w:tc>
        <w:tc>
          <w:tcPr>
            <w:tcW w:w="1491"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p w:rsidR="00A76DD9" w:rsidRPr="002E181D" w:rsidRDefault="00A76DD9" w:rsidP="00A13BE9">
            <w:r w:rsidRPr="002E181D">
              <w:t> </w:t>
            </w:r>
          </w:p>
        </w:tc>
        <w:tc>
          <w:tcPr>
            <w:tcW w:w="881"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p w:rsidR="00A76DD9" w:rsidRPr="002E181D" w:rsidRDefault="00A76DD9" w:rsidP="00A13BE9">
            <w:r w:rsidRPr="002E181D">
              <w:t> </w:t>
            </w:r>
          </w:p>
          <w:p w:rsidR="00A76DD9" w:rsidRPr="002E181D" w:rsidRDefault="00A76DD9" w:rsidP="00A13BE9">
            <w:r w:rsidRPr="002E181D">
              <w:t>PR</w:t>
            </w:r>
          </w:p>
        </w:tc>
        <w:tc>
          <w:tcPr>
            <w:tcW w:w="113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p w:rsidR="00A76DD9" w:rsidRPr="002E181D" w:rsidRDefault="00A76DD9" w:rsidP="00A13BE9">
            <w:r w:rsidRPr="002E181D">
              <w:t> </w:t>
            </w:r>
          </w:p>
          <w:p w:rsidR="00A76DD9" w:rsidRPr="002E181D" w:rsidRDefault="00A76DD9" w:rsidP="00A13BE9">
            <w:r w:rsidRPr="002E181D">
              <w:t>$38.35</w:t>
            </w:r>
          </w:p>
        </w:tc>
        <w:tc>
          <w:tcPr>
            <w:tcW w:w="1464"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p w:rsidR="00A76DD9" w:rsidRPr="002E181D" w:rsidRDefault="00A76DD9" w:rsidP="00A13BE9">
            <w:r w:rsidRPr="002E181D">
              <w:t> </w:t>
            </w:r>
          </w:p>
          <w:p w:rsidR="00A76DD9" w:rsidRPr="002E181D" w:rsidRDefault="00A76DD9" w:rsidP="00A13BE9">
            <w:r w:rsidRPr="002E181D">
              <w:t>$13,422.50</w:t>
            </w:r>
          </w:p>
        </w:tc>
      </w:tr>
      <w:tr w:rsidR="00A76DD9" w:rsidRPr="002E181D">
        <w:tc>
          <w:tcPr>
            <w:tcW w:w="1260" w:type="dxa"/>
            <w:tcBorders>
              <w:top w:val="nil"/>
              <w:left w:val="single" w:sz="6" w:space="0" w:color="auto"/>
              <w:bottom w:val="nil"/>
              <w:right w:val="nil"/>
            </w:tcBorders>
            <w:shd w:val="clear" w:color="auto" w:fill="auto"/>
          </w:tcPr>
          <w:p w:rsidR="00A76DD9" w:rsidRPr="002E181D" w:rsidRDefault="00A76DD9" w:rsidP="00A13BE9">
            <w:r w:rsidRPr="002E181D">
              <w:rPr>
                <w:szCs w:val="24"/>
              </w:rPr>
              <w:t>0013AA</w:t>
            </w:r>
          </w:p>
        </w:tc>
        <w:tc>
          <w:tcPr>
            <w:tcW w:w="3060"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8430-00-655-5541 Size 5N</w:t>
            </w:r>
          </w:p>
        </w:tc>
        <w:tc>
          <w:tcPr>
            <w:tcW w:w="1491" w:type="dxa"/>
            <w:tcBorders>
              <w:top w:val="nil"/>
              <w:left w:val="nil"/>
              <w:bottom w:val="nil"/>
              <w:right w:val="single" w:sz="6" w:space="0" w:color="auto"/>
            </w:tcBorders>
            <w:shd w:val="clear" w:color="auto" w:fill="auto"/>
          </w:tcPr>
          <w:p w:rsidR="00A76DD9" w:rsidRPr="002E181D" w:rsidRDefault="00A76DD9" w:rsidP="00A13BE9">
            <w:r w:rsidRPr="002E181D">
              <w:rPr>
                <w:szCs w:val="24"/>
              </w:rPr>
              <w:t>50</w:t>
            </w:r>
          </w:p>
        </w:tc>
        <w:tc>
          <w:tcPr>
            <w:tcW w:w="881"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13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464"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260" w:type="dxa"/>
            <w:tcBorders>
              <w:top w:val="nil"/>
              <w:left w:val="single" w:sz="6" w:space="0" w:color="auto"/>
              <w:bottom w:val="nil"/>
              <w:right w:val="nil"/>
            </w:tcBorders>
            <w:shd w:val="clear" w:color="auto" w:fill="auto"/>
          </w:tcPr>
          <w:p w:rsidR="00A76DD9" w:rsidRPr="002E181D" w:rsidRDefault="00A76DD9" w:rsidP="00A13BE9">
            <w:r w:rsidRPr="002E181D">
              <w:rPr>
                <w:szCs w:val="24"/>
              </w:rPr>
              <w:t>0013AB</w:t>
            </w:r>
          </w:p>
        </w:tc>
        <w:tc>
          <w:tcPr>
            <w:tcW w:w="3060"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8430-00-655-5544 Size 8N</w:t>
            </w:r>
          </w:p>
        </w:tc>
        <w:tc>
          <w:tcPr>
            <w:tcW w:w="1491" w:type="dxa"/>
            <w:tcBorders>
              <w:top w:val="nil"/>
              <w:left w:val="nil"/>
              <w:bottom w:val="nil"/>
              <w:right w:val="single" w:sz="6" w:space="0" w:color="auto"/>
            </w:tcBorders>
            <w:shd w:val="clear" w:color="auto" w:fill="auto"/>
          </w:tcPr>
          <w:p w:rsidR="00A76DD9" w:rsidRPr="002E181D" w:rsidRDefault="00A76DD9" w:rsidP="00A13BE9">
            <w:r w:rsidRPr="002E181D">
              <w:rPr>
                <w:szCs w:val="24"/>
              </w:rPr>
              <w:t>70</w:t>
            </w:r>
          </w:p>
        </w:tc>
        <w:tc>
          <w:tcPr>
            <w:tcW w:w="881"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13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464"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260" w:type="dxa"/>
            <w:tcBorders>
              <w:top w:val="nil"/>
              <w:left w:val="single" w:sz="6" w:space="0" w:color="auto"/>
              <w:bottom w:val="nil"/>
              <w:right w:val="nil"/>
            </w:tcBorders>
            <w:shd w:val="clear" w:color="auto" w:fill="auto"/>
          </w:tcPr>
          <w:p w:rsidR="00A76DD9" w:rsidRPr="002E181D" w:rsidRDefault="00A76DD9" w:rsidP="00A13BE9">
            <w:r w:rsidRPr="002E181D">
              <w:rPr>
                <w:szCs w:val="24"/>
              </w:rPr>
              <w:t>0013AC</w:t>
            </w:r>
          </w:p>
        </w:tc>
        <w:tc>
          <w:tcPr>
            <w:tcW w:w="3060"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8430-00-655-5551 Size 9N</w:t>
            </w:r>
          </w:p>
        </w:tc>
        <w:tc>
          <w:tcPr>
            <w:tcW w:w="1491" w:type="dxa"/>
            <w:tcBorders>
              <w:top w:val="nil"/>
              <w:left w:val="nil"/>
              <w:bottom w:val="nil"/>
              <w:right w:val="single" w:sz="6" w:space="0" w:color="auto"/>
            </w:tcBorders>
            <w:shd w:val="clear" w:color="auto" w:fill="auto"/>
          </w:tcPr>
          <w:p w:rsidR="00A76DD9" w:rsidRPr="002E181D" w:rsidRDefault="00A76DD9" w:rsidP="00A13BE9">
            <w:r w:rsidRPr="002E181D">
              <w:rPr>
                <w:szCs w:val="24"/>
              </w:rPr>
              <w:t>30</w:t>
            </w:r>
          </w:p>
        </w:tc>
        <w:tc>
          <w:tcPr>
            <w:tcW w:w="881"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13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464"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260" w:type="dxa"/>
            <w:tcBorders>
              <w:top w:val="nil"/>
              <w:left w:val="single" w:sz="6" w:space="0" w:color="auto"/>
              <w:bottom w:val="single" w:sz="6" w:space="0" w:color="auto"/>
              <w:right w:val="nil"/>
            </w:tcBorders>
            <w:shd w:val="clear" w:color="auto" w:fill="auto"/>
          </w:tcPr>
          <w:p w:rsidR="00A76DD9" w:rsidRPr="002E181D" w:rsidRDefault="00A76DD9" w:rsidP="00A13BE9">
            <w:r w:rsidRPr="002E181D">
              <w:rPr>
                <w:szCs w:val="24"/>
              </w:rPr>
              <w:t>0013AD</w:t>
            </w:r>
          </w:p>
        </w:tc>
        <w:tc>
          <w:tcPr>
            <w:tcW w:w="3060" w:type="dxa"/>
            <w:tcBorders>
              <w:top w:val="nil"/>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8430-00-655-5535 Size 9R</w:t>
            </w:r>
          </w:p>
        </w:tc>
        <w:tc>
          <w:tcPr>
            <w:tcW w:w="1491"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200</w:t>
            </w:r>
          </w:p>
        </w:tc>
        <w:tc>
          <w:tcPr>
            <w:tcW w:w="881"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c>
          <w:tcPr>
            <w:tcW w:w="1138"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c>
          <w:tcPr>
            <w:tcW w:w="1464"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r>
    </w:tbl>
    <w:p w:rsidR="00A76DD9" w:rsidRPr="002E181D" w:rsidRDefault="00A76DD9" w:rsidP="00A13BE9"/>
    <w:p w:rsidR="00A76DD9" w:rsidRDefault="00A76DD9" w:rsidP="00A13BE9">
      <w:r w:rsidRPr="002E181D">
        <w:t>NOTE:  Unit price and total amount shown at line item level rather than at subline item level.</w:t>
      </w:r>
    </w:p>
    <w:p w:rsidR="00A76DD9" w:rsidRPr="002E181D" w:rsidRDefault="00A76DD9" w:rsidP="00A13BE9">
      <w:pPr>
        <w:pStyle w:val="List2"/>
      </w:pPr>
      <w:r>
        <w:rPr>
          <w:szCs w:val="24"/>
        </w:rPr>
        <w:br/>
      </w:r>
      <w:r w:rsidRPr="002E181D">
        <w:rPr>
          <w:szCs w:val="24"/>
        </w:rPr>
        <w:t xml:space="preserve">(4)  Subline items structured to identify different sizes of an item that are not identically </w:t>
      </w:r>
      <w:r w:rsidRPr="002E181D">
        <w:rPr>
          <w:szCs w:val="24"/>
        </w:rPr>
        <w:lastRenderedPageBreak/>
        <w:t>priced (delivery schedule shall be established for each subline item, not the contract line item).</w:t>
      </w:r>
    </w:p>
    <w:p w:rsidR="00A76DD9" w:rsidRDefault="00A76DD9" w:rsidP="00A13BE9"/>
    <w:p w:rsidR="00A76DD9" w:rsidRDefault="00A76DD9" w:rsidP="00A13BE9"/>
    <w:p w:rsidR="00A76DD9" w:rsidRDefault="00A76DD9" w:rsidP="00A13BE9"/>
    <w:p w:rsidR="00A76DD9" w:rsidRPr="002E181D" w:rsidRDefault="00A76DD9" w:rsidP="00A13BE9"/>
    <w:tbl>
      <w:tblPr>
        <w:tblW w:w="0" w:type="auto"/>
        <w:tblInd w:w="202"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5"/>
        <w:gridCol w:w="2859"/>
        <w:gridCol w:w="1629"/>
        <w:gridCol w:w="880"/>
        <w:gridCol w:w="1106"/>
        <w:gridCol w:w="1513"/>
      </w:tblGrid>
      <w:tr w:rsidR="00A76DD9" w:rsidRPr="002E181D">
        <w:tc>
          <w:tcPr>
            <w:tcW w:w="1166" w:type="dxa"/>
            <w:tcBorders>
              <w:top w:val="single" w:sz="6" w:space="0" w:color="auto"/>
              <w:left w:val="single" w:sz="6" w:space="0" w:color="auto"/>
              <w:bottom w:val="single" w:sz="6" w:space="0" w:color="auto"/>
              <w:right w:val="nil"/>
            </w:tcBorders>
            <w:shd w:val="clear" w:color="auto" w:fill="auto"/>
          </w:tcPr>
          <w:p w:rsidR="00A76DD9" w:rsidRPr="002E181D" w:rsidRDefault="00A76DD9" w:rsidP="00A13BE9">
            <w:r w:rsidRPr="002E181D">
              <w:rPr>
                <w:szCs w:val="24"/>
              </w:rPr>
              <w:t>ITEM NO.</w:t>
            </w:r>
          </w:p>
        </w:tc>
        <w:tc>
          <w:tcPr>
            <w:tcW w:w="2952" w:type="dxa"/>
            <w:tcBorders>
              <w:top w:val="single" w:sz="6" w:space="0" w:color="auto"/>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SUPPLIES/ SERVICE</w:t>
            </w:r>
          </w:p>
        </w:tc>
        <w:tc>
          <w:tcPr>
            <w:tcW w:w="1652"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QUANTITY</w:t>
            </w:r>
          </w:p>
        </w:tc>
        <w:tc>
          <w:tcPr>
            <w:tcW w:w="891"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w:t>
            </w:r>
          </w:p>
        </w:tc>
        <w:tc>
          <w:tcPr>
            <w:tcW w:w="1113"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 PRICE</w:t>
            </w:r>
          </w:p>
        </w:tc>
        <w:tc>
          <w:tcPr>
            <w:tcW w:w="1518"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AMOUNT</w:t>
            </w:r>
          </w:p>
        </w:tc>
      </w:tr>
      <w:tr w:rsidR="00A76DD9" w:rsidRPr="002E181D">
        <w:tc>
          <w:tcPr>
            <w:tcW w:w="1166" w:type="dxa"/>
            <w:tcBorders>
              <w:top w:val="nil"/>
              <w:left w:val="single" w:sz="6" w:space="0" w:color="auto"/>
              <w:bottom w:val="nil"/>
              <w:right w:val="nil"/>
            </w:tcBorders>
            <w:shd w:val="clear" w:color="auto" w:fill="auto"/>
          </w:tcPr>
          <w:p w:rsidR="00A76DD9" w:rsidRPr="002E181D" w:rsidRDefault="00A76DD9" w:rsidP="00A13BE9">
            <w:r w:rsidRPr="002E181D">
              <w:rPr>
                <w:szCs w:val="24"/>
              </w:rPr>
              <w:t>0002</w:t>
            </w:r>
          </w:p>
        </w:tc>
        <w:tc>
          <w:tcPr>
            <w:tcW w:w="2952"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Body Armor Ground Troops Variable Type Small Arms, Fragmentation Protective Nylon Felt Vest, Front and Back Plates, Ceramic Plate, Type I</w:t>
            </w:r>
          </w:p>
        </w:tc>
        <w:tc>
          <w:tcPr>
            <w:tcW w:w="1652"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891"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113"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51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166" w:type="dxa"/>
            <w:tcBorders>
              <w:top w:val="nil"/>
              <w:left w:val="single" w:sz="6" w:space="0" w:color="auto"/>
              <w:bottom w:val="nil"/>
              <w:right w:val="nil"/>
            </w:tcBorders>
            <w:shd w:val="clear" w:color="auto" w:fill="auto"/>
          </w:tcPr>
          <w:p w:rsidR="00A76DD9" w:rsidRPr="002E181D" w:rsidRDefault="00A76DD9" w:rsidP="00A13BE9">
            <w:r w:rsidRPr="002E181D">
              <w:rPr>
                <w:szCs w:val="24"/>
              </w:rPr>
              <w:t>0002AA</w:t>
            </w:r>
          </w:p>
        </w:tc>
        <w:tc>
          <w:tcPr>
            <w:tcW w:w="2952"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First Article</w:t>
            </w:r>
          </w:p>
        </w:tc>
        <w:tc>
          <w:tcPr>
            <w:tcW w:w="1652" w:type="dxa"/>
            <w:tcBorders>
              <w:top w:val="nil"/>
              <w:left w:val="nil"/>
              <w:bottom w:val="nil"/>
              <w:right w:val="single" w:sz="6" w:space="0" w:color="auto"/>
            </w:tcBorders>
            <w:shd w:val="clear" w:color="auto" w:fill="auto"/>
          </w:tcPr>
          <w:p w:rsidR="00A76DD9" w:rsidRPr="002E181D" w:rsidRDefault="00A76DD9" w:rsidP="00A13BE9">
            <w:r w:rsidRPr="002E181D">
              <w:rPr>
                <w:szCs w:val="24"/>
              </w:rPr>
              <w:t>1</w:t>
            </w:r>
          </w:p>
        </w:tc>
        <w:tc>
          <w:tcPr>
            <w:tcW w:w="891" w:type="dxa"/>
            <w:tcBorders>
              <w:top w:val="nil"/>
              <w:left w:val="nil"/>
              <w:bottom w:val="nil"/>
              <w:right w:val="single" w:sz="6" w:space="0" w:color="auto"/>
            </w:tcBorders>
            <w:shd w:val="clear" w:color="auto" w:fill="auto"/>
          </w:tcPr>
          <w:p w:rsidR="00A76DD9" w:rsidRPr="002E181D" w:rsidRDefault="00A76DD9" w:rsidP="00A13BE9">
            <w:r w:rsidRPr="002E181D">
              <w:rPr>
                <w:szCs w:val="24"/>
              </w:rPr>
              <w:t>LO</w:t>
            </w:r>
          </w:p>
        </w:tc>
        <w:tc>
          <w:tcPr>
            <w:tcW w:w="1113" w:type="dxa"/>
            <w:tcBorders>
              <w:top w:val="nil"/>
              <w:left w:val="nil"/>
              <w:bottom w:val="nil"/>
              <w:right w:val="single" w:sz="6" w:space="0" w:color="auto"/>
            </w:tcBorders>
            <w:shd w:val="clear" w:color="auto" w:fill="auto"/>
          </w:tcPr>
          <w:p w:rsidR="00A76DD9" w:rsidRPr="002E181D" w:rsidRDefault="00A76DD9" w:rsidP="00A13BE9">
            <w:r w:rsidRPr="002E181D">
              <w:rPr>
                <w:szCs w:val="24"/>
              </w:rPr>
              <w:t>NSP</w:t>
            </w:r>
          </w:p>
        </w:tc>
        <w:tc>
          <w:tcPr>
            <w:tcW w:w="151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166" w:type="dxa"/>
            <w:tcBorders>
              <w:top w:val="nil"/>
              <w:left w:val="single" w:sz="6" w:space="0" w:color="auto"/>
              <w:bottom w:val="nil"/>
              <w:right w:val="nil"/>
            </w:tcBorders>
            <w:shd w:val="clear" w:color="auto" w:fill="auto"/>
          </w:tcPr>
          <w:p w:rsidR="00A76DD9" w:rsidRPr="002E181D" w:rsidRDefault="00A76DD9" w:rsidP="00A13BE9">
            <w:r w:rsidRPr="002E181D">
              <w:rPr>
                <w:szCs w:val="24"/>
              </w:rPr>
              <w:t>0002AB</w:t>
            </w:r>
          </w:p>
        </w:tc>
        <w:tc>
          <w:tcPr>
            <w:tcW w:w="2952"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8470-00-141-0935 Medium</w:t>
            </w:r>
          </w:p>
          <w:p w:rsidR="00A76DD9" w:rsidRPr="002E181D" w:rsidRDefault="00A76DD9" w:rsidP="00A13BE9">
            <w:r w:rsidRPr="002E181D">
              <w:t>Regular</w:t>
            </w:r>
          </w:p>
        </w:tc>
        <w:tc>
          <w:tcPr>
            <w:tcW w:w="1652" w:type="dxa"/>
            <w:tcBorders>
              <w:top w:val="nil"/>
              <w:left w:val="nil"/>
              <w:bottom w:val="nil"/>
              <w:right w:val="single" w:sz="6" w:space="0" w:color="auto"/>
            </w:tcBorders>
            <w:shd w:val="clear" w:color="auto" w:fill="auto"/>
          </w:tcPr>
          <w:p w:rsidR="00A76DD9" w:rsidRPr="002E181D" w:rsidRDefault="00A76DD9" w:rsidP="00A13BE9">
            <w:r w:rsidRPr="002E181D">
              <w:rPr>
                <w:szCs w:val="24"/>
              </w:rPr>
              <w:t>1936</w:t>
            </w:r>
          </w:p>
        </w:tc>
        <w:tc>
          <w:tcPr>
            <w:tcW w:w="891" w:type="dxa"/>
            <w:tcBorders>
              <w:top w:val="nil"/>
              <w:left w:val="nil"/>
              <w:bottom w:val="nil"/>
              <w:right w:val="single" w:sz="6" w:space="0" w:color="auto"/>
            </w:tcBorders>
            <w:shd w:val="clear" w:color="auto" w:fill="auto"/>
          </w:tcPr>
          <w:p w:rsidR="00A76DD9" w:rsidRPr="002E181D" w:rsidRDefault="00A76DD9" w:rsidP="00A13BE9">
            <w:r w:rsidRPr="002E181D">
              <w:rPr>
                <w:szCs w:val="24"/>
              </w:rPr>
              <w:t>SE</w:t>
            </w:r>
          </w:p>
        </w:tc>
        <w:tc>
          <w:tcPr>
            <w:tcW w:w="1113" w:type="dxa"/>
            <w:tcBorders>
              <w:top w:val="nil"/>
              <w:left w:val="nil"/>
              <w:bottom w:val="nil"/>
              <w:right w:val="single" w:sz="6" w:space="0" w:color="auto"/>
            </w:tcBorders>
            <w:shd w:val="clear" w:color="auto" w:fill="auto"/>
          </w:tcPr>
          <w:p w:rsidR="00A76DD9" w:rsidRPr="002E181D" w:rsidRDefault="00A76DD9" w:rsidP="00A13BE9">
            <w:r w:rsidRPr="002E181D">
              <w:rPr>
                <w:szCs w:val="24"/>
              </w:rPr>
              <w:t>$331.77</w:t>
            </w:r>
          </w:p>
        </w:tc>
        <w:tc>
          <w:tcPr>
            <w:tcW w:w="1518" w:type="dxa"/>
            <w:tcBorders>
              <w:top w:val="nil"/>
              <w:left w:val="nil"/>
              <w:bottom w:val="nil"/>
              <w:right w:val="single" w:sz="6" w:space="0" w:color="auto"/>
            </w:tcBorders>
            <w:shd w:val="clear" w:color="auto" w:fill="auto"/>
          </w:tcPr>
          <w:p w:rsidR="00A76DD9" w:rsidRPr="002E181D" w:rsidRDefault="00A76DD9" w:rsidP="00A13BE9">
            <w:r w:rsidRPr="002E181D">
              <w:rPr>
                <w:szCs w:val="24"/>
              </w:rPr>
              <w:t>$642,306.72</w:t>
            </w:r>
          </w:p>
        </w:tc>
      </w:tr>
      <w:tr w:rsidR="00A76DD9" w:rsidRPr="002E181D">
        <w:tc>
          <w:tcPr>
            <w:tcW w:w="1166" w:type="dxa"/>
            <w:tcBorders>
              <w:top w:val="nil"/>
              <w:left w:val="single" w:sz="6" w:space="0" w:color="auto"/>
              <w:bottom w:val="nil"/>
              <w:right w:val="nil"/>
            </w:tcBorders>
            <w:shd w:val="clear" w:color="auto" w:fill="auto"/>
          </w:tcPr>
          <w:p w:rsidR="00A76DD9" w:rsidRPr="002E181D" w:rsidRDefault="00A76DD9" w:rsidP="00A13BE9">
            <w:r w:rsidRPr="002E181D">
              <w:rPr>
                <w:szCs w:val="24"/>
              </w:rPr>
              <w:t>0002AC</w:t>
            </w:r>
          </w:p>
        </w:tc>
        <w:tc>
          <w:tcPr>
            <w:tcW w:w="2952"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 xml:space="preserve">8470-00-141-0936 Large </w:t>
            </w:r>
          </w:p>
          <w:p w:rsidR="00A76DD9" w:rsidRPr="002E181D" w:rsidRDefault="00A76DD9" w:rsidP="00A13BE9">
            <w:r w:rsidRPr="002E181D">
              <w:t>Regular</w:t>
            </w:r>
          </w:p>
        </w:tc>
        <w:tc>
          <w:tcPr>
            <w:tcW w:w="1652" w:type="dxa"/>
            <w:tcBorders>
              <w:top w:val="nil"/>
              <w:left w:val="nil"/>
              <w:bottom w:val="nil"/>
              <w:right w:val="single" w:sz="6" w:space="0" w:color="auto"/>
            </w:tcBorders>
            <w:shd w:val="clear" w:color="auto" w:fill="auto"/>
          </w:tcPr>
          <w:p w:rsidR="00A76DD9" w:rsidRPr="002E181D" w:rsidRDefault="00A76DD9" w:rsidP="00A13BE9">
            <w:r w:rsidRPr="002E181D">
              <w:rPr>
                <w:szCs w:val="24"/>
              </w:rPr>
              <w:t>625</w:t>
            </w:r>
          </w:p>
        </w:tc>
        <w:tc>
          <w:tcPr>
            <w:tcW w:w="891" w:type="dxa"/>
            <w:tcBorders>
              <w:top w:val="nil"/>
              <w:left w:val="nil"/>
              <w:bottom w:val="nil"/>
              <w:right w:val="single" w:sz="6" w:space="0" w:color="auto"/>
            </w:tcBorders>
            <w:shd w:val="clear" w:color="auto" w:fill="auto"/>
          </w:tcPr>
          <w:p w:rsidR="00A76DD9" w:rsidRPr="002E181D" w:rsidRDefault="00A76DD9" w:rsidP="00A13BE9">
            <w:r w:rsidRPr="002E181D">
              <w:rPr>
                <w:szCs w:val="24"/>
              </w:rPr>
              <w:t>SE</w:t>
            </w:r>
          </w:p>
        </w:tc>
        <w:tc>
          <w:tcPr>
            <w:tcW w:w="1113" w:type="dxa"/>
            <w:tcBorders>
              <w:top w:val="nil"/>
              <w:left w:val="nil"/>
              <w:bottom w:val="nil"/>
              <w:right w:val="single" w:sz="6" w:space="0" w:color="auto"/>
            </w:tcBorders>
            <w:shd w:val="clear" w:color="auto" w:fill="auto"/>
          </w:tcPr>
          <w:p w:rsidR="00A76DD9" w:rsidRPr="002E181D" w:rsidRDefault="00A76DD9" w:rsidP="00A13BE9">
            <w:r w:rsidRPr="002E181D">
              <w:rPr>
                <w:szCs w:val="24"/>
              </w:rPr>
              <w:t>$355.77</w:t>
            </w:r>
          </w:p>
        </w:tc>
        <w:tc>
          <w:tcPr>
            <w:tcW w:w="1518" w:type="dxa"/>
            <w:tcBorders>
              <w:top w:val="nil"/>
              <w:left w:val="nil"/>
              <w:bottom w:val="nil"/>
              <w:right w:val="single" w:sz="6" w:space="0" w:color="auto"/>
            </w:tcBorders>
            <w:shd w:val="clear" w:color="auto" w:fill="auto"/>
          </w:tcPr>
          <w:p w:rsidR="00A76DD9" w:rsidRPr="002E181D" w:rsidRDefault="00A76DD9" w:rsidP="00A13BE9">
            <w:r w:rsidRPr="002E181D">
              <w:rPr>
                <w:szCs w:val="24"/>
              </w:rPr>
              <w:t>$222,356.25</w:t>
            </w:r>
          </w:p>
        </w:tc>
      </w:tr>
      <w:tr w:rsidR="00A76DD9" w:rsidRPr="002E181D">
        <w:tc>
          <w:tcPr>
            <w:tcW w:w="1166" w:type="dxa"/>
            <w:tcBorders>
              <w:top w:val="nil"/>
              <w:left w:val="single" w:sz="6" w:space="0" w:color="auto"/>
              <w:bottom w:val="nil"/>
              <w:right w:val="nil"/>
            </w:tcBorders>
            <w:shd w:val="clear" w:color="auto" w:fill="auto"/>
          </w:tcPr>
          <w:p w:rsidR="00A76DD9" w:rsidRPr="002E181D" w:rsidRDefault="00A76DD9" w:rsidP="00A13BE9">
            <w:r w:rsidRPr="002E181D">
              <w:rPr>
                <w:szCs w:val="24"/>
              </w:rPr>
              <w:t>0002AD</w:t>
            </w:r>
          </w:p>
        </w:tc>
        <w:tc>
          <w:tcPr>
            <w:tcW w:w="2952"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8470-00-141-0937, Medium</w:t>
            </w:r>
          </w:p>
          <w:p w:rsidR="00A76DD9" w:rsidRPr="002E181D" w:rsidRDefault="00A76DD9" w:rsidP="00A13BE9">
            <w:r w:rsidRPr="002E181D">
              <w:t>Long</w:t>
            </w:r>
          </w:p>
        </w:tc>
        <w:tc>
          <w:tcPr>
            <w:tcW w:w="1652" w:type="dxa"/>
            <w:tcBorders>
              <w:top w:val="nil"/>
              <w:left w:val="nil"/>
              <w:bottom w:val="nil"/>
              <w:right w:val="single" w:sz="6" w:space="0" w:color="auto"/>
            </w:tcBorders>
            <w:shd w:val="clear" w:color="auto" w:fill="auto"/>
          </w:tcPr>
          <w:p w:rsidR="00A76DD9" w:rsidRPr="002E181D" w:rsidRDefault="00A76DD9" w:rsidP="00A13BE9">
            <w:r w:rsidRPr="002E181D">
              <w:rPr>
                <w:szCs w:val="24"/>
              </w:rPr>
              <w:t>1237</w:t>
            </w:r>
          </w:p>
        </w:tc>
        <w:tc>
          <w:tcPr>
            <w:tcW w:w="891" w:type="dxa"/>
            <w:tcBorders>
              <w:top w:val="nil"/>
              <w:left w:val="nil"/>
              <w:bottom w:val="nil"/>
              <w:right w:val="single" w:sz="6" w:space="0" w:color="auto"/>
            </w:tcBorders>
            <w:shd w:val="clear" w:color="auto" w:fill="auto"/>
          </w:tcPr>
          <w:p w:rsidR="00A76DD9" w:rsidRPr="002E181D" w:rsidRDefault="00A76DD9" w:rsidP="00A13BE9">
            <w:r w:rsidRPr="002E181D">
              <w:rPr>
                <w:szCs w:val="24"/>
              </w:rPr>
              <w:t>SE</w:t>
            </w:r>
          </w:p>
        </w:tc>
        <w:tc>
          <w:tcPr>
            <w:tcW w:w="1113" w:type="dxa"/>
            <w:tcBorders>
              <w:top w:val="nil"/>
              <w:left w:val="nil"/>
              <w:bottom w:val="nil"/>
              <w:right w:val="single" w:sz="6" w:space="0" w:color="auto"/>
            </w:tcBorders>
            <w:shd w:val="clear" w:color="auto" w:fill="auto"/>
          </w:tcPr>
          <w:p w:rsidR="00A76DD9" w:rsidRPr="002E181D" w:rsidRDefault="00A76DD9" w:rsidP="00A13BE9">
            <w:r w:rsidRPr="002E181D">
              <w:rPr>
                <w:szCs w:val="24"/>
              </w:rPr>
              <w:t>$346.77</w:t>
            </w:r>
          </w:p>
        </w:tc>
        <w:tc>
          <w:tcPr>
            <w:tcW w:w="1518" w:type="dxa"/>
            <w:tcBorders>
              <w:top w:val="nil"/>
              <w:left w:val="nil"/>
              <w:bottom w:val="nil"/>
              <w:right w:val="single" w:sz="6" w:space="0" w:color="auto"/>
            </w:tcBorders>
            <w:shd w:val="clear" w:color="auto" w:fill="auto"/>
          </w:tcPr>
          <w:p w:rsidR="00A76DD9" w:rsidRPr="002E181D" w:rsidRDefault="00A76DD9" w:rsidP="00A13BE9">
            <w:r w:rsidRPr="002E181D">
              <w:rPr>
                <w:szCs w:val="24"/>
              </w:rPr>
              <w:t>$428,954.49</w:t>
            </w:r>
          </w:p>
        </w:tc>
      </w:tr>
      <w:tr w:rsidR="00A76DD9" w:rsidRPr="002E181D">
        <w:tc>
          <w:tcPr>
            <w:tcW w:w="1166" w:type="dxa"/>
            <w:tcBorders>
              <w:top w:val="nil"/>
              <w:left w:val="single" w:sz="6" w:space="0" w:color="auto"/>
              <w:bottom w:val="single" w:sz="6" w:space="0" w:color="auto"/>
              <w:right w:val="nil"/>
            </w:tcBorders>
            <w:shd w:val="clear" w:color="auto" w:fill="auto"/>
          </w:tcPr>
          <w:p w:rsidR="00A76DD9" w:rsidRPr="002E181D" w:rsidRDefault="00A76DD9" w:rsidP="00A13BE9">
            <w:r w:rsidRPr="002E181D">
              <w:rPr>
                <w:szCs w:val="24"/>
              </w:rPr>
              <w:t>0002AE</w:t>
            </w:r>
          </w:p>
        </w:tc>
        <w:tc>
          <w:tcPr>
            <w:tcW w:w="2952" w:type="dxa"/>
            <w:tcBorders>
              <w:top w:val="nil"/>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 xml:space="preserve">8470-00-141-0938, Large </w:t>
            </w:r>
          </w:p>
          <w:p w:rsidR="00A76DD9" w:rsidRPr="002E181D" w:rsidRDefault="00A76DD9" w:rsidP="00A13BE9">
            <w:r w:rsidRPr="002E181D">
              <w:lastRenderedPageBreak/>
              <w:t>Long</w:t>
            </w:r>
          </w:p>
        </w:tc>
        <w:tc>
          <w:tcPr>
            <w:tcW w:w="1652"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lastRenderedPageBreak/>
              <w:t>804</w:t>
            </w:r>
          </w:p>
        </w:tc>
        <w:tc>
          <w:tcPr>
            <w:tcW w:w="891"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SE</w:t>
            </w:r>
          </w:p>
        </w:tc>
        <w:tc>
          <w:tcPr>
            <w:tcW w:w="1113"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$365.77</w:t>
            </w:r>
          </w:p>
        </w:tc>
        <w:tc>
          <w:tcPr>
            <w:tcW w:w="1518"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$294,079.08</w:t>
            </w:r>
          </w:p>
        </w:tc>
      </w:tr>
    </w:tbl>
    <w:p w:rsidR="00A76DD9" w:rsidRPr="002E181D" w:rsidRDefault="00A76DD9" w:rsidP="00A13BE9">
      <w:pPr>
        <w:pStyle w:val="List2"/>
      </w:pPr>
    </w:p>
    <w:p w:rsidR="00A76DD9" w:rsidRPr="002E181D" w:rsidRDefault="00A76DD9" w:rsidP="00A13BE9">
      <w:pPr>
        <w:pStyle w:val="List2"/>
      </w:pPr>
      <w:r w:rsidRPr="002E181D">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p w:rsidR="00A76DD9" w:rsidRPr="002E181D" w:rsidRDefault="00A76DD9" w:rsidP="00A13BE9"/>
    <w:tbl>
      <w:tblPr>
        <w:tblW w:w="0" w:type="auto"/>
        <w:tblInd w:w="19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44"/>
        <w:gridCol w:w="2869"/>
        <w:gridCol w:w="1599"/>
        <w:gridCol w:w="863"/>
        <w:gridCol w:w="1195"/>
        <w:gridCol w:w="1376"/>
      </w:tblGrid>
      <w:tr w:rsidR="00A76DD9" w:rsidRPr="002E181D">
        <w:tc>
          <w:tcPr>
            <w:tcW w:w="1260" w:type="dxa"/>
            <w:tcBorders>
              <w:top w:val="single" w:sz="6" w:space="0" w:color="auto"/>
              <w:left w:val="single" w:sz="6" w:space="0" w:color="auto"/>
              <w:bottom w:val="single" w:sz="6" w:space="0" w:color="auto"/>
              <w:right w:val="nil"/>
            </w:tcBorders>
            <w:shd w:val="clear" w:color="auto" w:fill="auto"/>
          </w:tcPr>
          <w:p w:rsidR="00A76DD9" w:rsidRPr="002E181D" w:rsidRDefault="00A76DD9" w:rsidP="00A13BE9">
            <w:r w:rsidRPr="002E181D">
              <w:rPr>
                <w:szCs w:val="24"/>
              </w:rPr>
              <w:t>ITEM NO.</w:t>
            </w:r>
          </w:p>
        </w:tc>
        <w:tc>
          <w:tcPr>
            <w:tcW w:w="2970" w:type="dxa"/>
            <w:tcBorders>
              <w:top w:val="single" w:sz="6" w:space="0" w:color="auto"/>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SUPPLIES/ SERVICE</w:t>
            </w:r>
          </w:p>
        </w:tc>
        <w:tc>
          <w:tcPr>
            <w:tcW w:w="1617"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QUANTITY</w:t>
            </w:r>
          </w:p>
        </w:tc>
        <w:tc>
          <w:tcPr>
            <w:tcW w:w="872"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w:t>
            </w:r>
          </w:p>
        </w:tc>
        <w:tc>
          <w:tcPr>
            <w:tcW w:w="1185"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 PRICE</w:t>
            </w:r>
          </w:p>
        </w:tc>
        <w:tc>
          <w:tcPr>
            <w:tcW w:w="1388"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AMOUNT</w:t>
            </w:r>
          </w:p>
        </w:tc>
      </w:tr>
      <w:tr w:rsidR="00A76DD9" w:rsidRPr="002E181D">
        <w:tc>
          <w:tcPr>
            <w:tcW w:w="1260" w:type="dxa"/>
            <w:tcBorders>
              <w:top w:val="nil"/>
              <w:left w:val="single" w:sz="6" w:space="0" w:color="auto"/>
              <w:bottom w:val="nil"/>
              <w:right w:val="nil"/>
            </w:tcBorders>
            <w:shd w:val="clear" w:color="auto" w:fill="auto"/>
          </w:tcPr>
          <w:p w:rsidR="00A76DD9" w:rsidRPr="002E181D" w:rsidRDefault="00A76DD9" w:rsidP="00A13BE9">
            <w:r w:rsidRPr="002E181D">
              <w:rPr>
                <w:szCs w:val="24"/>
              </w:rPr>
              <w:t>0001</w:t>
            </w:r>
          </w:p>
        </w:tc>
        <w:tc>
          <w:tcPr>
            <w:tcW w:w="2970"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6105-00-635-6568 50380 Ref No 63504-WZ Armature Motor ACRN:  AA</w:t>
            </w:r>
          </w:p>
        </w:tc>
        <w:tc>
          <w:tcPr>
            <w:tcW w:w="1617"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872"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185"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38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260" w:type="dxa"/>
            <w:tcBorders>
              <w:top w:val="nil"/>
              <w:left w:val="single" w:sz="6" w:space="0" w:color="auto"/>
              <w:bottom w:val="nil"/>
              <w:right w:val="nil"/>
            </w:tcBorders>
            <w:shd w:val="clear" w:color="auto" w:fill="auto"/>
          </w:tcPr>
          <w:p w:rsidR="00A76DD9" w:rsidRPr="002E181D" w:rsidRDefault="00A76DD9" w:rsidP="00A13BE9">
            <w:r w:rsidRPr="002E181D">
              <w:rPr>
                <w:szCs w:val="24"/>
              </w:rPr>
              <w:t>0001AA</w:t>
            </w:r>
          </w:p>
        </w:tc>
        <w:tc>
          <w:tcPr>
            <w:tcW w:w="2970"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6105-00-635-6568 50380 Ref No 63504-WZ Armature Motor ACRN:  AA</w:t>
            </w:r>
          </w:p>
        </w:tc>
        <w:tc>
          <w:tcPr>
            <w:tcW w:w="1617" w:type="dxa"/>
            <w:tcBorders>
              <w:top w:val="nil"/>
              <w:left w:val="nil"/>
              <w:bottom w:val="nil"/>
              <w:right w:val="single" w:sz="6" w:space="0" w:color="auto"/>
            </w:tcBorders>
            <w:shd w:val="clear" w:color="auto" w:fill="auto"/>
          </w:tcPr>
          <w:p w:rsidR="00A76DD9" w:rsidRPr="002E181D" w:rsidRDefault="00A76DD9" w:rsidP="00A13BE9">
            <w:r w:rsidRPr="002E181D">
              <w:rPr>
                <w:szCs w:val="24"/>
              </w:rPr>
              <w:t>2</w:t>
            </w:r>
          </w:p>
        </w:tc>
        <w:tc>
          <w:tcPr>
            <w:tcW w:w="872"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185" w:type="dxa"/>
            <w:tcBorders>
              <w:top w:val="nil"/>
              <w:left w:val="nil"/>
              <w:bottom w:val="nil"/>
              <w:right w:val="single" w:sz="6" w:space="0" w:color="auto"/>
            </w:tcBorders>
            <w:shd w:val="clear" w:color="auto" w:fill="auto"/>
          </w:tcPr>
          <w:p w:rsidR="00A76DD9" w:rsidRPr="002E181D" w:rsidRDefault="00A76DD9" w:rsidP="00A13BE9">
            <w:r w:rsidRPr="002E181D">
              <w:rPr>
                <w:szCs w:val="24"/>
              </w:rPr>
              <w:t>$2,895.87</w:t>
            </w:r>
          </w:p>
        </w:tc>
        <w:tc>
          <w:tcPr>
            <w:tcW w:w="1388" w:type="dxa"/>
            <w:tcBorders>
              <w:top w:val="nil"/>
              <w:left w:val="nil"/>
              <w:bottom w:val="nil"/>
              <w:right w:val="single" w:sz="6" w:space="0" w:color="auto"/>
            </w:tcBorders>
            <w:shd w:val="clear" w:color="auto" w:fill="auto"/>
          </w:tcPr>
          <w:p w:rsidR="00A76DD9" w:rsidRPr="002E181D" w:rsidRDefault="00A76DD9" w:rsidP="00A13BE9">
            <w:r w:rsidRPr="002E181D">
              <w:rPr>
                <w:szCs w:val="24"/>
              </w:rPr>
              <w:t>$5,791.74</w:t>
            </w:r>
          </w:p>
        </w:tc>
      </w:tr>
      <w:tr w:rsidR="00A76DD9" w:rsidRPr="002E181D">
        <w:tc>
          <w:tcPr>
            <w:tcW w:w="1260" w:type="dxa"/>
            <w:tcBorders>
              <w:top w:val="nil"/>
              <w:left w:val="single" w:sz="6" w:space="0" w:color="auto"/>
              <w:bottom w:val="single" w:sz="6" w:space="0" w:color="auto"/>
              <w:right w:val="nil"/>
            </w:tcBorders>
            <w:shd w:val="clear" w:color="auto" w:fill="auto"/>
          </w:tcPr>
          <w:p w:rsidR="00A76DD9" w:rsidRPr="002E181D" w:rsidRDefault="00A76DD9" w:rsidP="00A13BE9">
            <w:r w:rsidRPr="002E181D">
              <w:rPr>
                <w:szCs w:val="24"/>
              </w:rPr>
              <w:t>0001AB</w:t>
            </w:r>
          </w:p>
        </w:tc>
        <w:tc>
          <w:tcPr>
            <w:tcW w:w="2970" w:type="dxa"/>
            <w:tcBorders>
              <w:top w:val="nil"/>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Packaging ACRN:AA</w:t>
            </w:r>
          </w:p>
        </w:tc>
        <w:tc>
          <w:tcPr>
            <w:tcW w:w="1617"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2</w:t>
            </w:r>
          </w:p>
        </w:tc>
        <w:tc>
          <w:tcPr>
            <w:tcW w:w="872"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EA</w:t>
            </w:r>
          </w:p>
        </w:tc>
        <w:tc>
          <w:tcPr>
            <w:tcW w:w="1185"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$289.58</w:t>
            </w:r>
          </w:p>
        </w:tc>
        <w:tc>
          <w:tcPr>
            <w:tcW w:w="1388"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$579.16</w:t>
            </w:r>
          </w:p>
        </w:tc>
      </w:tr>
    </w:tbl>
    <w:p w:rsidR="00A76DD9" w:rsidRPr="002E181D" w:rsidRDefault="00A76DD9" w:rsidP="00A13BE9">
      <w:pPr>
        <w:pStyle w:val="List2"/>
      </w:pPr>
    </w:p>
    <w:p w:rsidR="00A76DD9" w:rsidRDefault="00A76DD9" w:rsidP="00A13BE9">
      <w:pPr>
        <w:pStyle w:val="List2"/>
      </w:pPr>
      <w:r w:rsidRPr="002E181D">
        <w:t>(6)  Subline items structured to identify different accounting classifications for identical items (delivery schedule shall be established for each subline item, not the contract line item).</w:t>
      </w:r>
    </w:p>
    <w:p w:rsidR="00A76DD9" w:rsidRPr="002E181D" w:rsidRDefault="00A76DD9" w:rsidP="00A13BE9">
      <w:r>
        <w:rPr>
          <w:szCs w:val="24"/>
        </w:rPr>
        <w:br/>
      </w:r>
      <w:r w:rsidRPr="002E181D">
        <w:rPr>
          <w:szCs w:val="24"/>
        </w:rPr>
        <w:t>AJ:  17X150518350315069100000192B000000000000000000</w:t>
      </w:r>
    </w:p>
    <w:p w:rsidR="00A76DD9" w:rsidRPr="002E181D" w:rsidRDefault="00A76DD9" w:rsidP="00A13BE9">
      <w:r w:rsidRPr="002E181D">
        <w:t>AK:  17X150518370317569100000192B000000000000000000</w:t>
      </w:r>
    </w:p>
    <w:p w:rsidR="00A76DD9" w:rsidRPr="002E181D" w:rsidRDefault="00A76DD9" w:rsidP="00A13BE9">
      <w:r w:rsidRPr="002E181D">
        <w:t>AL:  17X150519350314369100000192B000000000000000000</w:t>
      </w:r>
    </w:p>
    <w:p w:rsidR="00A76DD9" w:rsidRDefault="00A76DD9" w:rsidP="00A13BE9"/>
    <w:p w:rsidR="00A76DD9" w:rsidRDefault="00A76DD9" w:rsidP="00A13BE9"/>
    <w:p w:rsidR="00A76DD9" w:rsidRDefault="00A76DD9" w:rsidP="00A13BE9"/>
    <w:p w:rsidR="00A76DD9" w:rsidRPr="002E181D" w:rsidRDefault="00A76DD9" w:rsidP="00A13BE9"/>
    <w:tbl>
      <w:tblPr>
        <w:tblW w:w="0" w:type="auto"/>
        <w:tblInd w:w="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80"/>
        <w:gridCol w:w="1972"/>
        <w:gridCol w:w="1448"/>
        <w:gridCol w:w="810"/>
        <w:gridCol w:w="1620"/>
        <w:gridCol w:w="1500"/>
      </w:tblGrid>
      <w:tr w:rsidR="00A76DD9" w:rsidRPr="002E181D">
        <w:tc>
          <w:tcPr>
            <w:tcW w:w="1080" w:type="dxa"/>
            <w:tcBorders>
              <w:top w:val="single" w:sz="6" w:space="0" w:color="auto"/>
              <w:left w:val="single" w:sz="6" w:space="0" w:color="auto"/>
              <w:bottom w:val="single" w:sz="6" w:space="0" w:color="auto"/>
              <w:right w:val="nil"/>
            </w:tcBorders>
            <w:shd w:val="clear" w:color="auto" w:fill="auto"/>
          </w:tcPr>
          <w:p w:rsidR="00A76DD9" w:rsidRPr="002E181D" w:rsidRDefault="00A76DD9" w:rsidP="00A13BE9">
            <w:r w:rsidRPr="002E181D">
              <w:rPr>
                <w:szCs w:val="24"/>
              </w:rPr>
              <w:t>ITEM NO.</w:t>
            </w:r>
          </w:p>
        </w:tc>
        <w:tc>
          <w:tcPr>
            <w:tcW w:w="1972" w:type="dxa"/>
            <w:tcBorders>
              <w:top w:val="single" w:sz="6" w:space="0" w:color="auto"/>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SUPPLIES/ SERVICE</w:t>
            </w:r>
          </w:p>
        </w:tc>
        <w:tc>
          <w:tcPr>
            <w:tcW w:w="1448"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QUANTITY</w:t>
            </w:r>
          </w:p>
        </w:tc>
        <w:tc>
          <w:tcPr>
            <w:tcW w:w="81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w:t>
            </w:r>
          </w:p>
        </w:tc>
        <w:tc>
          <w:tcPr>
            <w:tcW w:w="162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 PRICE</w:t>
            </w:r>
          </w:p>
        </w:tc>
        <w:tc>
          <w:tcPr>
            <w:tcW w:w="150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AMOUNT</w:t>
            </w:r>
          </w:p>
        </w:tc>
      </w:tr>
      <w:tr w:rsidR="00A76DD9" w:rsidRPr="002E181D">
        <w:tc>
          <w:tcPr>
            <w:tcW w:w="1080" w:type="dxa"/>
            <w:tcBorders>
              <w:top w:val="nil"/>
              <w:left w:val="single" w:sz="6" w:space="0" w:color="auto"/>
              <w:bottom w:val="nil"/>
              <w:right w:val="nil"/>
            </w:tcBorders>
            <w:shd w:val="clear" w:color="auto" w:fill="auto"/>
          </w:tcPr>
          <w:p w:rsidR="00A76DD9" w:rsidRPr="002E181D" w:rsidRDefault="00A76DD9" w:rsidP="00A13BE9">
            <w:r w:rsidRPr="002E181D">
              <w:rPr>
                <w:szCs w:val="24"/>
              </w:rPr>
              <w:t>0002</w:t>
            </w:r>
          </w:p>
        </w:tc>
        <w:tc>
          <w:tcPr>
            <w:tcW w:w="1972"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Pulse Decoder</w:t>
            </w:r>
          </w:p>
          <w:p w:rsidR="00A76DD9" w:rsidRPr="002E181D" w:rsidRDefault="00A76DD9" w:rsidP="00A13BE9">
            <w:r w:rsidRPr="002E181D">
              <w:t>KY-312/A5Q-19</w:t>
            </w:r>
          </w:p>
        </w:tc>
        <w:tc>
          <w:tcPr>
            <w:tcW w:w="144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810"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$3,037.40</w:t>
            </w:r>
          </w:p>
        </w:tc>
        <w:tc>
          <w:tcPr>
            <w:tcW w:w="150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080" w:type="dxa"/>
            <w:tcBorders>
              <w:top w:val="nil"/>
              <w:left w:val="single" w:sz="6" w:space="0" w:color="auto"/>
              <w:bottom w:val="nil"/>
              <w:right w:val="nil"/>
            </w:tcBorders>
            <w:shd w:val="clear" w:color="auto" w:fill="auto"/>
          </w:tcPr>
          <w:p w:rsidR="00A76DD9" w:rsidRPr="002E181D" w:rsidRDefault="00A76DD9" w:rsidP="00A13BE9">
            <w:r w:rsidRPr="002E181D">
              <w:rPr>
                <w:szCs w:val="24"/>
              </w:rPr>
              <w:t>0002AA</w:t>
            </w:r>
          </w:p>
        </w:tc>
        <w:tc>
          <w:tcPr>
            <w:tcW w:w="1972"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Pulse Decoder</w:t>
            </w:r>
          </w:p>
          <w:p w:rsidR="00A76DD9" w:rsidRPr="002E181D" w:rsidRDefault="00A76DD9" w:rsidP="00A13BE9">
            <w:r w:rsidRPr="002E181D">
              <w:t>KY-312/A5Q-19 ACRN:  AJ</w:t>
            </w:r>
          </w:p>
        </w:tc>
        <w:tc>
          <w:tcPr>
            <w:tcW w:w="1448" w:type="dxa"/>
            <w:tcBorders>
              <w:top w:val="nil"/>
              <w:left w:val="nil"/>
              <w:bottom w:val="nil"/>
              <w:right w:val="single" w:sz="6" w:space="0" w:color="auto"/>
            </w:tcBorders>
            <w:shd w:val="clear" w:color="auto" w:fill="auto"/>
          </w:tcPr>
          <w:p w:rsidR="00A76DD9" w:rsidRPr="002E181D" w:rsidRDefault="00A76DD9" w:rsidP="00A13BE9">
            <w:r w:rsidRPr="002E181D">
              <w:rPr>
                <w:szCs w:val="24"/>
              </w:rPr>
              <w:t>2</w:t>
            </w:r>
          </w:p>
        </w:tc>
        <w:tc>
          <w:tcPr>
            <w:tcW w:w="81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500" w:type="dxa"/>
            <w:tcBorders>
              <w:top w:val="nil"/>
              <w:left w:val="nil"/>
              <w:bottom w:val="nil"/>
              <w:right w:val="single" w:sz="6" w:space="0" w:color="auto"/>
            </w:tcBorders>
            <w:shd w:val="clear" w:color="auto" w:fill="auto"/>
          </w:tcPr>
          <w:p w:rsidR="00A76DD9" w:rsidRPr="002E181D" w:rsidRDefault="00A76DD9" w:rsidP="00A13BE9">
            <w:r w:rsidRPr="002E181D">
              <w:rPr>
                <w:szCs w:val="24"/>
              </w:rPr>
              <w:t>$6,074.80</w:t>
            </w:r>
          </w:p>
        </w:tc>
      </w:tr>
      <w:tr w:rsidR="00A76DD9" w:rsidRPr="002E181D">
        <w:tc>
          <w:tcPr>
            <w:tcW w:w="1080" w:type="dxa"/>
            <w:tcBorders>
              <w:top w:val="nil"/>
              <w:left w:val="single" w:sz="6" w:space="0" w:color="auto"/>
              <w:bottom w:val="nil"/>
              <w:right w:val="nil"/>
            </w:tcBorders>
            <w:shd w:val="clear" w:color="auto" w:fill="auto"/>
          </w:tcPr>
          <w:p w:rsidR="00A76DD9" w:rsidRPr="002E181D" w:rsidRDefault="00A76DD9" w:rsidP="00A13BE9">
            <w:r w:rsidRPr="002E181D">
              <w:rPr>
                <w:szCs w:val="24"/>
              </w:rPr>
              <w:t>0002AB</w:t>
            </w:r>
          </w:p>
        </w:tc>
        <w:tc>
          <w:tcPr>
            <w:tcW w:w="1972"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Pulse Decoder</w:t>
            </w:r>
          </w:p>
          <w:p w:rsidR="00A76DD9" w:rsidRPr="002E181D" w:rsidRDefault="00A76DD9" w:rsidP="00A13BE9">
            <w:r w:rsidRPr="002E181D">
              <w:t>KY-312/A5Q-19 ACRN:  AK</w:t>
            </w:r>
          </w:p>
        </w:tc>
        <w:tc>
          <w:tcPr>
            <w:tcW w:w="1448" w:type="dxa"/>
            <w:tcBorders>
              <w:top w:val="nil"/>
              <w:left w:val="nil"/>
              <w:bottom w:val="nil"/>
              <w:right w:val="single" w:sz="6" w:space="0" w:color="auto"/>
            </w:tcBorders>
            <w:shd w:val="clear" w:color="auto" w:fill="auto"/>
          </w:tcPr>
          <w:p w:rsidR="00A76DD9" w:rsidRPr="002E181D" w:rsidRDefault="00A76DD9" w:rsidP="00A13BE9">
            <w:r w:rsidRPr="002E181D">
              <w:rPr>
                <w:szCs w:val="24"/>
              </w:rPr>
              <w:t>6</w:t>
            </w:r>
          </w:p>
        </w:tc>
        <w:tc>
          <w:tcPr>
            <w:tcW w:w="81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500" w:type="dxa"/>
            <w:tcBorders>
              <w:top w:val="nil"/>
              <w:left w:val="nil"/>
              <w:bottom w:val="nil"/>
              <w:right w:val="single" w:sz="6" w:space="0" w:color="auto"/>
            </w:tcBorders>
            <w:shd w:val="clear" w:color="auto" w:fill="auto"/>
          </w:tcPr>
          <w:p w:rsidR="00A76DD9" w:rsidRPr="002E181D" w:rsidRDefault="00A76DD9" w:rsidP="00A13BE9">
            <w:r w:rsidRPr="002E181D">
              <w:rPr>
                <w:szCs w:val="24"/>
              </w:rPr>
              <w:t>$18,224.40</w:t>
            </w:r>
          </w:p>
        </w:tc>
      </w:tr>
      <w:tr w:rsidR="00A76DD9" w:rsidRPr="002E181D">
        <w:tc>
          <w:tcPr>
            <w:tcW w:w="1080" w:type="dxa"/>
            <w:tcBorders>
              <w:top w:val="nil"/>
              <w:left w:val="single" w:sz="6" w:space="0" w:color="auto"/>
              <w:bottom w:val="single" w:sz="6" w:space="0" w:color="auto"/>
              <w:right w:val="nil"/>
            </w:tcBorders>
            <w:shd w:val="clear" w:color="auto" w:fill="auto"/>
          </w:tcPr>
          <w:p w:rsidR="00A76DD9" w:rsidRPr="002E181D" w:rsidRDefault="00A76DD9" w:rsidP="00A13BE9">
            <w:r w:rsidRPr="002E181D">
              <w:rPr>
                <w:szCs w:val="24"/>
              </w:rPr>
              <w:t>0002AC</w:t>
            </w:r>
          </w:p>
        </w:tc>
        <w:tc>
          <w:tcPr>
            <w:tcW w:w="1972" w:type="dxa"/>
            <w:tcBorders>
              <w:top w:val="nil"/>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Pulse Decoder</w:t>
            </w:r>
          </w:p>
          <w:p w:rsidR="00A76DD9" w:rsidRPr="002E181D" w:rsidRDefault="00A76DD9" w:rsidP="00A13BE9">
            <w:r w:rsidRPr="002E181D">
              <w:t>KY-312/A5Q-19 ACRN:  AL</w:t>
            </w:r>
          </w:p>
        </w:tc>
        <w:tc>
          <w:tcPr>
            <w:tcW w:w="1448"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2</w:t>
            </w:r>
          </w:p>
        </w:tc>
        <w:tc>
          <w:tcPr>
            <w:tcW w:w="81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c>
          <w:tcPr>
            <w:tcW w:w="162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c>
          <w:tcPr>
            <w:tcW w:w="150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$6,074.80</w:t>
            </w:r>
          </w:p>
        </w:tc>
      </w:tr>
    </w:tbl>
    <w:p w:rsidR="00A76DD9" w:rsidRPr="002E181D" w:rsidRDefault="00A76DD9" w:rsidP="00A13BE9"/>
    <w:p w:rsidR="00A76DD9" w:rsidRPr="002E181D" w:rsidRDefault="00A76DD9" w:rsidP="00A13BE9">
      <w:r w:rsidRPr="002E181D">
        <w:t>NOTE:  Unit price may be shown at line item level and total amounts shown at subline item level.</w:t>
      </w:r>
    </w:p>
    <w:p w:rsidR="00A76DD9" w:rsidRPr="002E181D" w:rsidRDefault="00A76DD9" w:rsidP="00A13BE9">
      <w:pPr>
        <w:pStyle w:val="List2"/>
      </w:pPr>
      <w:r w:rsidRPr="002E181D">
        <w:rPr>
          <w:szCs w:val="24"/>
        </w:rPr>
        <w:t> </w:t>
      </w:r>
    </w:p>
    <w:p w:rsidR="00A76DD9" w:rsidRPr="002E181D" w:rsidRDefault="00A76DD9" w:rsidP="00A13BE9">
      <w:pPr>
        <w:pStyle w:val="List2"/>
      </w:pPr>
      <w:r w:rsidRPr="002E181D">
        <w:t>(7)  Informational subline items established to identify multiple accounting classification citations assigned to a single contract line item.</w:t>
      </w:r>
    </w:p>
    <w:p w:rsidR="00A76DD9" w:rsidRPr="002E181D" w:rsidRDefault="00A76DD9" w:rsidP="00A13BE9"/>
    <w:tbl>
      <w:tblPr>
        <w:tblW w:w="0" w:type="auto"/>
        <w:tblInd w:w="19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881"/>
        <w:gridCol w:w="2611"/>
        <w:gridCol w:w="1587"/>
        <w:gridCol w:w="1040"/>
        <w:gridCol w:w="1585"/>
        <w:gridCol w:w="1442"/>
      </w:tblGrid>
      <w:tr w:rsidR="00A76DD9" w:rsidRPr="002E181D">
        <w:tc>
          <w:tcPr>
            <w:tcW w:w="899" w:type="dxa"/>
            <w:tcBorders>
              <w:top w:val="single" w:sz="6" w:space="0" w:color="auto"/>
              <w:left w:val="single" w:sz="6" w:space="0" w:color="auto"/>
              <w:bottom w:val="single" w:sz="6" w:space="0" w:color="auto"/>
              <w:right w:val="nil"/>
            </w:tcBorders>
            <w:shd w:val="clear" w:color="auto" w:fill="auto"/>
          </w:tcPr>
          <w:p w:rsidR="00A76DD9" w:rsidRPr="002E181D" w:rsidRDefault="00A76DD9" w:rsidP="00A13BE9">
            <w:r w:rsidRPr="002E181D">
              <w:rPr>
                <w:szCs w:val="24"/>
              </w:rPr>
              <w:t>ITEM NO.</w:t>
            </w:r>
          </w:p>
        </w:tc>
        <w:tc>
          <w:tcPr>
            <w:tcW w:w="2701" w:type="dxa"/>
            <w:tcBorders>
              <w:top w:val="single" w:sz="6" w:space="0" w:color="auto"/>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SUPPLIES/ SERVICE</w:t>
            </w:r>
          </w:p>
        </w:tc>
        <w:tc>
          <w:tcPr>
            <w:tcW w:w="162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QUANTITY</w:t>
            </w:r>
          </w:p>
        </w:tc>
        <w:tc>
          <w:tcPr>
            <w:tcW w:w="108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w:t>
            </w:r>
          </w:p>
        </w:tc>
        <w:tc>
          <w:tcPr>
            <w:tcW w:w="162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 PRICE</w:t>
            </w:r>
          </w:p>
        </w:tc>
        <w:tc>
          <w:tcPr>
            <w:tcW w:w="1458"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AMOUNT</w:t>
            </w:r>
          </w:p>
        </w:tc>
      </w:tr>
      <w:tr w:rsidR="00A76DD9" w:rsidRPr="002E181D">
        <w:tc>
          <w:tcPr>
            <w:tcW w:w="899" w:type="dxa"/>
            <w:tcBorders>
              <w:top w:val="nil"/>
              <w:left w:val="single" w:sz="6" w:space="0" w:color="auto"/>
              <w:bottom w:val="nil"/>
              <w:right w:val="nil"/>
            </w:tcBorders>
            <w:shd w:val="clear" w:color="auto" w:fill="auto"/>
          </w:tcPr>
          <w:p w:rsidR="00A76DD9" w:rsidRPr="002E181D" w:rsidRDefault="00A76DD9" w:rsidP="00A13BE9">
            <w:r w:rsidRPr="002E181D">
              <w:rPr>
                <w:szCs w:val="24"/>
              </w:rPr>
              <w:t>0001</w:t>
            </w:r>
          </w:p>
        </w:tc>
        <w:tc>
          <w:tcPr>
            <w:tcW w:w="2701"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Air Vehicle</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1</w:t>
            </w:r>
          </w:p>
        </w:tc>
        <w:tc>
          <w:tcPr>
            <w:tcW w:w="1080"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$6,700,000</w:t>
            </w:r>
          </w:p>
        </w:tc>
        <w:tc>
          <w:tcPr>
            <w:tcW w:w="1458" w:type="dxa"/>
            <w:tcBorders>
              <w:top w:val="nil"/>
              <w:left w:val="nil"/>
              <w:bottom w:val="nil"/>
              <w:right w:val="single" w:sz="6" w:space="0" w:color="auto"/>
            </w:tcBorders>
            <w:shd w:val="clear" w:color="auto" w:fill="auto"/>
          </w:tcPr>
          <w:p w:rsidR="00A76DD9" w:rsidRPr="002E181D" w:rsidRDefault="00A76DD9" w:rsidP="00A13BE9">
            <w:r w:rsidRPr="002E181D">
              <w:rPr>
                <w:szCs w:val="24"/>
              </w:rPr>
              <w:t>$6,700,000</w:t>
            </w:r>
          </w:p>
        </w:tc>
      </w:tr>
      <w:tr w:rsidR="00A76DD9" w:rsidRPr="002E181D">
        <w:tc>
          <w:tcPr>
            <w:tcW w:w="899" w:type="dxa"/>
            <w:tcBorders>
              <w:top w:val="nil"/>
              <w:left w:val="single" w:sz="6" w:space="0" w:color="auto"/>
              <w:bottom w:val="nil"/>
              <w:right w:val="nil"/>
            </w:tcBorders>
            <w:shd w:val="clear" w:color="auto" w:fill="auto"/>
          </w:tcPr>
          <w:p w:rsidR="00A76DD9" w:rsidRPr="002E181D" w:rsidRDefault="00A76DD9" w:rsidP="00A13BE9">
            <w:r w:rsidRPr="002E181D">
              <w:rPr>
                <w:szCs w:val="24"/>
              </w:rPr>
              <w:lastRenderedPageBreak/>
              <w:t> </w:t>
            </w:r>
          </w:p>
        </w:tc>
        <w:tc>
          <w:tcPr>
            <w:tcW w:w="2701"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000101</w:t>
            </w:r>
            <w:r w:rsidRPr="002E181D">
              <w:rPr>
                <w:szCs w:val="24"/>
              </w:rPr>
              <w:tab/>
              <w:t>ACRN:AA $3,300,000</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08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45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899" w:type="dxa"/>
            <w:tcBorders>
              <w:top w:val="nil"/>
              <w:left w:val="single" w:sz="6" w:space="0" w:color="auto"/>
              <w:bottom w:val="nil"/>
              <w:right w:val="nil"/>
            </w:tcBorders>
            <w:shd w:val="clear" w:color="auto" w:fill="auto"/>
          </w:tcPr>
          <w:p w:rsidR="00A76DD9" w:rsidRPr="002E181D" w:rsidRDefault="00A76DD9" w:rsidP="00A13BE9">
            <w:r w:rsidRPr="002E181D">
              <w:rPr>
                <w:szCs w:val="24"/>
              </w:rPr>
              <w:t> </w:t>
            </w:r>
          </w:p>
        </w:tc>
        <w:tc>
          <w:tcPr>
            <w:tcW w:w="2701" w:type="dxa"/>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000102</w:t>
            </w:r>
            <w:r w:rsidRPr="002E181D">
              <w:rPr>
                <w:szCs w:val="24"/>
              </w:rPr>
              <w:tab/>
              <w:t>ACRN:AB $2,000,000</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08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458"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899" w:type="dxa"/>
            <w:tcBorders>
              <w:top w:val="nil"/>
              <w:left w:val="single" w:sz="6" w:space="0" w:color="auto"/>
              <w:bottom w:val="single" w:sz="6" w:space="0" w:color="auto"/>
              <w:right w:val="nil"/>
            </w:tcBorders>
            <w:shd w:val="clear" w:color="auto" w:fill="auto"/>
          </w:tcPr>
          <w:p w:rsidR="00A76DD9" w:rsidRPr="002E181D" w:rsidRDefault="00A76DD9" w:rsidP="00A13BE9">
            <w:r w:rsidRPr="002E181D">
              <w:rPr>
                <w:szCs w:val="24"/>
              </w:rPr>
              <w:t> </w:t>
            </w:r>
          </w:p>
        </w:tc>
        <w:tc>
          <w:tcPr>
            <w:tcW w:w="2701" w:type="dxa"/>
            <w:tcBorders>
              <w:top w:val="nil"/>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000103</w:t>
            </w:r>
            <w:r w:rsidRPr="002E181D">
              <w:rPr>
                <w:szCs w:val="24"/>
              </w:rPr>
              <w:tab/>
              <w:t>ACRN:AC $1,400,000</w:t>
            </w:r>
          </w:p>
        </w:tc>
        <w:tc>
          <w:tcPr>
            <w:tcW w:w="162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c>
          <w:tcPr>
            <w:tcW w:w="108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c>
          <w:tcPr>
            <w:tcW w:w="162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c>
          <w:tcPr>
            <w:tcW w:w="1458"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r>
    </w:tbl>
    <w:p w:rsidR="00A76DD9" w:rsidRPr="002E181D" w:rsidRDefault="00A76DD9" w:rsidP="00A13BE9">
      <w:pPr>
        <w:pStyle w:val="List2"/>
      </w:pPr>
    </w:p>
    <w:p w:rsidR="00A76DD9" w:rsidRDefault="00A76DD9" w:rsidP="00A13BE9">
      <w:pPr>
        <w:pStyle w:val="List2"/>
      </w:pPr>
      <w:r w:rsidRPr="002E181D">
        <w:t>(8)  Subline items structured to identify parts of an assembly (delivery schedule and price shall be established for each identified part at the subline item level, not for the assembly at the contract line item level).</w:t>
      </w:r>
    </w:p>
    <w:p w:rsidR="00A76DD9" w:rsidRPr="002E181D" w:rsidRDefault="00A76DD9" w:rsidP="00A13BE9">
      <w:r>
        <w:rPr>
          <w:szCs w:val="24"/>
        </w:rPr>
        <w:br/>
      </w:r>
      <w:r w:rsidRPr="002E181D">
        <w:rPr>
          <w:szCs w:val="24"/>
        </w:rPr>
        <w:br w:type="page"/>
      </w:r>
    </w:p>
    <w:tbl>
      <w:tblPr>
        <w:tblW w:w="0" w:type="auto"/>
        <w:tblInd w:w="19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66"/>
        <w:gridCol w:w="1256"/>
        <w:gridCol w:w="1232"/>
        <w:gridCol w:w="1456"/>
        <w:gridCol w:w="848"/>
        <w:gridCol w:w="1575"/>
        <w:gridCol w:w="1713"/>
      </w:tblGrid>
      <w:tr w:rsidR="00A76DD9" w:rsidRPr="002E181D">
        <w:tc>
          <w:tcPr>
            <w:tcW w:w="1072" w:type="dxa"/>
            <w:tcBorders>
              <w:top w:val="single" w:sz="6" w:space="0" w:color="auto"/>
              <w:left w:val="single" w:sz="6" w:space="0" w:color="auto"/>
              <w:bottom w:val="single" w:sz="6" w:space="0" w:color="auto"/>
              <w:right w:val="nil"/>
            </w:tcBorders>
            <w:shd w:val="clear" w:color="auto" w:fill="auto"/>
          </w:tcPr>
          <w:p w:rsidR="00A76DD9" w:rsidRPr="002E181D" w:rsidRDefault="00A76DD9" w:rsidP="00A13BE9">
            <w:r w:rsidRPr="002E181D">
              <w:rPr>
                <w:szCs w:val="24"/>
              </w:rPr>
              <w:lastRenderedPageBreak/>
              <w:t>ITEM NO.</w:t>
            </w:r>
          </w:p>
        </w:tc>
        <w:tc>
          <w:tcPr>
            <w:tcW w:w="2618" w:type="dxa"/>
            <w:gridSpan w:val="2"/>
            <w:tcBorders>
              <w:top w:val="single" w:sz="6" w:space="0" w:color="auto"/>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SUPPLIES/ SERVICE</w:t>
            </w:r>
          </w:p>
        </w:tc>
        <w:tc>
          <w:tcPr>
            <w:tcW w:w="1472"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QUANTITY</w:t>
            </w:r>
          </w:p>
        </w:tc>
        <w:tc>
          <w:tcPr>
            <w:tcW w:w="863"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w:t>
            </w:r>
          </w:p>
        </w:tc>
        <w:tc>
          <w:tcPr>
            <w:tcW w:w="1607"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 PRICE</w:t>
            </w:r>
          </w:p>
        </w:tc>
        <w:tc>
          <w:tcPr>
            <w:tcW w:w="1746"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AMOUNT</w:t>
            </w:r>
          </w:p>
        </w:tc>
      </w:tr>
      <w:tr w:rsidR="00A76DD9" w:rsidRPr="002E181D">
        <w:tc>
          <w:tcPr>
            <w:tcW w:w="1072" w:type="dxa"/>
            <w:tcBorders>
              <w:top w:val="nil"/>
              <w:left w:val="single" w:sz="6" w:space="0" w:color="auto"/>
              <w:bottom w:val="nil"/>
              <w:right w:val="nil"/>
            </w:tcBorders>
            <w:shd w:val="clear" w:color="auto" w:fill="auto"/>
          </w:tcPr>
          <w:p w:rsidR="00A76DD9" w:rsidRPr="002E181D" w:rsidRDefault="00A76DD9" w:rsidP="00A13BE9">
            <w:r w:rsidRPr="002E181D">
              <w:rPr>
                <w:szCs w:val="24"/>
              </w:rPr>
              <w:t>0003</w:t>
            </w:r>
          </w:p>
        </w:tc>
        <w:tc>
          <w:tcPr>
            <w:tcW w:w="2618" w:type="dxa"/>
            <w:gridSpan w:val="2"/>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Automatic Degausing System Consisting of: (2 ea @ $52,061; $104,122 total)</w:t>
            </w:r>
          </w:p>
        </w:tc>
        <w:tc>
          <w:tcPr>
            <w:tcW w:w="1472"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863"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607"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746"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072" w:type="dxa"/>
            <w:tcBorders>
              <w:top w:val="nil"/>
              <w:left w:val="single" w:sz="6" w:space="0" w:color="auto"/>
              <w:bottom w:val="nil"/>
              <w:right w:val="nil"/>
            </w:tcBorders>
            <w:shd w:val="clear" w:color="auto" w:fill="auto"/>
          </w:tcPr>
          <w:p w:rsidR="00A76DD9" w:rsidRPr="002E181D" w:rsidRDefault="00A76DD9" w:rsidP="00A13BE9">
            <w:r w:rsidRPr="002E181D">
              <w:rPr>
                <w:szCs w:val="24"/>
              </w:rPr>
              <w:t>0003AA</w:t>
            </w:r>
          </w:p>
        </w:tc>
        <w:tc>
          <w:tcPr>
            <w:tcW w:w="2618" w:type="dxa"/>
            <w:gridSpan w:val="2"/>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Switchboard</w:t>
            </w:r>
          </w:p>
        </w:tc>
        <w:tc>
          <w:tcPr>
            <w:tcW w:w="1472" w:type="dxa"/>
            <w:tcBorders>
              <w:top w:val="nil"/>
              <w:left w:val="nil"/>
              <w:bottom w:val="nil"/>
              <w:right w:val="single" w:sz="6" w:space="0" w:color="auto"/>
            </w:tcBorders>
            <w:shd w:val="clear" w:color="auto" w:fill="auto"/>
          </w:tcPr>
          <w:p w:rsidR="00A76DD9" w:rsidRPr="002E181D" w:rsidRDefault="00A76DD9" w:rsidP="00A13BE9">
            <w:r w:rsidRPr="002E181D">
              <w:rPr>
                <w:szCs w:val="24"/>
              </w:rPr>
              <w:t>2</w:t>
            </w:r>
          </w:p>
        </w:tc>
        <w:tc>
          <w:tcPr>
            <w:tcW w:w="863"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607" w:type="dxa"/>
            <w:tcBorders>
              <w:top w:val="nil"/>
              <w:left w:val="nil"/>
              <w:bottom w:val="nil"/>
              <w:right w:val="single" w:sz="6" w:space="0" w:color="auto"/>
            </w:tcBorders>
            <w:shd w:val="clear" w:color="auto" w:fill="auto"/>
          </w:tcPr>
          <w:p w:rsidR="00A76DD9" w:rsidRPr="002E181D" w:rsidRDefault="00A76DD9" w:rsidP="00A13BE9">
            <w:r w:rsidRPr="002E181D">
              <w:rPr>
                <w:szCs w:val="24"/>
              </w:rPr>
              <w:t>$52,061.00</w:t>
            </w:r>
          </w:p>
        </w:tc>
        <w:tc>
          <w:tcPr>
            <w:tcW w:w="1746" w:type="dxa"/>
            <w:tcBorders>
              <w:top w:val="nil"/>
              <w:left w:val="nil"/>
              <w:bottom w:val="nil"/>
              <w:right w:val="single" w:sz="6" w:space="0" w:color="auto"/>
            </w:tcBorders>
            <w:shd w:val="clear" w:color="auto" w:fill="auto"/>
          </w:tcPr>
          <w:p w:rsidR="00A76DD9" w:rsidRPr="002E181D" w:rsidRDefault="00A76DD9" w:rsidP="00A13BE9">
            <w:r w:rsidRPr="002E181D">
              <w:rPr>
                <w:szCs w:val="24"/>
              </w:rPr>
              <w:t>$104,122.00</w:t>
            </w:r>
          </w:p>
        </w:tc>
      </w:tr>
      <w:tr w:rsidR="00A76DD9" w:rsidRPr="002E181D">
        <w:tc>
          <w:tcPr>
            <w:tcW w:w="1072" w:type="dxa"/>
            <w:tcBorders>
              <w:top w:val="nil"/>
              <w:left w:val="single" w:sz="6" w:space="0" w:color="auto"/>
              <w:bottom w:val="nil"/>
              <w:right w:val="nil"/>
            </w:tcBorders>
            <w:shd w:val="clear" w:color="auto" w:fill="auto"/>
          </w:tcPr>
          <w:p w:rsidR="00A76DD9" w:rsidRPr="002E181D" w:rsidRDefault="00A76DD9" w:rsidP="00A13BE9">
            <w:r w:rsidRPr="002E181D">
              <w:rPr>
                <w:szCs w:val="24"/>
              </w:rPr>
              <w:t>0003AB</w:t>
            </w:r>
          </w:p>
        </w:tc>
        <w:tc>
          <w:tcPr>
            <w:tcW w:w="2618" w:type="dxa"/>
            <w:gridSpan w:val="2"/>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Remote Control Panel</w:t>
            </w:r>
          </w:p>
        </w:tc>
        <w:tc>
          <w:tcPr>
            <w:tcW w:w="1472" w:type="dxa"/>
            <w:tcBorders>
              <w:top w:val="nil"/>
              <w:left w:val="nil"/>
              <w:bottom w:val="nil"/>
              <w:right w:val="single" w:sz="6" w:space="0" w:color="auto"/>
            </w:tcBorders>
            <w:shd w:val="clear" w:color="auto" w:fill="auto"/>
          </w:tcPr>
          <w:p w:rsidR="00A76DD9" w:rsidRPr="002E181D" w:rsidRDefault="00A76DD9" w:rsidP="00A13BE9">
            <w:r w:rsidRPr="002E181D">
              <w:rPr>
                <w:szCs w:val="24"/>
              </w:rPr>
              <w:t>2</w:t>
            </w:r>
          </w:p>
        </w:tc>
        <w:tc>
          <w:tcPr>
            <w:tcW w:w="863"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607" w:type="dxa"/>
            <w:tcBorders>
              <w:top w:val="nil"/>
              <w:left w:val="nil"/>
              <w:bottom w:val="nil"/>
              <w:right w:val="single" w:sz="6" w:space="0" w:color="auto"/>
            </w:tcBorders>
            <w:shd w:val="clear" w:color="auto" w:fill="auto"/>
          </w:tcPr>
          <w:p w:rsidR="00A76DD9" w:rsidRPr="002E181D" w:rsidRDefault="00A76DD9" w:rsidP="00A13BE9">
            <w:r w:rsidRPr="002E181D">
              <w:rPr>
                <w:szCs w:val="24"/>
              </w:rPr>
              <w:t>NSP</w:t>
            </w:r>
          </w:p>
        </w:tc>
        <w:tc>
          <w:tcPr>
            <w:tcW w:w="1746"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072" w:type="dxa"/>
            <w:tcBorders>
              <w:top w:val="nil"/>
              <w:left w:val="single" w:sz="6" w:space="0" w:color="auto"/>
              <w:bottom w:val="nil"/>
              <w:right w:val="nil"/>
            </w:tcBorders>
            <w:shd w:val="clear" w:color="auto" w:fill="auto"/>
          </w:tcPr>
          <w:p w:rsidR="00A76DD9" w:rsidRPr="002E181D" w:rsidRDefault="00A76DD9" w:rsidP="00A13BE9">
            <w:r w:rsidRPr="002E181D">
              <w:rPr>
                <w:szCs w:val="24"/>
              </w:rPr>
              <w:t>0003AC</w:t>
            </w:r>
          </w:p>
        </w:tc>
        <w:tc>
          <w:tcPr>
            <w:tcW w:w="2618" w:type="dxa"/>
            <w:gridSpan w:val="2"/>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Power Supply (M Coil) SSM Type 145 Amps, 220 V DC)</w:t>
            </w:r>
          </w:p>
        </w:tc>
        <w:tc>
          <w:tcPr>
            <w:tcW w:w="1472" w:type="dxa"/>
            <w:tcBorders>
              <w:top w:val="nil"/>
              <w:left w:val="nil"/>
              <w:bottom w:val="nil"/>
              <w:right w:val="single" w:sz="6" w:space="0" w:color="auto"/>
            </w:tcBorders>
            <w:shd w:val="clear" w:color="auto" w:fill="auto"/>
          </w:tcPr>
          <w:p w:rsidR="00A76DD9" w:rsidRPr="002E181D" w:rsidRDefault="00A76DD9" w:rsidP="00A13BE9">
            <w:r w:rsidRPr="002E181D">
              <w:rPr>
                <w:szCs w:val="24"/>
              </w:rPr>
              <w:t>2</w:t>
            </w:r>
          </w:p>
        </w:tc>
        <w:tc>
          <w:tcPr>
            <w:tcW w:w="863"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607" w:type="dxa"/>
            <w:tcBorders>
              <w:top w:val="nil"/>
              <w:left w:val="nil"/>
              <w:bottom w:val="nil"/>
              <w:right w:val="single" w:sz="6" w:space="0" w:color="auto"/>
            </w:tcBorders>
            <w:shd w:val="clear" w:color="auto" w:fill="auto"/>
          </w:tcPr>
          <w:p w:rsidR="00A76DD9" w:rsidRPr="002E181D" w:rsidRDefault="00A76DD9" w:rsidP="00A13BE9">
            <w:r w:rsidRPr="002E181D">
              <w:rPr>
                <w:szCs w:val="24"/>
              </w:rPr>
              <w:t>NSP</w:t>
            </w:r>
          </w:p>
        </w:tc>
        <w:tc>
          <w:tcPr>
            <w:tcW w:w="1746"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072" w:type="dxa"/>
            <w:tcBorders>
              <w:top w:val="nil"/>
              <w:left w:val="single" w:sz="6" w:space="0" w:color="auto"/>
              <w:bottom w:val="nil"/>
              <w:right w:val="nil"/>
            </w:tcBorders>
            <w:shd w:val="clear" w:color="auto" w:fill="auto"/>
          </w:tcPr>
          <w:p w:rsidR="00A76DD9" w:rsidRPr="002E181D" w:rsidRDefault="00A76DD9" w:rsidP="00A13BE9">
            <w:r w:rsidRPr="002E181D">
              <w:rPr>
                <w:szCs w:val="24"/>
              </w:rPr>
              <w:t>*</w:t>
            </w:r>
          </w:p>
        </w:tc>
        <w:tc>
          <w:tcPr>
            <w:tcW w:w="1309" w:type="dxa"/>
            <w:tcBorders>
              <w:top w:val="nil"/>
              <w:left w:val="single" w:sz="6" w:space="0" w:color="auto"/>
              <w:bottom w:val="nil"/>
              <w:right w:val="nil"/>
            </w:tcBorders>
            <w:shd w:val="clear" w:color="auto" w:fill="auto"/>
          </w:tcPr>
          <w:p w:rsidR="00A76DD9" w:rsidRPr="002E181D" w:rsidRDefault="00A76DD9" w:rsidP="00A13BE9">
            <w:r w:rsidRPr="002E181D">
              <w:rPr>
                <w:szCs w:val="24"/>
              </w:rPr>
              <w:t>*</w:t>
            </w:r>
          </w:p>
        </w:tc>
        <w:tc>
          <w:tcPr>
            <w:tcW w:w="1309" w:type="dxa"/>
            <w:tcBorders>
              <w:top w:val="nil"/>
              <w:left w:val="nil"/>
              <w:bottom w:val="nil"/>
              <w:right w:val="single" w:sz="6" w:space="0" w:color="auto"/>
            </w:tcBorders>
            <w:shd w:val="clear" w:color="auto" w:fill="auto"/>
          </w:tcPr>
          <w:p w:rsidR="00A76DD9" w:rsidRPr="002E181D" w:rsidRDefault="00A76DD9" w:rsidP="00A13BE9">
            <w:r w:rsidRPr="002E181D">
              <w:rPr>
                <w:szCs w:val="24"/>
              </w:rPr>
              <w:t>*</w:t>
            </w:r>
          </w:p>
        </w:tc>
        <w:tc>
          <w:tcPr>
            <w:tcW w:w="1472"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863"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607" w:type="dxa"/>
            <w:tcBorders>
              <w:top w:val="nil"/>
              <w:left w:val="nil"/>
              <w:bottom w:val="nil"/>
              <w:right w:val="single" w:sz="6" w:space="0" w:color="auto"/>
            </w:tcBorders>
            <w:shd w:val="clear" w:color="auto" w:fill="auto"/>
          </w:tcPr>
          <w:p w:rsidR="00A76DD9" w:rsidRPr="002E181D" w:rsidRDefault="00A76DD9" w:rsidP="00A13BE9">
            <w:r w:rsidRPr="002E181D">
              <w:rPr>
                <w:szCs w:val="24"/>
              </w:rPr>
              <w:t>*</w:t>
            </w:r>
          </w:p>
        </w:tc>
        <w:tc>
          <w:tcPr>
            <w:tcW w:w="1746" w:type="dxa"/>
            <w:tcBorders>
              <w:top w:val="nil"/>
              <w:left w:val="nil"/>
              <w:bottom w:val="nil"/>
              <w:right w:val="single" w:sz="6" w:space="0" w:color="auto"/>
            </w:tcBorders>
            <w:shd w:val="clear" w:color="auto" w:fill="auto"/>
          </w:tcPr>
          <w:p w:rsidR="00A76DD9" w:rsidRPr="002E181D" w:rsidRDefault="00A76DD9" w:rsidP="00A13BE9">
            <w:r w:rsidRPr="002E181D">
              <w:rPr>
                <w:szCs w:val="24"/>
              </w:rPr>
              <w:t>*</w:t>
            </w:r>
          </w:p>
        </w:tc>
      </w:tr>
      <w:tr w:rsidR="00A76DD9" w:rsidRPr="002E181D">
        <w:tc>
          <w:tcPr>
            <w:tcW w:w="1072" w:type="dxa"/>
            <w:tcBorders>
              <w:top w:val="nil"/>
              <w:left w:val="single" w:sz="6" w:space="0" w:color="auto"/>
              <w:bottom w:val="single" w:sz="6" w:space="0" w:color="auto"/>
              <w:right w:val="nil"/>
            </w:tcBorders>
            <w:shd w:val="clear" w:color="auto" w:fill="auto"/>
          </w:tcPr>
          <w:p w:rsidR="00A76DD9" w:rsidRPr="002E181D" w:rsidRDefault="00A76DD9" w:rsidP="00A13BE9">
            <w:r w:rsidRPr="002E181D">
              <w:rPr>
                <w:szCs w:val="24"/>
              </w:rPr>
              <w:t>0003AF</w:t>
            </w:r>
          </w:p>
        </w:tc>
        <w:tc>
          <w:tcPr>
            <w:tcW w:w="2618" w:type="dxa"/>
            <w:gridSpan w:val="2"/>
            <w:tcBorders>
              <w:top w:val="nil"/>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Power Supply (A Coil) SSM Type (118 Amps, 220 V DC)</w:t>
            </w:r>
          </w:p>
        </w:tc>
        <w:tc>
          <w:tcPr>
            <w:tcW w:w="1472"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2</w:t>
            </w:r>
          </w:p>
        </w:tc>
        <w:tc>
          <w:tcPr>
            <w:tcW w:w="863"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EA</w:t>
            </w:r>
          </w:p>
        </w:tc>
        <w:tc>
          <w:tcPr>
            <w:tcW w:w="1607"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NSP</w:t>
            </w:r>
          </w:p>
        </w:tc>
        <w:tc>
          <w:tcPr>
            <w:tcW w:w="1746"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r>
    </w:tbl>
    <w:p w:rsidR="00A76DD9" w:rsidRPr="002E181D" w:rsidRDefault="00A76DD9" w:rsidP="00A13BE9">
      <w:pPr>
        <w:pStyle w:val="List2"/>
      </w:pPr>
    </w:p>
    <w:p w:rsidR="00A76DD9" w:rsidRPr="002E181D" w:rsidRDefault="00A76DD9" w:rsidP="00A13BE9">
      <w:pPr>
        <w:pStyle w:val="List2"/>
      </w:pPr>
      <w:r w:rsidRPr="002E181D">
        <w:t>(9)  Subline items structured to identify parts of a kit (delivery schedule and price shall be established for each identified part at the subline item level, not for the kit at the contract line item level).</w:t>
      </w:r>
    </w:p>
    <w:p w:rsidR="00A76DD9" w:rsidRPr="002E181D" w:rsidRDefault="00A76DD9" w:rsidP="00A13BE9"/>
    <w:tbl>
      <w:tblPr>
        <w:tblW w:w="0" w:type="auto"/>
        <w:tblInd w:w="19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69"/>
        <w:gridCol w:w="1091"/>
        <w:gridCol w:w="1385"/>
        <w:gridCol w:w="1480"/>
        <w:gridCol w:w="810"/>
        <w:gridCol w:w="1619"/>
        <w:gridCol w:w="1592"/>
      </w:tblGrid>
      <w:tr w:rsidR="00A76DD9" w:rsidRPr="002E181D">
        <w:tc>
          <w:tcPr>
            <w:tcW w:w="1170" w:type="dxa"/>
            <w:tcBorders>
              <w:top w:val="single" w:sz="6" w:space="0" w:color="auto"/>
              <w:left w:val="single" w:sz="6" w:space="0" w:color="auto"/>
              <w:bottom w:val="single" w:sz="6" w:space="0" w:color="auto"/>
              <w:right w:val="nil"/>
            </w:tcBorders>
            <w:shd w:val="clear" w:color="auto" w:fill="auto"/>
          </w:tcPr>
          <w:p w:rsidR="00A76DD9" w:rsidRPr="002E181D" w:rsidRDefault="00A76DD9" w:rsidP="00A13BE9">
            <w:r w:rsidRPr="002E181D">
              <w:rPr>
                <w:szCs w:val="24"/>
              </w:rPr>
              <w:t>ITEM NO.</w:t>
            </w:r>
          </w:p>
        </w:tc>
        <w:tc>
          <w:tcPr>
            <w:tcW w:w="2480" w:type="dxa"/>
            <w:gridSpan w:val="2"/>
            <w:tcBorders>
              <w:top w:val="single" w:sz="6" w:space="0" w:color="auto"/>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SUPPLIES/ SERVICE</w:t>
            </w:r>
          </w:p>
        </w:tc>
        <w:tc>
          <w:tcPr>
            <w:tcW w:w="148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QUANTITY</w:t>
            </w:r>
          </w:p>
        </w:tc>
        <w:tc>
          <w:tcPr>
            <w:tcW w:w="81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w:t>
            </w:r>
          </w:p>
        </w:tc>
        <w:tc>
          <w:tcPr>
            <w:tcW w:w="1620"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UNIT PRICE</w:t>
            </w:r>
          </w:p>
        </w:tc>
        <w:tc>
          <w:tcPr>
            <w:tcW w:w="1592" w:type="dxa"/>
            <w:tcBorders>
              <w:top w:val="single" w:sz="6" w:space="0" w:color="auto"/>
              <w:left w:val="nil"/>
              <w:bottom w:val="single" w:sz="6" w:space="0" w:color="auto"/>
              <w:right w:val="single" w:sz="6" w:space="0" w:color="auto"/>
            </w:tcBorders>
            <w:shd w:val="clear" w:color="auto" w:fill="auto"/>
          </w:tcPr>
          <w:p w:rsidR="00A76DD9" w:rsidRPr="002E181D" w:rsidRDefault="00A76DD9" w:rsidP="00A13BE9">
            <w:r w:rsidRPr="002E181D">
              <w:rPr>
                <w:szCs w:val="24"/>
              </w:rPr>
              <w:t>AMOUNT</w:t>
            </w:r>
          </w:p>
        </w:tc>
      </w:tr>
      <w:tr w:rsidR="00A76DD9" w:rsidRPr="002E181D">
        <w:tc>
          <w:tcPr>
            <w:tcW w:w="1170" w:type="dxa"/>
            <w:tcBorders>
              <w:top w:val="nil"/>
              <w:left w:val="single" w:sz="6" w:space="0" w:color="auto"/>
              <w:bottom w:val="nil"/>
              <w:right w:val="nil"/>
            </w:tcBorders>
            <w:shd w:val="clear" w:color="auto" w:fill="auto"/>
          </w:tcPr>
          <w:p w:rsidR="00A76DD9" w:rsidRPr="002E181D" w:rsidRDefault="00A76DD9" w:rsidP="00A13BE9">
            <w:r w:rsidRPr="002E181D">
              <w:rPr>
                <w:szCs w:val="24"/>
              </w:rPr>
              <w:t>0031</w:t>
            </w:r>
          </w:p>
        </w:tc>
        <w:tc>
          <w:tcPr>
            <w:tcW w:w="2480" w:type="dxa"/>
            <w:gridSpan w:val="2"/>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 xml:space="preserve">Conversion Kit to Convert Torpedo MK 45 Mod 0 to Torpedo MK 45 Mod 1 </w:t>
            </w:r>
          </w:p>
          <w:p w:rsidR="00A76DD9" w:rsidRPr="002E181D" w:rsidRDefault="00A76DD9" w:rsidP="00A13BE9">
            <w:r w:rsidRPr="002E181D">
              <w:t>(50 Kt @ $10,868.52; $543,426 total)</w:t>
            </w:r>
          </w:p>
        </w:tc>
        <w:tc>
          <w:tcPr>
            <w:tcW w:w="148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81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592"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170" w:type="dxa"/>
            <w:tcBorders>
              <w:top w:val="nil"/>
              <w:left w:val="single" w:sz="6" w:space="0" w:color="auto"/>
              <w:bottom w:val="nil"/>
              <w:right w:val="nil"/>
            </w:tcBorders>
            <w:shd w:val="clear" w:color="auto" w:fill="auto"/>
          </w:tcPr>
          <w:p w:rsidR="00A76DD9" w:rsidRPr="002E181D" w:rsidRDefault="00A76DD9" w:rsidP="00A13BE9">
            <w:r w:rsidRPr="002E181D">
              <w:rPr>
                <w:szCs w:val="24"/>
              </w:rPr>
              <w:lastRenderedPageBreak/>
              <w:t>0031AA</w:t>
            </w:r>
          </w:p>
        </w:tc>
        <w:tc>
          <w:tcPr>
            <w:tcW w:w="2480" w:type="dxa"/>
            <w:gridSpan w:val="2"/>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Integrator Assy LD 620106</w:t>
            </w:r>
          </w:p>
        </w:tc>
        <w:tc>
          <w:tcPr>
            <w:tcW w:w="1480" w:type="dxa"/>
            <w:tcBorders>
              <w:top w:val="nil"/>
              <w:left w:val="nil"/>
              <w:bottom w:val="nil"/>
              <w:right w:val="single" w:sz="6" w:space="0" w:color="auto"/>
            </w:tcBorders>
            <w:shd w:val="clear" w:color="auto" w:fill="auto"/>
          </w:tcPr>
          <w:p w:rsidR="00A76DD9" w:rsidRPr="002E181D" w:rsidRDefault="00A76DD9" w:rsidP="00A13BE9">
            <w:r w:rsidRPr="002E181D">
              <w:rPr>
                <w:szCs w:val="24"/>
              </w:rPr>
              <w:t>50</w:t>
            </w:r>
          </w:p>
        </w:tc>
        <w:tc>
          <w:tcPr>
            <w:tcW w:w="810"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$10,868.52</w:t>
            </w:r>
          </w:p>
        </w:tc>
        <w:tc>
          <w:tcPr>
            <w:tcW w:w="1592" w:type="dxa"/>
            <w:tcBorders>
              <w:top w:val="nil"/>
              <w:left w:val="nil"/>
              <w:bottom w:val="nil"/>
              <w:right w:val="single" w:sz="6" w:space="0" w:color="auto"/>
            </w:tcBorders>
            <w:shd w:val="clear" w:color="auto" w:fill="auto"/>
          </w:tcPr>
          <w:p w:rsidR="00A76DD9" w:rsidRPr="002E181D" w:rsidRDefault="00A76DD9" w:rsidP="00A13BE9">
            <w:r w:rsidRPr="002E181D">
              <w:rPr>
                <w:szCs w:val="24"/>
              </w:rPr>
              <w:t>$543,426.00</w:t>
            </w:r>
          </w:p>
        </w:tc>
      </w:tr>
      <w:tr w:rsidR="00A76DD9" w:rsidRPr="002E181D">
        <w:tc>
          <w:tcPr>
            <w:tcW w:w="1170" w:type="dxa"/>
            <w:tcBorders>
              <w:top w:val="nil"/>
              <w:left w:val="single" w:sz="6" w:space="0" w:color="auto"/>
              <w:bottom w:val="nil"/>
              <w:right w:val="nil"/>
            </w:tcBorders>
            <w:shd w:val="clear" w:color="auto" w:fill="auto"/>
          </w:tcPr>
          <w:p w:rsidR="00A76DD9" w:rsidRPr="002E181D" w:rsidRDefault="00A76DD9" w:rsidP="00A13BE9">
            <w:r w:rsidRPr="002E181D">
              <w:rPr>
                <w:szCs w:val="24"/>
              </w:rPr>
              <w:t>0031AB</w:t>
            </w:r>
          </w:p>
        </w:tc>
        <w:tc>
          <w:tcPr>
            <w:tcW w:w="2480" w:type="dxa"/>
            <w:gridSpan w:val="2"/>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Pulse Generator Assy LD 587569</w:t>
            </w:r>
          </w:p>
        </w:tc>
        <w:tc>
          <w:tcPr>
            <w:tcW w:w="1480" w:type="dxa"/>
            <w:tcBorders>
              <w:top w:val="nil"/>
              <w:left w:val="nil"/>
              <w:bottom w:val="nil"/>
              <w:right w:val="single" w:sz="6" w:space="0" w:color="auto"/>
            </w:tcBorders>
            <w:shd w:val="clear" w:color="auto" w:fill="auto"/>
          </w:tcPr>
          <w:p w:rsidR="00A76DD9" w:rsidRPr="002E181D" w:rsidRDefault="00A76DD9" w:rsidP="00A13BE9">
            <w:r w:rsidRPr="002E181D">
              <w:rPr>
                <w:szCs w:val="24"/>
              </w:rPr>
              <w:t>50</w:t>
            </w:r>
          </w:p>
        </w:tc>
        <w:tc>
          <w:tcPr>
            <w:tcW w:w="810"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NSP</w:t>
            </w:r>
          </w:p>
        </w:tc>
        <w:tc>
          <w:tcPr>
            <w:tcW w:w="1592"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170" w:type="dxa"/>
            <w:tcBorders>
              <w:top w:val="nil"/>
              <w:left w:val="single" w:sz="6" w:space="0" w:color="auto"/>
              <w:bottom w:val="nil"/>
              <w:right w:val="nil"/>
            </w:tcBorders>
            <w:shd w:val="clear" w:color="auto" w:fill="auto"/>
          </w:tcPr>
          <w:p w:rsidR="00A76DD9" w:rsidRPr="002E181D" w:rsidRDefault="00A76DD9" w:rsidP="00A13BE9">
            <w:r w:rsidRPr="002E181D">
              <w:rPr>
                <w:szCs w:val="24"/>
              </w:rPr>
              <w:t>0031AC</w:t>
            </w:r>
          </w:p>
        </w:tc>
        <w:tc>
          <w:tcPr>
            <w:tcW w:w="2480" w:type="dxa"/>
            <w:gridSpan w:val="2"/>
            <w:tcBorders>
              <w:top w:val="nil"/>
              <w:left w:val="single" w:sz="6" w:space="0" w:color="auto"/>
              <w:bottom w:val="nil"/>
              <w:right w:val="single" w:sz="6" w:space="0" w:color="auto"/>
            </w:tcBorders>
            <w:shd w:val="clear" w:color="auto" w:fill="auto"/>
          </w:tcPr>
          <w:p w:rsidR="00A76DD9" w:rsidRPr="002E181D" w:rsidRDefault="00A76DD9" w:rsidP="00A13BE9">
            <w:r w:rsidRPr="002E181D">
              <w:rPr>
                <w:szCs w:val="24"/>
              </w:rPr>
              <w:t>Drive Shaft Assy LD 587559</w:t>
            </w:r>
          </w:p>
        </w:tc>
        <w:tc>
          <w:tcPr>
            <w:tcW w:w="1480" w:type="dxa"/>
            <w:tcBorders>
              <w:top w:val="nil"/>
              <w:left w:val="nil"/>
              <w:bottom w:val="nil"/>
              <w:right w:val="single" w:sz="6" w:space="0" w:color="auto"/>
            </w:tcBorders>
            <w:shd w:val="clear" w:color="auto" w:fill="auto"/>
          </w:tcPr>
          <w:p w:rsidR="00A76DD9" w:rsidRPr="002E181D" w:rsidRDefault="00A76DD9" w:rsidP="00A13BE9">
            <w:r w:rsidRPr="002E181D">
              <w:rPr>
                <w:szCs w:val="24"/>
              </w:rPr>
              <w:t>50</w:t>
            </w:r>
          </w:p>
        </w:tc>
        <w:tc>
          <w:tcPr>
            <w:tcW w:w="810" w:type="dxa"/>
            <w:tcBorders>
              <w:top w:val="nil"/>
              <w:left w:val="nil"/>
              <w:bottom w:val="nil"/>
              <w:right w:val="single" w:sz="6" w:space="0" w:color="auto"/>
            </w:tcBorders>
            <w:shd w:val="clear" w:color="auto" w:fill="auto"/>
          </w:tcPr>
          <w:p w:rsidR="00A76DD9" w:rsidRPr="002E181D" w:rsidRDefault="00A76DD9" w:rsidP="00A13BE9">
            <w:r w:rsidRPr="002E181D">
              <w:rPr>
                <w:szCs w:val="24"/>
              </w:rPr>
              <w:t>EA</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NSP</w:t>
            </w:r>
          </w:p>
        </w:tc>
        <w:tc>
          <w:tcPr>
            <w:tcW w:w="1592"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170" w:type="dxa"/>
            <w:tcBorders>
              <w:top w:val="nil"/>
              <w:left w:val="single" w:sz="6" w:space="0" w:color="auto"/>
              <w:bottom w:val="nil"/>
              <w:right w:val="nil"/>
            </w:tcBorders>
            <w:shd w:val="clear" w:color="auto" w:fill="auto"/>
          </w:tcPr>
          <w:p w:rsidR="00A76DD9" w:rsidRPr="002E181D" w:rsidRDefault="00A76DD9" w:rsidP="00A13BE9">
            <w:r w:rsidRPr="002E181D">
              <w:rPr>
                <w:szCs w:val="24"/>
              </w:rPr>
              <w:t>*</w:t>
            </w:r>
          </w:p>
        </w:tc>
        <w:tc>
          <w:tcPr>
            <w:tcW w:w="1093" w:type="dxa"/>
            <w:tcBorders>
              <w:top w:val="nil"/>
              <w:left w:val="single" w:sz="6" w:space="0" w:color="auto"/>
              <w:bottom w:val="nil"/>
              <w:right w:val="nil"/>
            </w:tcBorders>
            <w:shd w:val="clear" w:color="auto" w:fill="auto"/>
          </w:tcPr>
          <w:p w:rsidR="00A76DD9" w:rsidRPr="002E181D" w:rsidRDefault="00A76DD9" w:rsidP="00A13BE9">
            <w:r w:rsidRPr="002E181D">
              <w:rPr>
                <w:szCs w:val="24"/>
              </w:rPr>
              <w:t>*</w:t>
            </w:r>
          </w:p>
        </w:tc>
        <w:tc>
          <w:tcPr>
            <w:tcW w:w="1387" w:type="dxa"/>
            <w:tcBorders>
              <w:top w:val="nil"/>
              <w:left w:val="nil"/>
              <w:bottom w:val="nil"/>
              <w:right w:val="single" w:sz="6" w:space="0" w:color="auto"/>
            </w:tcBorders>
            <w:shd w:val="clear" w:color="auto" w:fill="auto"/>
          </w:tcPr>
          <w:p w:rsidR="00A76DD9" w:rsidRPr="002E181D" w:rsidRDefault="00A76DD9" w:rsidP="00A13BE9">
            <w:r w:rsidRPr="002E181D">
              <w:rPr>
                <w:szCs w:val="24"/>
              </w:rPr>
              <w:t>*</w:t>
            </w:r>
          </w:p>
        </w:tc>
        <w:tc>
          <w:tcPr>
            <w:tcW w:w="148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810"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c>
          <w:tcPr>
            <w:tcW w:w="1620" w:type="dxa"/>
            <w:tcBorders>
              <w:top w:val="nil"/>
              <w:left w:val="nil"/>
              <w:bottom w:val="nil"/>
              <w:right w:val="single" w:sz="6" w:space="0" w:color="auto"/>
            </w:tcBorders>
            <w:shd w:val="clear" w:color="auto" w:fill="auto"/>
          </w:tcPr>
          <w:p w:rsidR="00A76DD9" w:rsidRPr="002E181D" w:rsidRDefault="00A76DD9" w:rsidP="00A13BE9">
            <w:r w:rsidRPr="002E181D">
              <w:rPr>
                <w:szCs w:val="24"/>
              </w:rPr>
              <w:t>*</w:t>
            </w:r>
          </w:p>
        </w:tc>
        <w:tc>
          <w:tcPr>
            <w:tcW w:w="1592" w:type="dxa"/>
            <w:tcBorders>
              <w:top w:val="nil"/>
              <w:left w:val="nil"/>
              <w:bottom w:val="nil"/>
              <w:right w:val="single" w:sz="6" w:space="0" w:color="auto"/>
            </w:tcBorders>
            <w:shd w:val="clear" w:color="auto" w:fill="auto"/>
          </w:tcPr>
          <w:p w:rsidR="00A76DD9" w:rsidRPr="002E181D" w:rsidRDefault="00A76DD9" w:rsidP="00A13BE9">
            <w:r w:rsidRPr="002E181D">
              <w:rPr>
                <w:szCs w:val="24"/>
              </w:rPr>
              <w:t> </w:t>
            </w:r>
          </w:p>
        </w:tc>
      </w:tr>
      <w:tr w:rsidR="00A76DD9" w:rsidRPr="002E181D">
        <w:tc>
          <w:tcPr>
            <w:tcW w:w="1170" w:type="dxa"/>
            <w:tcBorders>
              <w:top w:val="nil"/>
              <w:left w:val="single" w:sz="6" w:space="0" w:color="auto"/>
              <w:bottom w:val="single" w:sz="6" w:space="0" w:color="auto"/>
              <w:right w:val="nil"/>
            </w:tcBorders>
            <w:shd w:val="clear" w:color="auto" w:fill="auto"/>
          </w:tcPr>
          <w:p w:rsidR="00A76DD9" w:rsidRPr="002E181D" w:rsidRDefault="00A76DD9" w:rsidP="00A13BE9">
            <w:r w:rsidRPr="002E181D">
              <w:rPr>
                <w:szCs w:val="24"/>
              </w:rPr>
              <w:t>0031BF</w:t>
            </w:r>
          </w:p>
        </w:tc>
        <w:tc>
          <w:tcPr>
            <w:tcW w:w="2480" w:type="dxa"/>
            <w:gridSpan w:val="2"/>
            <w:tcBorders>
              <w:top w:val="nil"/>
              <w:left w:val="single" w:sz="6" w:space="0" w:color="auto"/>
              <w:bottom w:val="single" w:sz="6" w:space="0" w:color="auto"/>
              <w:right w:val="single" w:sz="6" w:space="0" w:color="auto"/>
            </w:tcBorders>
            <w:shd w:val="clear" w:color="auto" w:fill="auto"/>
          </w:tcPr>
          <w:p w:rsidR="00A76DD9" w:rsidRPr="002E181D" w:rsidRDefault="00A76DD9" w:rsidP="00A13BE9">
            <w:r w:rsidRPr="002E181D">
              <w:rPr>
                <w:szCs w:val="24"/>
              </w:rPr>
              <w:t>Actual Panel Assy LD 542924</w:t>
            </w:r>
          </w:p>
        </w:tc>
        <w:tc>
          <w:tcPr>
            <w:tcW w:w="148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50</w:t>
            </w:r>
          </w:p>
        </w:tc>
        <w:tc>
          <w:tcPr>
            <w:tcW w:w="81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EA</w:t>
            </w:r>
          </w:p>
        </w:tc>
        <w:tc>
          <w:tcPr>
            <w:tcW w:w="1620"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NSP</w:t>
            </w:r>
          </w:p>
        </w:tc>
        <w:tc>
          <w:tcPr>
            <w:tcW w:w="1592" w:type="dxa"/>
            <w:tcBorders>
              <w:top w:val="nil"/>
              <w:left w:val="nil"/>
              <w:bottom w:val="single" w:sz="6" w:space="0" w:color="auto"/>
              <w:right w:val="single" w:sz="6" w:space="0" w:color="auto"/>
            </w:tcBorders>
            <w:shd w:val="clear" w:color="auto" w:fill="auto"/>
          </w:tcPr>
          <w:p w:rsidR="00A76DD9" w:rsidRPr="002E181D" w:rsidRDefault="00A76DD9" w:rsidP="00A13BE9">
            <w:r w:rsidRPr="002E181D">
              <w:rPr>
                <w:szCs w:val="24"/>
              </w:rPr>
              <w:t> </w:t>
            </w:r>
          </w:p>
        </w:tc>
      </w:tr>
    </w:tbl>
    <w:p w:rsidR="00A76DD9" w:rsidRPr="002E181D" w:rsidRDefault="00A76DD9" w:rsidP="00A13BE9"/>
    <w:p w:rsidR="00A76DD9" w:rsidRDefault="00A76DD9" w:rsidP="00A13BE9">
      <w:r w:rsidRPr="002E181D">
        <w:t>NOTE:  In this example, the prices of subline items 0031AB through 0031BF are included in the Integrator Assembly.</w:t>
      </w:r>
    </w:p>
    <w:p w:rsidR="00A76DD9" w:rsidRDefault="00A76DD9" w:rsidP="00A13BE9">
      <w:pPr>
        <w:pStyle w:val="Heading3"/>
      </w:pPr>
      <w:r>
        <w:rPr>
          <w:szCs w:val="24"/>
        </w:rPr>
        <w:br/>
      </w:r>
      <w:bookmarkStart w:id="102" w:name="_Toc37415009"/>
      <w:bookmarkStart w:id="103" w:name="_Toc37677259"/>
      <w:bookmarkStart w:id="104" w:name="_Toc37755539"/>
      <w:r w:rsidRPr="002E181D">
        <w:rPr>
          <w:szCs w:val="24"/>
        </w:rPr>
        <w:t>PGI 204.7105  Contract exhibits and attachments.</w:t>
      </w:r>
      <w:bookmarkEnd w:id="102"/>
      <w:bookmarkEnd w:id="103"/>
      <w:bookmarkEnd w:id="104"/>
    </w:p>
    <w:p w:rsidR="00A76DD9" w:rsidRDefault="00A76DD9" w:rsidP="00A13BE9">
      <w:pPr>
        <w:pStyle w:val="List1"/>
      </w:pPr>
      <w:r>
        <w:rPr>
          <w:b/>
        </w:rPr>
        <w:br/>
      </w:r>
      <w:r w:rsidRPr="002E181D">
        <w:t xml:space="preserve">(a)  </w:t>
      </w:r>
      <w:r w:rsidRPr="002E181D">
        <w:rPr>
          <w:i/>
        </w:rPr>
        <w:t>Use of exhibits</w:t>
      </w:r>
      <w:r w:rsidRPr="002E181D">
        <w:t>.</w:t>
      </w:r>
    </w:p>
    <w:p w:rsidR="00A76DD9" w:rsidRDefault="00A76DD9" w:rsidP="00A13BE9">
      <w:pPr>
        <w:pStyle w:val="List2"/>
      </w:pPr>
      <w:r>
        <w:rPr>
          <w:szCs w:val="24"/>
        </w:rPr>
        <w:br/>
      </w:r>
      <w:r w:rsidRPr="002E181D">
        <w:rPr>
          <w:szCs w:val="24"/>
        </w:rPr>
        <w:t>(1)  Exhibits may be used instead of putting a long list of contract line items or subline items in the contract schedule.  Exhibits are particularly useful in buying spare parts.</w:t>
      </w:r>
    </w:p>
    <w:p w:rsidR="00A76DD9" w:rsidRDefault="00A76DD9" w:rsidP="00A13BE9">
      <w:pPr>
        <w:pStyle w:val="List2"/>
      </w:pPr>
      <w:r>
        <w:rPr>
          <w:szCs w:val="24"/>
        </w:rPr>
        <w:br/>
      </w:r>
      <w:r w:rsidRPr="002E181D">
        <w:rPr>
          <w:szCs w:val="24"/>
        </w:rPr>
        <w:t>(2)  When using exhibits, establish a contract line or subline item and refer to the exhibit.</w:t>
      </w:r>
    </w:p>
    <w:p w:rsidR="00A76DD9" w:rsidRDefault="00A76DD9" w:rsidP="00A13BE9">
      <w:pPr>
        <w:pStyle w:val="List2"/>
      </w:pPr>
      <w:r>
        <w:rPr>
          <w:szCs w:val="24"/>
        </w:rPr>
        <w:br/>
      </w:r>
      <w:r w:rsidRPr="002E181D">
        <w:rPr>
          <w:szCs w:val="24"/>
        </w:rPr>
        <w:t>(3)  Identify exhibits individually.</w:t>
      </w:r>
    </w:p>
    <w:p w:rsidR="00A76DD9" w:rsidRDefault="00A76DD9" w:rsidP="00A13BE9">
      <w:pPr>
        <w:pStyle w:val="List2"/>
      </w:pPr>
      <w:r>
        <w:rPr>
          <w:szCs w:val="24"/>
        </w:rPr>
        <w:br/>
      </w:r>
      <w:r w:rsidRPr="002E181D">
        <w:rPr>
          <w:szCs w:val="24"/>
        </w:rPr>
        <w:t>(4)  Each exhibit shall apply to only one contract line item or subline item.</w:t>
      </w:r>
    </w:p>
    <w:p w:rsidR="00A76DD9" w:rsidRDefault="00A76DD9" w:rsidP="00A13BE9">
      <w:pPr>
        <w:pStyle w:val="List2"/>
      </w:pPr>
      <w:r>
        <w:rPr>
          <w:szCs w:val="24"/>
        </w:rPr>
        <w:br/>
      </w:r>
      <w:r w:rsidRPr="002E181D">
        <w:rPr>
          <w:szCs w:val="24"/>
        </w:rPr>
        <w:t>(5)  More than one exhibit may apply to a single contract line item.</w:t>
      </w:r>
    </w:p>
    <w:p w:rsidR="00A76DD9" w:rsidRDefault="00A76DD9" w:rsidP="00A13BE9">
      <w:pPr>
        <w:pStyle w:val="List2"/>
      </w:pPr>
      <w:r>
        <w:rPr>
          <w:szCs w:val="24"/>
        </w:rPr>
        <w:br/>
      </w:r>
      <w:r w:rsidRPr="002E181D">
        <w:rPr>
          <w:szCs w:val="24"/>
        </w:rPr>
        <w:t>(6)  Data items on a DD Form 1423, Contract Data Requirements List, may be either separately priced or not separately priced.</w:t>
      </w:r>
    </w:p>
    <w:p w:rsidR="00A76DD9" w:rsidRDefault="00A76DD9" w:rsidP="00A13BE9">
      <w:pPr>
        <w:pStyle w:val="List3"/>
      </w:pPr>
      <w:r>
        <w:rPr>
          <w:szCs w:val="24"/>
        </w:rPr>
        <w:lastRenderedPageBreak/>
        <w:br/>
      </w:r>
      <w:r w:rsidRPr="002E181D">
        <w:rPr>
          <w:szCs w:val="24"/>
        </w:rPr>
        <w:t xml:space="preserve">(i)  </w:t>
      </w:r>
      <w:r w:rsidRPr="002E181D">
        <w:rPr>
          <w:szCs w:val="24"/>
          <w:u w:val="single"/>
        </w:rPr>
        <w:t>Separately priced</w:t>
      </w:r>
      <w:r w:rsidRPr="002E181D">
        <w:rPr>
          <w:szCs w:val="24"/>
        </w:rPr>
        <w:t>.  When data are separately priced, enter the price in Section B of the contract.</w:t>
      </w:r>
    </w:p>
    <w:p w:rsidR="00A76DD9" w:rsidRDefault="00A76DD9" w:rsidP="00A13BE9">
      <w:pPr>
        <w:pStyle w:val="List3"/>
      </w:pPr>
      <w:r>
        <w:rPr>
          <w:szCs w:val="24"/>
        </w:rPr>
        <w:br/>
      </w:r>
      <w:r w:rsidRPr="002E181D">
        <w:rPr>
          <w:szCs w:val="24"/>
        </w:rPr>
        <w:t xml:space="preserve">(ii)  </w:t>
      </w:r>
      <w:r w:rsidRPr="002E181D">
        <w:rPr>
          <w:szCs w:val="24"/>
          <w:u w:val="single"/>
        </w:rPr>
        <w:t>Not separately priced</w:t>
      </w:r>
      <w:r w:rsidRPr="002E181D">
        <w:rPr>
          <w:szCs w:val="24"/>
        </w:rPr>
        <w:t>.  Include prices in a priced contract line item or subline item.</w:t>
      </w:r>
    </w:p>
    <w:p w:rsidR="00A76DD9" w:rsidRDefault="00A76DD9" w:rsidP="00A13BE9">
      <w:pPr>
        <w:pStyle w:val="List2"/>
      </w:pPr>
      <w:r>
        <w:rPr>
          <w:szCs w:val="24"/>
        </w:rPr>
        <w:br/>
      </w:r>
      <w:r w:rsidRPr="002E181D">
        <w:rPr>
          <w:szCs w:val="24"/>
        </w:rPr>
        <w:t>(7)  The contracting officer may append attachments to exhibits, as long as the attachment does not identify a deliverable requirement that has not been established by a contract line item or subline item or exhibit line item.</w:t>
      </w:r>
    </w:p>
    <w:p w:rsidR="00A76DD9" w:rsidRDefault="00A76DD9" w:rsidP="00A13BE9">
      <w:pPr>
        <w:pStyle w:val="List2"/>
      </w:pPr>
      <w:r>
        <w:rPr>
          <w:szCs w:val="24"/>
        </w:rPr>
        <w:br/>
      </w:r>
      <w:r w:rsidRPr="002E181D">
        <w:rPr>
          <w:szCs w:val="24"/>
        </w:rPr>
        <w:t xml:space="preserve">(8)  Include exhibit line items and associated information in the electronically distributed contract documents identified in </w:t>
      </w:r>
      <w:hyperlink r:id="rId81" w:anchor="204.201" w:history="1">
        <w:r w:rsidRPr="002E181D">
          <w:rPr>
            <w:rStyle w:val="Hyperlink"/>
            <w:szCs w:val="24"/>
          </w:rPr>
          <w:t>PGI 204.201</w:t>
        </w:r>
      </w:hyperlink>
      <w:r w:rsidRPr="002E181D">
        <w:rPr>
          <w:szCs w:val="24"/>
        </w:rPr>
        <w:t>(3)(i)(A) and (B).</w:t>
      </w:r>
    </w:p>
    <w:p w:rsidR="00A76DD9" w:rsidRDefault="00A76DD9" w:rsidP="00A13BE9">
      <w:pPr>
        <w:pStyle w:val="List1"/>
      </w:pPr>
      <w:r>
        <w:br/>
      </w:r>
      <w:r w:rsidRPr="002E181D">
        <w:t xml:space="preserve">(b)  </w:t>
      </w:r>
      <w:r w:rsidRPr="002E181D">
        <w:rPr>
          <w:i/>
        </w:rPr>
        <w:t>Numbering exhibits and attachments</w:t>
      </w:r>
      <w:r w:rsidRPr="002E181D">
        <w:t>.</w:t>
      </w:r>
    </w:p>
    <w:p w:rsidR="00A76DD9" w:rsidRDefault="00A76DD9" w:rsidP="00A13BE9">
      <w:pPr>
        <w:pStyle w:val="List2"/>
      </w:pPr>
      <w:r>
        <w:rPr>
          <w:szCs w:val="24"/>
        </w:rPr>
        <w:br/>
      </w:r>
      <w:r w:rsidRPr="002E181D">
        <w:rPr>
          <w:szCs w:val="24"/>
        </w:rPr>
        <w:t>(1)  Use alpha characters to identify exhibits.  The alpha characters shall be either single or double capital letters.  Do not use the letters I or O.</w:t>
      </w:r>
    </w:p>
    <w:p w:rsidR="00A76DD9" w:rsidRDefault="00A76DD9" w:rsidP="00A13BE9">
      <w:pPr>
        <w:pStyle w:val="List2"/>
      </w:pPr>
      <w:r>
        <w:rPr>
          <w:szCs w:val="24"/>
        </w:rPr>
        <w:br/>
      </w:r>
      <w:r w:rsidRPr="002E181D">
        <w:rPr>
          <w:szCs w:val="24"/>
        </w:rPr>
        <w:t>(2)  Once an identifier has been assigned to an exhibit, do not use it on another exhibit in the same contract.</w:t>
      </w:r>
    </w:p>
    <w:p w:rsidR="00A76DD9" w:rsidRDefault="00A76DD9" w:rsidP="00A13BE9">
      <w:pPr>
        <w:pStyle w:val="List2"/>
      </w:pPr>
      <w:r>
        <w:rPr>
          <w:szCs w:val="24"/>
        </w:rPr>
        <w:br/>
      </w:r>
      <w:r w:rsidRPr="002E181D">
        <w:rPr>
          <w:szCs w:val="24"/>
        </w:rPr>
        <w:t>(3)  The identifier shall always appear in the first or first and second positions of all applicable exhibit line item numbers.</w:t>
      </w:r>
    </w:p>
    <w:p w:rsidR="00A76DD9" w:rsidRDefault="00A76DD9" w:rsidP="00A13BE9">
      <w:pPr>
        <w:pStyle w:val="List2"/>
      </w:pPr>
      <w:r>
        <w:rPr>
          <w:szCs w:val="24"/>
        </w:rPr>
        <w:br/>
      </w:r>
      <w:r w:rsidRPr="002E181D">
        <w:rPr>
          <w:szCs w:val="24"/>
        </w:rPr>
        <w:t>(4)  If the exhibit has more than one page, cite the procurement instrument identification number, exhibit identifier, and applicable contract line or subline item number on each page.</w:t>
      </w:r>
    </w:p>
    <w:p w:rsidR="00A76DD9" w:rsidRDefault="00A76DD9" w:rsidP="00A13BE9">
      <w:pPr>
        <w:pStyle w:val="List2"/>
      </w:pPr>
      <w:r>
        <w:rPr>
          <w:szCs w:val="24"/>
        </w:rPr>
        <w:br/>
      </w:r>
      <w:r w:rsidRPr="002E181D">
        <w:rPr>
          <w:szCs w:val="24"/>
        </w:rPr>
        <w:t>(5)  Use numbers to identify attachments.</w:t>
      </w:r>
    </w:p>
    <w:p w:rsidR="00A76DD9" w:rsidRDefault="00A76DD9" w:rsidP="00A13BE9">
      <w:pPr>
        <w:pStyle w:val="List1"/>
      </w:pPr>
      <w:r>
        <w:br/>
      </w:r>
      <w:r w:rsidRPr="00F82E3E">
        <w:t xml:space="preserve">(c)  </w:t>
      </w:r>
      <w:r w:rsidRPr="008400F7">
        <w:rPr>
          <w:i/>
        </w:rPr>
        <w:t>Numbering exhibit line items</w:t>
      </w:r>
      <w:r w:rsidRPr="00F82E3E">
        <w:t>.</w:t>
      </w:r>
    </w:p>
    <w:p w:rsidR="00A76DD9" w:rsidRDefault="00A76DD9" w:rsidP="00A13BE9">
      <w:pPr>
        <w:pStyle w:val="List2"/>
      </w:pPr>
      <w:r>
        <w:br/>
      </w:r>
      <w:r w:rsidRPr="00F82E3E">
        <w:t xml:space="preserve">(1)  Criteria for establishing.  The criteria for establishing exhibit line items are the same as those for establishing contract line items (see DFARS </w:t>
      </w:r>
      <w:hyperlink r:id="rId82" w:anchor="204.7103" w:history="1">
        <w:r w:rsidRPr="00F82E3E">
          <w:rPr>
            <w:rStyle w:val="Hyperlink"/>
            <w:szCs w:val="24"/>
          </w:rPr>
          <w:t>204.7103</w:t>
        </w:r>
      </w:hyperlink>
      <w:r w:rsidRPr="00F82E3E">
        <w:t>).</w:t>
      </w:r>
    </w:p>
    <w:p w:rsidR="00A76DD9" w:rsidRDefault="00A76DD9" w:rsidP="00A13BE9">
      <w:pPr>
        <w:pStyle w:val="List2"/>
      </w:pPr>
      <w:r>
        <w:br/>
      </w:r>
      <w:r w:rsidRPr="00F82E3E">
        <w:t>(2)  Procedures for numbering.</w:t>
      </w:r>
    </w:p>
    <w:p w:rsidR="00A76DD9" w:rsidRDefault="00A76DD9" w:rsidP="00A13BE9">
      <w:pPr>
        <w:pStyle w:val="List3"/>
      </w:pPr>
      <w:r>
        <w:lastRenderedPageBreak/>
        <w:br/>
      </w:r>
      <w:r w:rsidRPr="00F82E3E">
        <w:t>(i)  Number items in an exhibit in a manner similar to contract line items.</w:t>
      </w:r>
    </w:p>
    <w:p w:rsidR="00A76DD9" w:rsidRDefault="00A76DD9" w:rsidP="00A13BE9">
      <w:pPr>
        <w:pStyle w:val="List3"/>
      </w:pPr>
      <w:r>
        <w:br/>
      </w:r>
      <w:r w:rsidRPr="00F82E3E">
        <w:t>(ii)  Number line items using a four-position number.</w:t>
      </w:r>
    </w:p>
    <w:p w:rsidR="00A76DD9" w:rsidRDefault="00A76DD9" w:rsidP="00A13BE9">
      <w:pPr>
        <w:pStyle w:val="List4"/>
      </w:pPr>
      <w:r>
        <w:br/>
      </w:r>
      <w:r w:rsidRPr="00F82E3E">
        <w:t>(A)  The first position or the first and second position contain the exhibit identifier.</w:t>
      </w:r>
    </w:p>
    <w:p w:rsidR="00A76DD9" w:rsidRDefault="00A76DD9" w:rsidP="00A13BE9">
      <w:pPr>
        <w:pStyle w:val="List4"/>
      </w:pPr>
      <w:r>
        <w:br/>
      </w:r>
      <w:r w:rsidRPr="00F82E3E">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w:rsidR="00A76DD9" w:rsidRDefault="00A76DD9" w:rsidP="00A13BE9">
      <w:pPr>
        <w:pStyle w:val="List3"/>
      </w:pPr>
      <w:r>
        <w:br/>
      </w:r>
      <w:r w:rsidRPr="00F82E3E">
        <w:t>(iii)  Exhibit line item numbers shall be sequential within the exhibit.</w:t>
      </w:r>
    </w:p>
    <w:p w:rsidR="00A76DD9" w:rsidRDefault="00A76DD9" w:rsidP="00A13BE9">
      <w:pPr>
        <w:pStyle w:val="List2"/>
      </w:pPr>
      <w:r>
        <w:br/>
      </w:r>
      <w:r w:rsidRPr="00F82E3E">
        <w:t>(3)  Examples.</w:t>
      </w:r>
    </w:p>
    <w:p w:rsidR="00A76DD9" w:rsidRPr="00F82E3E" w:rsidRDefault="00A76DD9" w:rsidP="00A13BE9">
      <w:pPr>
        <w:pStyle w:val="List3"/>
      </w:pPr>
      <w:r>
        <w:br/>
      </w:r>
      <w:r w:rsidRPr="00F82E3E">
        <w:t>(i)  Two-position serial number for double letter exhibit identifier.</w:t>
      </w:r>
    </w:p>
    <w:p w:rsidR="00A76DD9" w:rsidRPr="00F82E3E" w:rsidRDefault="00A76DD9" w:rsidP="00A13BE9"/>
    <w:tbl>
      <w:tblPr>
        <w:tblW w:w="0" w:type="auto"/>
        <w:tblInd w:w="1548" w:type="dxa"/>
        <w:tblLayout w:type="fixed"/>
        <w:tblLook w:val="0000" w:firstRow="0" w:lastRow="0" w:firstColumn="0" w:lastColumn="0" w:noHBand="0" w:noVBand="0"/>
      </w:tblPr>
      <w:tblGrid>
        <w:gridCol w:w="2610"/>
        <w:gridCol w:w="4230"/>
      </w:tblGrid>
      <w:tr w:rsidR="00A76DD9" w:rsidRPr="002E181D">
        <w:tc>
          <w:tcPr>
            <w:tcW w:w="2610" w:type="dxa"/>
          </w:tcPr>
          <w:p w:rsidR="00A76DD9" w:rsidRPr="002E181D" w:rsidRDefault="00A76DD9" w:rsidP="00A13BE9">
            <w:r w:rsidRPr="002E181D">
              <w:rPr>
                <w:szCs w:val="24"/>
                <w:u w:val="single"/>
              </w:rPr>
              <w:t xml:space="preserve">Cumulative No. </w:t>
            </w:r>
          </w:p>
          <w:p w:rsidR="00A76DD9" w:rsidRPr="002E181D" w:rsidRDefault="00A76DD9" w:rsidP="00A13BE9">
            <w:r w:rsidRPr="002E181D">
              <w:t>of Line Items</w:t>
            </w:r>
          </w:p>
        </w:tc>
        <w:tc>
          <w:tcPr>
            <w:tcW w:w="4230" w:type="dxa"/>
          </w:tcPr>
          <w:p w:rsidR="00A76DD9" w:rsidRPr="002E181D" w:rsidRDefault="00A76DD9" w:rsidP="00A13BE9">
            <w:r w:rsidRPr="002E181D">
              <w:rPr>
                <w:szCs w:val="24"/>
                <w:u w:val="single"/>
              </w:rPr>
              <w:t>Serial Number Sequence</w:t>
            </w:r>
          </w:p>
        </w:tc>
      </w:tr>
      <w:tr w:rsidR="00A76DD9" w:rsidRPr="002E181D">
        <w:tc>
          <w:tcPr>
            <w:tcW w:w="2610" w:type="dxa"/>
          </w:tcPr>
          <w:p w:rsidR="00A76DD9" w:rsidRDefault="00A76DD9" w:rsidP="00A13BE9">
            <w:r w:rsidRPr="002E181D">
              <w:rPr>
                <w:szCs w:val="24"/>
              </w:rPr>
              <w:t>1-33</w:t>
            </w:r>
          </w:p>
          <w:p w:rsidR="00A76DD9" w:rsidRDefault="00A76DD9" w:rsidP="00A13BE9">
            <w:r>
              <w:br/>
            </w:r>
            <w:r w:rsidRPr="002E181D">
              <w:t>34-67</w:t>
            </w:r>
          </w:p>
          <w:p w:rsidR="00A76DD9" w:rsidRDefault="00A76DD9" w:rsidP="00A13BE9">
            <w:r>
              <w:br/>
            </w:r>
            <w:r w:rsidRPr="002E181D">
              <w:t>68-101</w:t>
            </w:r>
          </w:p>
          <w:p w:rsidR="00A76DD9" w:rsidRDefault="00A76DD9" w:rsidP="00A13BE9">
            <w:r>
              <w:br/>
            </w:r>
            <w:r w:rsidRPr="002E181D">
              <w:t>102-135</w:t>
            </w:r>
          </w:p>
          <w:p w:rsidR="00A76DD9" w:rsidRDefault="00A76DD9" w:rsidP="00A13BE9">
            <w:r>
              <w:br/>
            </w:r>
            <w:r w:rsidRPr="002E181D">
              <w:t>136-169</w:t>
            </w:r>
          </w:p>
          <w:p w:rsidR="00A76DD9" w:rsidRDefault="00A76DD9" w:rsidP="00A13BE9">
            <w:r>
              <w:lastRenderedPageBreak/>
              <w:br/>
            </w:r>
            <w:r w:rsidRPr="002E181D">
              <w:t>170-203</w:t>
            </w:r>
          </w:p>
          <w:p w:rsidR="00A76DD9" w:rsidRDefault="00A76DD9" w:rsidP="00A13BE9">
            <w:r>
              <w:br/>
            </w:r>
            <w:r w:rsidRPr="002E181D">
              <w:t>204-237</w:t>
            </w:r>
          </w:p>
          <w:p w:rsidR="00A76DD9" w:rsidRDefault="00A76DD9" w:rsidP="00A13BE9">
            <w:r>
              <w:br/>
            </w:r>
            <w:r w:rsidRPr="002E181D">
              <w:t>238-271</w:t>
            </w:r>
          </w:p>
          <w:p w:rsidR="00A76DD9" w:rsidRDefault="00A76DD9" w:rsidP="00A13BE9">
            <w:r>
              <w:br/>
            </w:r>
            <w:r w:rsidRPr="002E181D">
              <w:t>272-305</w:t>
            </w:r>
          </w:p>
          <w:p w:rsidR="00A76DD9" w:rsidRDefault="00A76DD9" w:rsidP="00A13BE9">
            <w:r>
              <w:br/>
            </w:r>
            <w:r w:rsidRPr="002E181D">
              <w:t>306-339</w:t>
            </w:r>
          </w:p>
          <w:p w:rsidR="00A76DD9" w:rsidRDefault="00A76DD9" w:rsidP="00A13BE9">
            <w:r>
              <w:br/>
            </w:r>
            <w:r w:rsidRPr="002E181D">
              <w:t>340-373</w:t>
            </w:r>
          </w:p>
          <w:p w:rsidR="00A76DD9" w:rsidRDefault="00A76DD9" w:rsidP="00A13BE9">
            <w:r>
              <w:br/>
            </w:r>
            <w:r w:rsidRPr="002E181D">
              <w:t>374-407</w:t>
            </w:r>
          </w:p>
          <w:p w:rsidR="00A76DD9" w:rsidRDefault="00A76DD9" w:rsidP="00A13BE9">
            <w:r>
              <w:br/>
            </w:r>
            <w:r w:rsidRPr="002E181D">
              <w:t>408-441</w:t>
            </w:r>
          </w:p>
          <w:p w:rsidR="00A76DD9" w:rsidRDefault="00A76DD9" w:rsidP="00A13BE9">
            <w:r>
              <w:br/>
            </w:r>
            <w:r w:rsidRPr="002E181D">
              <w:t>442-475</w:t>
            </w:r>
          </w:p>
          <w:p w:rsidR="00A76DD9" w:rsidRDefault="00A76DD9" w:rsidP="00A13BE9">
            <w:r>
              <w:br/>
            </w:r>
            <w:r w:rsidRPr="002E181D">
              <w:t>476-509</w:t>
            </w:r>
          </w:p>
          <w:p w:rsidR="00A76DD9" w:rsidRDefault="00A76DD9" w:rsidP="00A13BE9">
            <w:r>
              <w:br/>
            </w:r>
            <w:r w:rsidRPr="002E181D">
              <w:t>510-543</w:t>
            </w:r>
          </w:p>
          <w:p w:rsidR="00A76DD9" w:rsidRDefault="00A76DD9" w:rsidP="00A13BE9">
            <w:r>
              <w:br/>
            </w:r>
            <w:r w:rsidRPr="002E181D">
              <w:t>544-577</w:t>
            </w:r>
          </w:p>
          <w:p w:rsidR="00A76DD9" w:rsidRDefault="00A76DD9" w:rsidP="00A13BE9">
            <w:r>
              <w:br/>
            </w:r>
            <w:r w:rsidRPr="002E181D">
              <w:t>578-611</w:t>
            </w:r>
          </w:p>
          <w:p w:rsidR="00A76DD9" w:rsidRDefault="00A76DD9" w:rsidP="00A13BE9">
            <w:r>
              <w:lastRenderedPageBreak/>
              <w:br/>
            </w:r>
            <w:r w:rsidRPr="002E181D">
              <w:t>612-645</w:t>
            </w:r>
          </w:p>
          <w:p w:rsidR="00A76DD9" w:rsidRDefault="00A76DD9" w:rsidP="00A13BE9">
            <w:r>
              <w:br/>
            </w:r>
            <w:r w:rsidRPr="002E181D">
              <w:t>646-679</w:t>
            </w:r>
          </w:p>
          <w:p w:rsidR="00A76DD9" w:rsidRDefault="00A76DD9" w:rsidP="00A13BE9">
            <w:r>
              <w:br/>
            </w:r>
            <w:r w:rsidRPr="002E181D">
              <w:t>680-713</w:t>
            </w:r>
          </w:p>
          <w:p w:rsidR="00A76DD9" w:rsidRDefault="00A76DD9" w:rsidP="00A13BE9">
            <w:r>
              <w:br/>
            </w:r>
            <w:r w:rsidRPr="002E181D">
              <w:t>714-747</w:t>
            </w:r>
          </w:p>
          <w:p w:rsidR="00A76DD9" w:rsidRDefault="00A76DD9" w:rsidP="00A13BE9">
            <w:r>
              <w:br/>
            </w:r>
            <w:r w:rsidRPr="002E181D">
              <w:t>748-781</w:t>
            </w:r>
          </w:p>
          <w:p w:rsidR="00A76DD9" w:rsidRDefault="00A76DD9" w:rsidP="00A13BE9">
            <w:r>
              <w:br/>
            </w:r>
            <w:r w:rsidRPr="002E181D">
              <w:t>782-815</w:t>
            </w:r>
          </w:p>
          <w:p w:rsidR="00A76DD9" w:rsidRDefault="00A76DD9" w:rsidP="00A13BE9">
            <w:r>
              <w:br/>
            </w:r>
            <w:r w:rsidRPr="002E181D">
              <w:t>816-849</w:t>
            </w:r>
          </w:p>
          <w:p w:rsidR="00A76DD9" w:rsidRDefault="00A76DD9" w:rsidP="00A13BE9">
            <w:r>
              <w:br/>
            </w:r>
            <w:r w:rsidRPr="002E181D">
              <w:t>850-883</w:t>
            </w:r>
          </w:p>
          <w:p w:rsidR="00A76DD9" w:rsidRDefault="00A76DD9" w:rsidP="00A13BE9">
            <w:r>
              <w:br/>
            </w:r>
            <w:r w:rsidRPr="002E181D">
              <w:t>884-917</w:t>
            </w:r>
          </w:p>
          <w:p w:rsidR="00A76DD9" w:rsidRDefault="00A76DD9" w:rsidP="00A13BE9">
            <w:r>
              <w:br/>
            </w:r>
            <w:r w:rsidRPr="002E181D">
              <w:t>918-951</w:t>
            </w:r>
          </w:p>
          <w:p w:rsidR="00A76DD9" w:rsidRDefault="00A76DD9" w:rsidP="00A13BE9">
            <w:r>
              <w:br/>
            </w:r>
            <w:r w:rsidRPr="002E181D">
              <w:t>952-985</w:t>
            </w:r>
          </w:p>
          <w:p w:rsidR="00A76DD9" w:rsidRDefault="00A76DD9" w:rsidP="00A13BE9">
            <w:r>
              <w:br/>
            </w:r>
            <w:r w:rsidRPr="002E181D">
              <w:t>986-1019</w:t>
            </w:r>
          </w:p>
          <w:p w:rsidR="00A76DD9" w:rsidRDefault="00A76DD9" w:rsidP="00A13BE9">
            <w:r>
              <w:br/>
            </w:r>
            <w:r w:rsidRPr="002E181D">
              <w:t>1020-1053</w:t>
            </w:r>
          </w:p>
          <w:p w:rsidR="00A76DD9" w:rsidRDefault="00A76DD9" w:rsidP="00A13BE9">
            <w:r>
              <w:lastRenderedPageBreak/>
              <w:br/>
            </w:r>
            <w:r w:rsidRPr="002E181D">
              <w:t>1054-1087</w:t>
            </w:r>
          </w:p>
          <w:p w:rsidR="00A76DD9" w:rsidRDefault="00A76DD9" w:rsidP="00A13BE9">
            <w:r>
              <w:br/>
            </w:r>
            <w:r w:rsidRPr="002E181D">
              <w:t>1088-1121</w:t>
            </w:r>
          </w:p>
          <w:p w:rsidR="00A76DD9" w:rsidRPr="002E181D" w:rsidRDefault="00A76DD9" w:rsidP="00A13BE9">
            <w:r>
              <w:br/>
            </w:r>
            <w:r w:rsidRPr="002E181D">
              <w:t>1122-1155</w:t>
            </w:r>
          </w:p>
        </w:tc>
        <w:tc>
          <w:tcPr>
            <w:tcW w:w="4230" w:type="dxa"/>
          </w:tcPr>
          <w:p w:rsidR="00A76DD9" w:rsidRDefault="00A76DD9" w:rsidP="00A13BE9">
            <w:r w:rsidRPr="002E181D">
              <w:rPr>
                <w:szCs w:val="24"/>
              </w:rPr>
              <w:lastRenderedPageBreak/>
              <w:t>01 thru 09, then 0A thru 0Z, then</w:t>
            </w:r>
          </w:p>
          <w:p w:rsidR="00A76DD9" w:rsidRDefault="00A76DD9" w:rsidP="00A13BE9">
            <w:r>
              <w:br/>
            </w:r>
            <w:r w:rsidRPr="002E181D">
              <w:t xml:space="preserve">10 thru 19, then 1A thru 1Z, then </w:t>
            </w:r>
          </w:p>
          <w:p w:rsidR="00A76DD9" w:rsidRDefault="00A76DD9" w:rsidP="00A13BE9">
            <w:r>
              <w:br/>
            </w:r>
            <w:r w:rsidRPr="002E181D">
              <w:t>20 thru 29, then 2A thru 2Z, then</w:t>
            </w:r>
          </w:p>
          <w:p w:rsidR="00A76DD9" w:rsidRDefault="00A76DD9" w:rsidP="00A13BE9">
            <w:r>
              <w:br/>
            </w:r>
            <w:r w:rsidRPr="002E181D">
              <w:t>30 thru 39, then 3A thru 3Z, then</w:t>
            </w:r>
          </w:p>
          <w:p w:rsidR="00A76DD9" w:rsidRDefault="00A76DD9" w:rsidP="00A13BE9">
            <w:r>
              <w:br/>
            </w:r>
            <w:r w:rsidRPr="002E181D">
              <w:t>40 thru 49, then 4A thru 4Z, then</w:t>
            </w:r>
          </w:p>
          <w:p w:rsidR="00A76DD9" w:rsidRDefault="00A76DD9" w:rsidP="00A13BE9">
            <w:r>
              <w:lastRenderedPageBreak/>
              <w:br/>
            </w:r>
            <w:r w:rsidRPr="002E181D">
              <w:t>50 thru 59, then 5A thru 5Z, then</w:t>
            </w:r>
          </w:p>
          <w:p w:rsidR="00A76DD9" w:rsidRDefault="00A76DD9" w:rsidP="00A13BE9">
            <w:r>
              <w:br/>
            </w:r>
            <w:r w:rsidRPr="002E181D">
              <w:t>60 thru 69, then 6A thru 6Z, then</w:t>
            </w:r>
          </w:p>
          <w:p w:rsidR="00A76DD9" w:rsidRDefault="00A76DD9" w:rsidP="00A13BE9">
            <w:r>
              <w:br/>
            </w:r>
            <w:r w:rsidRPr="002E181D">
              <w:t>70 thru 79, then 7A thru 7Z, then</w:t>
            </w:r>
          </w:p>
          <w:p w:rsidR="00A76DD9" w:rsidRDefault="00A76DD9" w:rsidP="00A13BE9">
            <w:r>
              <w:br/>
            </w:r>
            <w:r w:rsidRPr="002E181D">
              <w:t>80 thru 89, then 8A thru 8Z, then</w:t>
            </w:r>
          </w:p>
          <w:p w:rsidR="00A76DD9" w:rsidRDefault="00A76DD9" w:rsidP="00A13BE9">
            <w:r>
              <w:br/>
            </w:r>
            <w:r w:rsidRPr="002E181D">
              <w:t>90 thru 99, then 9A thru 9Z, then</w:t>
            </w:r>
          </w:p>
          <w:p w:rsidR="00A76DD9" w:rsidRDefault="00A76DD9" w:rsidP="00A13BE9">
            <w:r>
              <w:br/>
            </w:r>
            <w:r w:rsidRPr="002E181D">
              <w:t>A0 thru A9, then AA thru AZ, then</w:t>
            </w:r>
          </w:p>
          <w:p w:rsidR="00A76DD9" w:rsidRDefault="00A76DD9" w:rsidP="00A13BE9">
            <w:r>
              <w:br/>
            </w:r>
            <w:r w:rsidRPr="002E181D">
              <w:t>B0 thru B9, then BA thru BZ, then</w:t>
            </w:r>
          </w:p>
          <w:p w:rsidR="00A76DD9" w:rsidRDefault="00A76DD9" w:rsidP="00A13BE9">
            <w:r>
              <w:br/>
            </w:r>
            <w:r w:rsidRPr="002E181D">
              <w:t>C0 thru C9, then CA thru CZ, then</w:t>
            </w:r>
          </w:p>
          <w:p w:rsidR="00A76DD9" w:rsidRDefault="00A76DD9" w:rsidP="00A13BE9">
            <w:r>
              <w:br/>
            </w:r>
            <w:r w:rsidRPr="002E181D">
              <w:t>D0 thru D9, then DA thru DZ, then</w:t>
            </w:r>
          </w:p>
          <w:p w:rsidR="00A76DD9" w:rsidRDefault="00A76DD9" w:rsidP="00A13BE9">
            <w:r>
              <w:br/>
            </w:r>
            <w:r w:rsidRPr="002E181D">
              <w:t>E0 thru E9, then EA thru EZ, then</w:t>
            </w:r>
          </w:p>
          <w:p w:rsidR="00A76DD9" w:rsidRDefault="00A76DD9" w:rsidP="00A13BE9">
            <w:r>
              <w:br/>
            </w:r>
            <w:r w:rsidRPr="002E181D">
              <w:t>F0 thru F9, then FA thru FZ, then</w:t>
            </w:r>
          </w:p>
          <w:p w:rsidR="00A76DD9" w:rsidRDefault="00A76DD9" w:rsidP="00A13BE9">
            <w:r>
              <w:br/>
            </w:r>
            <w:r w:rsidRPr="002E181D">
              <w:t>G0 thru G9, then GA thru GZ, then</w:t>
            </w:r>
          </w:p>
          <w:p w:rsidR="00A76DD9" w:rsidRDefault="00A76DD9" w:rsidP="00A13BE9">
            <w:r>
              <w:br/>
            </w:r>
            <w:r w:rsidRPr="002E181D">
              <w:t>H0 thru H9, then HA thru HZ, then</w:t>
            </w:r>
          </w:p>
          <w:p w:rsidR="00A76DD9" w:rsidRDefault="00A76DD9" w:rsidP="00A13BE9">
            <w:r>
              <w:lastRenderedPageBreak/>
              <w:br/>
            </w:r>
            <w:r w:rsidRPr="002E181D">
              <w:t>J0 thru J9, then JA thru JZ, then</w:t>
            </w:r>
          </w:p>
          <w:p w:rsidR="00A76DD9" w:rsidRDefault="00A76DD9" w:rsidP="00A13BE9">
            <w:r>
              <w:br/>
            </w:r>
            <w:r w:rsidRPr="002E181D">
              <w:t>K0 thru K9, then KA thru KZ, then</w:t>
            </w:r>
          </w:p>
          <w:p w:rsidR="00A76DD9" w:rsidRDefault="00A76DD9" w:rsidP="00A13BE9">
            <w:r>
              <w:br/>
            </w:r>
            <w:r w:rsidRPr="002E181D">
              <w:t>L0 thru L9, then LA thru LZ, then</w:t>
            </w:r>
          </w:p>
          <w:p w:rsidR="00A76DD9" w:rsidRDefault="00A76DD9" w:rsidP="00A13BE9">
            <w:r>
              <w:br/>
            </w:r>
            <w:r w:rsidRPr="002E181D">
              <w:t>M0 thru M9, then MA thru MZ, then</w:t>
            </w:r>
          </w:p>
          <w:p w:rsidR="00A76DD9" w:rsidRDefault="00A76DD9" w:rsidP="00A13BE9">
            <w:r>
              <w:br/>
            </w:r>
            <w:r w:rsidRPr="002E181D">
              <w:t>N0 thru N9, then NA thru NZ, then</w:t>
            </w:r>
          </w:p>
          <w:p w:rsidR="00A76DD9" w:rsidRDefault="00A76DD9" w:rsidP="00A13BE9">
            <w:r>
              <w:br/>
            </w:r>
            <w:r w:rsidRPr="002E181D">
              <w:t>P0 thru P9, then PA thru PZ, then</w:t>
            </w:r>
          </w:p>
          <w:p w:rsidR="00A76DD9" w:rsidRDefault="00A76DD9" w:rsidP="00A13BE9">
            <w:r>
              <w:br/>
            </w:r>
            <w:r w:rsidRPr="002E181D">
              <w:t>Q0 thru Q9, then QA thru QZ, then</w:t>
            </w:r>
          </w:p>
          <w:p w:rsidR="00A76DD9" w:rsidRDefault="00A76DD9" w:rsidP="00A13BE9">
            <w:r>
              <w:br/>
            </w:r>
            <w:r w:rsidRPr="002E181D">
              <w:t>R0 thru R9, then RA thru RZ, then</w:t>
            </w:r>
          </w:p>
          <w:p w:rsidR="00A76DD9" w:rsidRDefault="00A76DD9" w:rsidP="00A13BE9">
            <w:r>
              <w:br/>
            </w:r>
            <w:r w:rsidRPr="002E181D">
              <w:t>S0 thru S9, then SA thru SZ, then</w:t>
            </w:r>
          </w:p>
          <w:p w:rsidR="00A76DD9" w:rsidRDefault="00A76DD9" w:rsidP="00A13BE9">
            <w:r>
              <w:br/>
            </w:r>
            <w:r w:rsidRPr="002E181D">
              <w:t>T0 thru T9, then TA thru TZ, then</w:t>
            </w:r>
          </w:p>
          <w:p w:rsidR="00A76DD9" w:rsidRDefault="00A76DD9" w:rsidP="00A13BE9">
            <w:r>
              <w:br/>
            </w:r>
            <w:r w:rsidRPr="002E181D">
              <w:t>U0 thru U9, then UA thru UZ, then</w:t>
            </w:r>
          </w:p>
          <w:p w:rsidR="00A76DD9" w:rsidRDefault="00A76DD9" w:rsidP="00A13BE9">
            <w:r>
              <w:br/>
            </w:r>
            <w:r w:rsidRPr="002E181D">
              <w:t>V0 thru V9, then VA thru VZ, then</w:t>
            </w:r>
          </w:p>
          <w:p w:rsidR="00A76DD9" w:rsidRDefault="00A76DD9" w:rsidP="00A13BE9">
            <w:r>
              <w:br/>
            </w:r>
            <w:r w:rsidRPr="002E181D">
              <w:t>W0 thru W9, then WA thru WZ, then</w:t>
            </w:r>
          </w:p>
          <w:p w:rsidR="00A76DD9" w:rsidRDefault="00A76DD9" w:rsidP="00A13BE9">
            <w:r>
              <w:lastRenderedPageBreak/>
              <w:br/>
            </w:r>
            <w:r w:rsidRPr="002E181D">
              <w:t>X0 thru X9, then XA thru XZ, then</w:t>
            </w:r>
          </w:p>
          <w:p w:rsidR="00A76DD9" w:rsidRDefault="00A76DD9" w:rsidP="00A13BE9">
            <w:r>
              <w:br/>
            </w:r>
            <w:r w:rsidRPr="002E181D">
              <w:t>Y0 thru Y9, then YA thru YZ, then</w:t>
            </w:r>
          </w:p>
          <w:p w:rsidR="00A76DD9" w:rsidRPr="002E181D" w:rsidRDefault="00A76DD9" w:rsidP="00A13BE9">
            <w:r>
              <w:br/>
            </w:r>
            <w:r w:rsidRPr="002E181D">
              <w:t>Z0 thru Z9, then ZA thru ZZ</w:t>
            </w:r>
          </w:p>
        </w:tc>
      </w:tr>
    </w:tbl>
    <w:p w:rsidR="00A76DD9" w:rsidRPr="002E181D" w:rsidRDefault="00A76DD9" w:rsidP="00A13BE9">
      <w:pPr>
        <w:pStyle w:val="List3"/>
      </w:pPr>
    </w:p>
    <w:p w:rsidR="00A76DD9" w:rsidRPr="002E181D" w:rsidRDefault="00A76DD9" w:rsidP="00A13BE9">
      <w:pPr>
        <w:pStyle w:val="List3"/>
      </w:pPr>
      <w:r w:rsidRPr="002E181D">
        <w:t>(ii)  Three-position numbers.</w:t>
      </w:r>
    </w:p>
    <w:p w:rsidR="00A76DD9" w:rsidRPr="002E181D" w:rsidRDefault="00A76DD9" w:rsidP="00A13BE9"/>
    <w:tbl>
      <w:tblPr>
        <w:tblW w:w="0" w:type="auto"/>
        <w:tblInd w:w="1548" w:type="dxa"/>
        <w:tblLayout w:type="fixed"/>
        <w:tblLook w:val="0000" w:firstRow="0" w:lastRow="0" w:firstColumn="0" w:lastColumn="0" w:noHBand="0" w:noVBand="0"/>
      </w:tblPr>
      <w:tblGrid>
        <w:gridCol w:w="2610"/>
        <w:gridCol w:w="4770"/>
      </w:tblGrid>
      <w:tr w:rsidR="00A76DD9" w:rsidRPr="002E181D">
        <w:tc>
          <w:tcPr>
            <w:tcW w:w="2610" w:type="dxa"/>
          </w:tcPr>
          <w:p w:rsidR="00A76DD9" w:rsidRPr="002E181D" w:rsidRDefault="00A76DD9" w:rsidP="00A13BE9">
            <w:r w:rsidRPr="002E181D">
              <w:rPr>
                <w:szCs w:val="24"/>
                <w:u w:val="single"/>
              </w:rPr>
              <w:t>Cumulative No.</w:t>
            </w:r>
          </w:p>
          <w:p w:rsidR="00A76DD9" w:rsidRPr="002E181D" w:rsidRDefault="00A76DD9" w:rsidP="00A13BE9">
            <w:r w:rsidRPr="002E181D">
              <w:t>of Line Items</w:t>
            </w:r>
          </w:p>
        </w:tc>
        <w:tc>
          <w:tcPr>
            <w:tcW w:w="4770" w:type="dxa"/>
          </w:tcPr>
          <w:p w:rsidR="00A76DD9" w:rsidRPr="002E181D" w:rsidRDefault="00A76DD9" w:rsidP="00A13BE9">
            <w:r w:rsidRPr="002E181D">
              <w:rPr>
                <w:szCs w:val="24"/>
                <w:u w:val="single"/>
              </w:rPr>
              <w:t>Serial Number Sequence</w:t>
            </w:r>
          </w:p>
        </w:tc>
      </w:tr>
      <w:tr w:rsidR="00A76DD9" w:rsidRPr="002E181D">
        <w:tc>
          <w:tcPr>
            <w:tcW w:w="2610" w:type="dxa"/>
          </w:tcPr>
          <w:p w:rsidR="00A76DD9" w:rsidRDefault="00A76DD9" w:rsidP="00A13BE9">
            <w:r w:rsidRPr="002E181D">
              <w:rPr>
                <w:szCs w:val="24"/>
              </w:rPr>
              <w:t>1-33</w:t>
            </w:r>
          </w:p>
          <w:p w:rsidR="00A76DD9" w:rsidRDefault="00A76DD9" w:rsidP="00A13BE9">
            <w:r>
              <w:br/>
            </w:r>
            <w:r w:rsidRPr="002E181D">
              <w:t>34-67</w:t>
            </w:r>
          </w:p>
          <w:p w:rsidR="00A76DD9" w:rsidRDefault="00A76DD9" w:rsidP="00A13BE9">
            <w:r>
              <w:br/>
            </w:r>
            <w:r w:rsidRPr="002E181D">
              <w:t>68-101</w:t>
            </w:r>
          </w:p>
          <w:p w:rsidR="00A76DD9" w:rsidRDefault="00A76DD9" w:rsidP="00A13BE9">
            <w:r>
              <w:br/>
            </w:r>
            <w:r w:rsidRPr="002E181D">
              <w:t>102-135</w:t>
            </w:r>
          </w:p>
          <w:p w:rsidR="00A76DD9" w:rsidRPr="002E181D" w:rsidRDefault="00A76DD9" w:rsidP="00A13BE9">
            <w:r>
              <w:br/>
            </w:r>
            <w:r w:rsidRPr="002E181D">
              <w:t>136-305</w:t>
            </w:r>
          </w:p>
          <w:p w:rsidR="00A76DD9" w:rsidRPr="002E181D" w:rsidRDefault="00A76DD9" w:rsidP="00375089">
            <w:pPr>
              <w:pStyle w:val="DFARS"/>
              <w:tabs>
                <w:tab w:val="clear" w:pos="810"/>
                <w:tab w:val="clear" w:pos="1210"/>
                <w:tab w:val="clear" w:pos="1656"/>
                <w:tab w:val="clear" w:pos="2131"/>
                <w:tab w:val="clear" w:pos="2520"/>
              </w:tabs>
              <w:jc w:val="center"/>
              <w:rPr>
                <w:rFonts w:ascii="Arial" w:hAnsi="Arial"/>
                <w:szCs w:val="24"/>
              </w:rPr>
            </w:pPr>
          </w:p>
        </w:tc>
        <w:tc>
          <w:tcPr>
            <w:tcW w:w="4770" w:type="dxa"/>
          </w:tcPr>
          <w:p w:rsidR="00A76DD9" w:rsidRDefault="00A76DD9" w:rsidP="00A13BE9">
            <w:r w:rsidRPr="002E181D">
              <w:rPr>
                <w:szCs w:val="24"/>
              </w:rPr>
              <w:t>01 thru 009, then 00A thru 00Z, then</w:t>
            </w:r>
          </w:p>
          <w:p w:rsidR="00A76DD9" w:rsidRDefault="00A76DD9" w:rsidP="00A13BE9">
            <w:r>
              <w:br/>
            </w:r>
            <w:r w:rsidRPr="002E181D">
              <w:t xml:space="preserve">010 thru 019, then 01A thru 01Z, then </w:t>
            </w:r>
          </w:p>
          <w:p w:rsidR="00A76DD9" w:rsidRDefault="00A76DD9" w:rsidP="00A13BE9">
            <w:r>
              <w:br/>
            </w:r>
            <w:r w:rsidRPr="002E181D">
              <w:t>020 thru 029, then 02A thru 02Z, then</w:t>
            </w:r>
          </w:p>
          <w:p w:rsidR="00A76DD9" w:rsidRDefault="00A76DD9" w:rsidP="00A13BE9">
            <w:r>
              <w:br/>
            </w:r>
            <w:r w:rsidRPr="002E181D">
              <w:t>030 thru 039, then 03A thru 03Z and</w:t>
            </w:r>
          </w:p>
          <w:p w:rsidR="00A76DD9" w:rsidRPr="002E181D" w:rsidRDefault="00A76DD9" w:rsidP="00A13BE9">
            <w:r>
              <w:br/>
            </w:r>
            <w:r w:rsidRPr="002E181D">
              <w:t>so on to</w:t>
            </w:r>
          </w:p>
          <w:p w:rsidR="00A76DD9" w:rsidRPr="002E181D" w:rsidRDefault="00A76DD9" w:rsidP="00A13BE9"/>
        </w:tc>
      </w:tr>
      <w:tr w:rsidR="00A76DD9" w:rsidRPr="002E181D">
        <w:tc>
          <w:tcPr>
            <w:tcW w:w="2610" w:type="dxa"/>
          </w:tcPr>
          <w:p w:rsidR="00A76DD9" w:rsidRDefault="00A76DD9" w:rsidP="00A13BE9">
            <w:r w:rsidRPr="002E181D">
              <w:rPr>
                <w:szCs w:val="24"/>
              </w:rPr>
              <w:t>306-339</w:t>
            </w:r>
          </w:p>
          <w:p w:rsidR="00A76DD9" w:rsidRDefault="00A76DD9" w:rsidP="00A13BE9">
            <w:r>
              <w:br/>
            </w:r>
            <w:r w:rsidRPr="002E181D">
              <w:t>340-373</w:t>
            </w:r>
          </w:p>
          <w:p w:rsidR="00A76DD9" w:rsidRDefault="00A76DD9" w:rsidP="00A13BE9">
            <w:r>
              <w:lastRenderedPageBreak/>
              <w:br/>
            </w:r>
            <w:r w:rsidRPr="002E181D">
              <w:t>374-407</w:t>
            </w:r>
          </w:p>
          <w:p w:rsidR="00A76DD9" w:rsidRDefault="00A76DD9" w:rsidP="00A13BE9">
            <w:r>
              <w:br/>
            </w:r>
            <w:r w:rsidRPr="002E181D">
              <w:t>408-441</w:t>
            </w:r>
          </w:p>
          <w:p w:rsidR="00A76DD9" w:rsidRDefault="00A76DD9" w:rsidP="00A13BE9">
            <w:r>
              <w:br/>
            </w:r>
            <w:r w:rsidRPr="002E181D">
              <w:t>442-1121</w:t>
            </w:r>
          </w:p>
          <w:p w:rsidR="00A76DD9" w:rsidRDefault="00A76DD9" w:rsidP="00A13BE9">
            <w:r>
              <w:br/>
            </w:r>
            <w:r w:rsidRPr="002E181D">
              <w:t>1122-1155</w:t>
            </w:r>
          </w:p>
          <w:p w:rsidR="00A76DD9" w:rsidRDefault="00A76DD9" w:rsidP="00A13BE9">
            <w:r>
              <w:br/>
            </w:r>
            <w:r w:rsidRPr="002E181D">
              <w:t>1156-1189</w:t>
            </w:r>
          </w:p>
          <w:p w:rsidR="00A76DD9" w:rsidRDefault="00A76DD9" w:rsidP="00A13BE9">
            <w:r>
              <w:br/>
            </w:r>
            <w:r w:rsidRPr="002E181D">
              <w:t>1190-1223</w:t>
            </w:r>
          </w:p>
          <w:p w:rsidR="00A76DD9" w:rsidRDefault="00A76DD9" w:rsidP="00A13BE9">
            <w:r>
              <w:br/>
            </w:r>
            <w:r w:rsidRPr="002E181D">
              <w:t>1224-1257</w:t>
            </w:r>
          </w:p>
          <w:p w:rsidR="00A76DD9" w:rsidRDefault="00A76DD9" w:rsidP="00A13BE9">
            <w:r>
              <w:br/>
            </w:r>
            <w:r w:rsidRPr="002E181D">
              <w:t>1258-1461</w:t>
            </w:r>
          </w:p>
          <w:p w:rsidR="00A76DD9" w:rsidRDefault="00A76DD9" w:rsidP="00A13BE9">
            <w:r>
              <w:br/>
            </w:r>
            <w:r w:rsidRPr="002E181D">
              <w:t>1462-1495</w:t>
            </w:r>
          </w:p>
          <w:p w:rsidR="00A76DD9" w:rsidRDefault="00A76DD9" w:rsidP="00A13BE9">
            <w:r>
              <w:br/>
            </w:r>
            <w:r w:rsidRPr="002E181D">
              <w:t>1496-1529</w:t>
            </w:r>
          </w:p>
          <w:p w:rsidR="00A76DD9" w:rsidRDefault="00A76DD9" w:rsidP="00A13BE9">
            <w:r>
              <w:br/>
            </w:r>
            <w:r w:rsidRPr="002E181D">
              <w:t>1530-1563</w:t>
            </w:r>
          </w:p>
          <w:p w:rsidR="00A76DD9" w:rsidRDefault="00A76DD9" w:rsidP="00A13BE9">
            <w:r>
              <w:br/>
            </w:r>
            <w:r w:rsidRPr="002E181D">
              <w:t>1564-2277</w:t>
            </w:r>
          </w:p>
          <w:p w:rsidR="00A76DD9" w:rsidRDefault="00A76DD9" w:rsidP="00A13BE9">
            <w:r>
              <w:br/>
            </w:r>
            <w:r w:rsidRPr="002E181D">
              <w:t>2278-2311</w:t>
            </w:r>
          </w:p>
          <w:p w:rsidR="00A76DD9" w:rsidRDefault="00A76DD9" w:rsidP="00A13BE9">
            <w:r>
              <w:lastRenderedPageBreak/>
              <w:br/>
            </w:r>
            <w:r w:rsidRPr="002E181D">
              <w:t>2312-2345</w:t>
            </w:r>
          </w:p>
          <w:p w:rsidR="00A76DD9" w:rsidRDefault="00A76DD9" w:rsidP="00A13BE9">
            <w:r>
              <w:br/>
            </w:r>
            <w:r w:rsidRPr="002E181D">
              <w:t>2346-2379</w:t>
            </w:r>
          </w:p>
          <w:p w:rsidR="00A76DD9" w:rsidRDefault="00A76DD9" w:rsidP="00A13BE9">
            <w:r>
              <w:br/>
            </w:r>
            <w:r w:rsidRPr="002E181D">
              <w:t>2380-2413</w:t>
            </w:r>
          </w:p>
          <w:p w:rsidR="00A76DD9" w:rsidRDefault="00A76DD9" w:rsidP="00A13BE9">
            <w:r>
              <w:br/>
            </w:r>
            <w:r w:rsidRPr="002E181D">
              <w:t>2414-2617</w:t>
            </w:r>
          </w:p>
          <w:p w:rsidR="00A76DD9" w:rsidRDefault="00A76DD9" w:rsidP="00A13BE9">
            <w:r>
              <w:br/>
            </w:r>
            <w:r w:rsidRPr="002E181D">
              <w:t>2618-2651</w:t>
            </w:r>
          </w:p>
          <w:p w:rsidR="00A76DD9" w:rsidRDefault="00A76DD9" w:rsidP="00A13BE9">
            <w:r>
              <w:br/>
            </w:r>
            <w:r w:rsidRPr="002E181D">
              <w:t>2652-2685</w:t>
            </w:r>
          </w:p>
          <w:p w:rsidR="00A76DD9" w:rsidRDefault="00A76DD9" w:rsidP="00A13BE9">
            <w:r>
              <w:br/>
            </w:r>
            <w:r w:rsidRPr="002E181D">
              <w:t>2686-2719</w:t>
            </w:r>
          </w:p>
          <w:p w:rsidR="00A76DD9" w:rsidRDefault="00A76DD9" w:rsidP="00A13BE9">
            <w:r>
              <w:br/>
            </w:r>
            <w:r w:rsidRPr="002E181D">
              <w:t>2720-3433</w:t>
            </w:r>
          </w:p>
          <w:p w:rsidR="00A76DD9" w:rsidRDefault="00A76DD9" w:rsidP="00A13BE9">
            <w:r>
              <w:br/>
            </w:r>
            <w:r w:rsidRPr="002E181D">
              <w:t>3434-3467</w:t>
            </w:r>
          </w:p>
          <w:p w:rsidR="00A76DD9" w:rsidRDefault="00A76DD9" w:rsidP="00A13BE9">
            <w:r>
              <w:br/>
            </w:r>
            <w:r w:rsidRPr="002E181D">
              <w:t>3468-3501</w:t>
            </w:r>
          </w:p>
          <w:p w:rsidR="00A76DD9" w:rsidRDefault="00A76DD9" w:rsidP="00A13BE9">
            <w:r>
              <w:br/>
            </w:r>
            <w:r w:rsidRPr="002E181D">
              <w:t>3502-10403</w:t>
            </w:r>
          </w:p>
          <w:p w:rsidR="00A76DD9" w:rsidRDefault="00A76DD9" w:rsidP="00A13BE9">
            <w:r>
              <w:br/>
            </w:r>
            <w:r w:rsidRPr="002E181D">
              <w:t>10404-10437</w:t>
            </w:r>
          </w:p>
          <w:p w:rsidR="00A76DD9" w:rsidRDefault="00A76DD9" w:rsidP="00A13BE9">
            <w:r>
              <w:br/>
            </w:r>
            <w:r w:rsidRPr="002E181D">
              <w:t>10438-10471</w:t>
            </w:r>
          </w:p>
          <w:p w:rsidR="00A76DD9" w:rsidRDefault="00A76DD9" w:rsidP="00A13BE9">
            <w:r>
              <w:lastRenderedPageBreak/>
              <w:br/>
            </w:r>
            <w:r w:rsidRPr="002E181D">
              <w:t>10472-10709</w:t>
            </w:r>
          </w:p>
          <w:p w:rsidR="00A76DD9" w:rsidRDefault="00A76DD9" w:rsidP="00A13BE9">
            <w:r>
              <w:br/>
            </w:r>
            <w:r w:rsidRPr="002E181D">
              <w:t>10710-10743</w:t>
            </w:r>
          </w:p>
          <w:p w:rsidR="00A76DD9" w:rsidRDefault="00A76DD9" w:rsidP="00A13BE9">
            <w:r>
              <w:br/>
            </w:r>
            <w:r w:rsidRPr="002E181D">
              <w:t>10744-10777</w:t>
            </w:r>
          </w:p>
          <w:p w:rsidR="00A76DD9" w:rsidRDefault="00A76DD9" w:rsidP="00A13BE9">
            <w:r>
              <w:br/>
            </w:r>
            <w:r w:rsidRPr="002E181D">
              <w:t>10778-10811</w:t>
            </w:r>
          </w:p>
          <w:p w:rsidR="00A76DD9" w:rsidRDefault="00A76DD9" w:rsidP="00A13BE9">
            <w:r>
              <w:br/>
            </w:r>
            <w:r w:rsidRPr="002E181D">
              <w:t>10812-11525</w:t>
            </w:r>
          </w:p>
          <w:p w:rsidR="00A76DD9" w:rsidRPr="002E181D" w:rsidRDefault="00A76DD9" w:rsidP="00A13BE9">
            <w:r>
              <w:br/>
            </w:r>
            <w:r w:rsidRPr="002E181D">
              <w:t>11526-11559</w:t>
            </w:r>
          </w:p>
        </w:tc>
        <w:tc>
          <w:tcPr>
            <w:tcW w:w="4770" w:type="dxa"/>
          </w:tcPr>
          <w:p w:rsidR="00A76DD9" w:rsidRDefault="00A76DD9" w:rsidP="00A13BE9">
            <w:r w:rsidRPr="002E181D">
              <w:rPr>
                <w:szCs w:val="24"/>
              </w:rPr>
              <w:lastRenderedPageBreak/>
              <w:t>090 thru 099, then 09A thru 09Z, then</w:t>
            </w:r>
          </w:p>
          <w:p w:rsidR="00A76DD9" w:rsidRDefault="00A76DD9" w:rsidP="00A13BE9">
            <w:r>
              <w:br/>
            </w:r>
            <w:r w:rsidRPr="002E181D">
              <w:t>0A0 thru 0A9, then 0AA thru 0AZ, then</w:t>
            </w:r>
          </w:p>
          <w:p w:rsidR="00A76DD9" w:rsidRDefault="00A76DD9" w:rsidP="00A13BE9">
            <w:r>
              <w:lastRenderedPageBreak/>
              <w:br/>
            </w:r>
            <w:r w:rsidRPr="002E181D">
              <w:t>0B0 thru 0B9, then 0BB thru 0BZ, then</w:t>
            </w:r>
          </w:p>
          <w:p w:rsidR="00A76DD9" w:rsidRDefault="00A76DD9" w:rsidP="00A13BE9">
            <w:r>
              <w:br/>
            </w:r>
            <w:r w:rsidRPr="002E181D">
              <w:t>0C0 thru 0C9, then 0CA thru 0CZ, and</w:t>
            </w:r>
          </w:p>
          <w:p w:rsidR="00A76DD9" w:rsidRDefault="00A76DD9" w:rsidP="00A13BE9">
            <w:r>
              <w:br/>
            </w:r>
            <w:r w:rsidRPr="002E181D">
              <w:t>so on to</w:t>
            </w:r>
          </w:p>
          <w:p w:rsidR="00A76DD9" w:rsidRDefault="00A76DD9" w:rsidP="00A13BE9">
            <w:r>
              <w:br/>
            </w:r>
            <w:r w:rsidRPr="002E181D">
              <w:t>0Z0 thru 0Z9, then 0ZA thru 0ZZ, then</w:t>
            </w:r>
          </w:p>
          <w:p w:rsidR="00A76DD9" w:rsidRDefault="00A76DD9" w:rsidP="00A13BE9">
            <w:r>
              <w:br/>
            </w:r>
            <w:r w:rsidRPr="002E181D">
              <w:t>100 thru 109, then 10A thru 10Z, then</w:t>
            </w:r>
          </w:p>
          <w:p w:rsidR="00A76DD9" w:rsidRDefault="00A76DD9" w:rsidP="00A13BE9">
            <w:r>
              <w:br/>
            </w:r>
            <w:r w:rsidRPr="002E181D">
              <w:t>110 thru 119, then 11A thru 11Z, then</w:t>
            </w:r>
          </w:p>
          <w:p w:rsidR="00A76DD9" w:rsidRDefault="00A76DD9" w:rsidP="00A13BE9">
            <w:r>
              <w:br/>
            </w:r>
            <w:r w:rsidRPr="002E181D">
              <w:t>120 thru 129, then 12A thru 12Z, and</w:t>
            </w:r>
          </w:p>
          <w:p w:rsidR="00A76DD9" w:rsidRDefault="00A76DD9" w:rsidP="00A13BE9">
            <w:r>
              <w:br/>
            </w:r>
            <w:r w:rsidRPr="002E181D">
              <w:t>so on to</w:t>
            </w:r>
          </w:p>
          <w:p w:rsidR="00A76DD9" w:rsidRDefault="00A76DD9" w:rsidP="00A13BE9">
            <w:r>
              <w:br/>
            </w:r>
            <w:r w:rsidRPr="002E181D">
              <w:t>190 thru 199, then 19A thru 19Z, then</w:t>
            </w:r>
          </w:p>
          <w:p w:rsidR="00A76DD9" w:rsidRDefault="00A76DD9" w:rsidP="00A13BE9">
            <w:r>
              <w:br/>
            </w:r>
            <w:r w:rsidRPr="002E181D">
              <w:t>1A0 thru 1A9, then 1AA thru 1AZ, then</w:t>
            </w:r>
          </w:p>
          <w:p w:rsidR="00A76DD9" w:rsidRDefault="00A76DD9" w:rsidP="00A13BE9">
            <w:r>
              <w:br/>
            </w:r>
            <w:r w:rsidRPr="002E181D">
              <w:t>1B0 thru 1B9, then 1BA thru 1BZ, and</w:t>
            </w:r>
          </w:p>
          <w:p w:rsidR="00A76DD9" w:rsidRDefault="00A76DD9" w:rsidP="00A13BE9">
            <w:r>
              <w:br/>
            </w:r>
            <w:r w:rsidRPr="002E181D">
              <w:t>so on to</w:t>
            </w:r>
          </w:p>
          <w:p w:rsidR="00A76DD9" w:rsidRDefault="00A76DD9" w:rsidP="00A13BE9">
            <w:r>
              <w:br/>
            </w:r>
            <w:r w:rsidRPr="002E181D">
              <w:t>1Z0 thru 1Z9, then 1ZA thru 1ZB, then</w:t>
            </w:r>
          </w:p>
          <w:p w:rsidR="00A76DD9" w:rsidRDefault="00A76DD9" w:rsidP="00A13BE9">
            <w:r>
              <w:lastRenderedPageBreak/>
              <w:br/>
            </w:r>
            <w:r w:rsidRPr="002E181D">
              <w:t>200 thru 109, then 10A thru 10Z, then</w:t>
            </w:r>
          </w:p>
          <w:p w:rsidR="00A76DD9" w:rsidRDefault="00A76DD9" w:rsidP="00A13BE9">
            <w:r>
              <w:br/>
            </w:r>
            <w:r w:rsidRPr="002E181D">
              <w:t>210 thru 219, then 21A thru 21Z, then</w:t>
            </w:r>
          </w:p>
          <w:p w:rsidR="00A76DD9" w:rsidRDefault="00A76DD9" w:rsidP="00A13BE9">
            <w:r>
              <w:br/>
            </w:r>
            <w:r w:rsidRPr="002E181D">
              <w:t>220 thru 229, then 22A thru 22Z, and</w:t>
            </w:r>
          </w:p>
          <w:p w:rsidR="00A76DD9" w:rsidRDefault="00A76DD9" w:rsidP="00A13BE9">
            <w:r>
              <w:br/>
            </w:r>
            <w:r w:rsidRPr="002E181D">
              <w:t>so on to</w:t>
            </w:r>
          </w:p>
          <w:p w:rsidR="00A76DD9" w:rsidRDefault="00A76DD9" w:rsidP="00A13BE9">
            <w:r>
              <w:br/>
            </w:r>
            <w:r w:rsidRPr="002E181D">
              <w:t>290 thru 299, then 29A thru 29Z, then</w:t>
            </w:r>
          </w:p>
          <w:p w:rsidR="00A76DD9" w:rsidRDefault="00A76DD9" w:rsidP="00A13BE9">
            <w:r>
              <w:br/>
            </w:r>
            <w:r w:rsidRPr="002E181D">
              <w:t>2A0 thru 2A9, then 2AA thru 2AZ, then</w:t>
            </w:r>
          </w:p>
          <w:p w:rsidR="00A76DD9" w:rsidRDefault="00A76DD9" w:rsidP="00A13BE9">
            <w:r>
              <w:br/>
            </w:r>
            <w:r w:rsidRPr="002E181D">
              <w:t>2B0 thru 2B9, then 2BA thru 2BZ, and</w:t>
            </w:r>
          </w:p>
          <w:p w:rsidR="00A76DD9" w:rsidRDefault="00A76DD9" w:rsidP="00A13BE9">
            <w:r>
              <w:br/>
            </w:r>
            <w:r w:rsidRPr="002E181D">
              <w:t>so on to</w:t>
            </w:r>
          </w:p>
          <w:p w:rsidR="00A76DD9" w:rsidRDefault="00A76DD9" w:rsidP="00A13BE9">
            <w:r>
              <w:br/>
            </w:r>
            <w:r w:rsidRPr="002E181D">
              <w:t>2Z0 thru 2Z9, then 2ZA thru 2ZZ, then</w:t>
            </w:r>
          </w:p>
          <w:p w:rsidR="00A76DD9" w:rsidRDefault="00A76DD9" w:rsidP="00A13BE9">
            <w:r>
              <w:br/>
            </w:r>
            <w:r w:rsidRPr="002E181D">
              <w:t>300 thru 309, then 30Z thru 30Z, and</w:t>
            </w:r>
          </w:p>
          <w:p w:rsidR="00A76DD9" w:rsidRDefault="00A76DD9" w:rsidP="00A13BE9">
            <w:r>
              <w:br/>
            </w:r>
            <w:r w:rsidRPr="002E181D">
              <w:t>so on to</w:t>
            </w:r>
          </w:p>
          <w:p w:rsidR="00A76DD9" w:rsidRDefault="00A76DD9" w:rsidP="00A13BE9">
            <w:r>
              <w:br/>
            </w:r>
            <w:r w:rsidRPr="002E181D">
              <w:t>900 thru 909, then 90A thru 90Z, then</w:t>
            </w:r>
          </w:p>
          <w:p w:rsidR="00A76DD9" w:rsidRDefault="00A76DD9" w:rsidP="00A13BE9">
            <w:r>
              <w:br/>
            </w:r>
            <w:r w:rsidRPr="002E181D">
              <w:t>910 thru 919, then 91A thru 91Z, and</w:t>
            </w:r>
          </w:p>
          <w:p w:rsidR="00A76DD9" w:rsidRDefault="00A76DD9" w:rsidP="00A13BE9">
            <w:r>
              <w:lastRenderedPageBreak/>
              <w:br/>
            </w:r>
            <w:r w:rsidRPr="002E181D">
              <w:t>so on to</w:t>
            </w:r>
          </w:p>
          <w:p w:rsidR="00A76DD9" w:rsidRDefault="00A76DD9" w:rsidP="00A13BE9">
            <w:r>
              <w:br/>
            </w:r>
            <w:r w:rsidRPr="002E181D">
              <w:t>990 thru 999, then 99A thru 99Z, then</w:t>
            </w:r>
          </w:p>
          <w:p w:rsidR="00A76DD9" w:rsidRDefault="00A76DD9" w:rsidP="00A13BE9">
            <w:r>
              <w:br/>
            </w:r>
            <w:r w:rsidRPr="002E181D">
              <w:t>9A0 thru 9A9, then 9AA thru 9AZ, then</w:t>
            </w:r>
          </w:p>
          <w:p w:rsidR="00A76DD9" w:rsidRDefault="00A76DD9" w:rsidP="00A13BE9">
            <w:r>
              <w:br/>
            </w:r>
            <w:r w:rsidRPr="002E181D">
              <w:t>9B0 thru 9B9, then 9BA thru 9BZ, and</w:t>
            </w:r>
          </w:p>
          <w:p w:rsidR="00A76DD9" w:rsidRDefault="00A76DD9" w:rsidP="00A13BE9">
            <w:r>
              <w:br/>
            </w:r>
            <w:r w:rsidRPr="002E181D">
              <w:t>so on to</w:t>
            </w:r>
          </w:p>
          <w:p w:rsidR="00A76DD9" w:rsidRPr="002E181D" w:rsidRDefault="00A76DD9" w:rsidP="00A13BE9">
            <w:r>
              <w:br/>
            </w:r>
            <w:r w:rsidRPr="002E181D">
              <w:t>9Z0 thru 9Z9, then 9ZA thru 9ZZ</w:t>
            </w:r>
          </w:p>
          <w:p w:rsidR="00A76DD9" w:rsidRPr="002E181D" w:rsidRDefault="00A76DD9" w:rsidP="00A13BE9"/>
        </w:tc>
      </w:tr>
    </w:tbl>
    <w:p w:rsidR="00A76DD9" w:rsidRPr="002E181D" w:rsidRDefault="00A76DD9" w:rsidP="00A13BE9"/>
    <w:p w:rsidR="00A76DD9" w:rsidRDefault="00A76DD9" w:rsidP="00A13BE9">
      <w:pPr>
        <w:pStyle w:val="Heading3"/>
      </w:pPr>
      <w:bookmarkStart w:id="105" w:name="_Toc37415010"/>
      <w:bookmarkStart w:id="106" w:name="_Toc37677260"/>
      <w:bookmarkStart w:id="107" w:name="_Toc37755540"/>
      <w:r w:rsidRPr="002E181D">
        <w:rPr>
          <w:szCs w:val="24"/>
        </w:rPr>
        <w:t>PGI 204.7107  Contract accounting classification reference number (ACRN) and agency accounting identifier (AAI).</w:t>
      </w:r>
      <w:bookmarkEnd w:id="105"/>
      <w:bookmarkEnd w:id="106"/>
      <w:bookmarkEnd w:id="107"/>
    </w:p>
    <w:p w:rsidR="00A76DD9" w:rsidRDefault="00A76DD9" w:rsidP="00A13BE9">
      <w:pPr>
        <w:pStyle w:val="List1"/>
      </w:pPr>
      <w:r>
        <w:rPr>
          <w:b/>
        </w:rPr>
        <w:br/>
      </w:r>
      <w:r w:rsidRPr="00F82E3E">
        <w:t xml:space="preserve">(a)  </w:t>
      </w:r>
      <w:r w:rsidRPr="005F3566">
        <w:rPr>
          <w:i/>
        </w:rPr>
        <w:t>Establishing the contract ACRN</w:t>
      </w:r>
      <w:r w:rsidRPr="00F82E3E">
        <w:t>.</w:t>
      </w:r>
    </w:p>
    <w:p w:rsidR="00A76DD9" w:rsidRDefault="00A76DD9" w:rsidP="00A13BE9">
      <w:pPr>
        <w:pStyle w:val="List2"/>
      </w:pPr>
      <w:r>
        <w:br/>
      </w:r>
      <w:r w:rsidRPr="00F82E3E">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w:rsidR="00A76DD9" w:rsidRDefault="00A76DD9" w:rsidP="00A13BE9">
      <w:pPr>
        <w:pStyle w:val="List2"/>
      </w:pPr>
      <w:r>
        <w:br/>
      </w:r>
      <w:r w:rsidRPr="00F82E3E">
        <w:t>(2)  ACRNs shall be established in accordance with the following guidelines:</w:t>
      </w:r>
    </w:p>
    <w:p w:rsidR="00A76DD9" w:rsidRDefault="00A76DD9" w:rsidP="00A13BE9">
      <w:pPr>
        <w:pStyle w:val="List3"/>
      </w:pPr>
      <w:r>
        <w:br/>
      </w:r>
      <w:r w:rsidRPr="00F82E3E">
        <w:t>(i)  Do not use the letters I and O.</w:t>
      </w:r>
    </w:p>
    <w:p w:rsidR="00A76DD9" w:rsidRDefault="00A76DD9" w:rsidP="00A13BE9">
      <w:pPr>
        <w:pStyle w:val="List3"/>
      </w:pPr>
      <w:r>
        <w:br/>
      </w:r>
      <w:r w:rsidRPr="00F82E3E">
        <w:t xml:space="preserve">(ii)  In no case shall an ACRN apply to more than one accounting classification </w:t>
      </w:r>
      <w:r w:rsidRPr="00F82E3E">
        <w:lastRenderedPageBreak/>
        <w:t>citation, nor shall more than one ACRN be assigned to one accounting classification citation.</w:t>
      </w:r>
    </w:p>
    <w:p w:rsidR="00A76DD9" w:rsidRDefault="00A76DD9" w:rsidP="00A13BE9">
      <w:pPr>
        <w:pStyle w:val="List1"/>
      </w:pPr>
      <w:r>
        <w:br/>
      </w:r>
      <w:r w:rsidRPr="002E181D">
        <w:t xml:space="preserve">(b)  </w:t>
      </w:r>
      <w:r w:rsidRPr="002E181D">
        <w:rPr>
          <w:i/>
        </w:rPr>
        <w:t xml:space="preserve">Establishing an AAI.  </w:t>
      </w:r>
      <w:r w:rsidRPr="002E181D">
        <w:t>An AAI</w:t>
      </w:r>
      <w:r w:rsidRPr="002E181D">
        <w:rPr>
          <w:bCs/>
        </w:rPr>
        <w:t xml:space="preserve">, as detailed </w:t>
      </w:r>
      <w:hyperlink r:id="rId83" w:history="1">
        <w:r w:rsidRPr="002E181D">
          <w:rPr>
            <w:rStyle w:val="Hyperlink"/>
            <w:bCs/>
          </w:rPr>
          <w:t>http://www.acq.osd.mil/dpap/policy/policyvault/USA002246-09-DPAP.pdf</w:t>
        </w:r>
      </w:hyperlink>
      <w:r w:rsidRPr="002E181D">
        <w:rPr>
          <w:bCs/>
        </w:rPr>
        <w:t>,</w:t>
      </w:r>
      <w:r w:rsidRPr="002E181D">
        <w:t xml:space="preserve"> is a six-digit data element that identifies a system in which accounting for specific funds is performed.  The funding office will provide to the contracting office the AAI associated with the funding for each line item.</w:t>
      </w:r>
    </w:p>
    <w:p w:rsidR="00A76DD9" w:rsidRDefault="00A76DD9" w:rsidP="00A13BE9">
      <w:pPr>
        <w:pStyle w:val="List1"/>
      </w:pPr>
      <w:r>
        <w:rPr>
          <w:b/>
          <w:i/>
        </w:rPr>
        <w:br/>
      </w:r>
      <w:r w:rsidRPr="006F3FBA">
        <w:t>(c)  Capturing accounting and appropriations data in procurement.  Procurement instruments shall identify the funding used for the effort in one of two ways.</w:t>
      </w:r>
    </w:p>
    <w:p w:rsidR="00A76DD9" w:rsidRDefault="00A76DD9" w:rsidP="00A13BE9">
      <w:pPr>
        <w:pStyle w:val="List2"/>
      </w:pPr>
      <w:r>
        <w:br/>
      </w:r>
      <w:r w:rsidRPr="005D056F">
        <w:t>(1) In legacy system environments where the contracting and accounting</w:t>
      </w:r>
      <w:r>
        <w:t xml:space="preserve"> </w:t>
      </w:r>
      <w:r w:rsidRPr="005D056F">
        <w:t>processes are not sufficiently integrated to ensure use of the Procurement Instrument</w:t>
      </w:r>
      <w:r>
        <w:t xml:space="preserve"> </w:t>
      </w:r>
      <w:r w:rsidRPr="005D056F">
        <w:t xml:space="preserve">Identifiers (PIIDs) (see DFARS subpart </w:t>
      </w:r>
      <w:hyperlink r:id="rId84" w:history="1">
        <w:r w:rsidRPr="00607278">
          <w:rPr>
            <w:rStyle w:val="Hyperlink"/>
            <w:szCs w:val="24"/>
          </w:rPr>
          <w:t>204.</w:t>
        </w:r>
        <w:r w:rsidRPr="00607278">
          <w:rPr>
            <w:rStyle w:val="Hyperlink"/>
          </w:rPr>
          <w:t>16</w:t>
        </w:r>
      </w:hyperlink>
      <w:r w:rsidRPr="005D056F">
        <w:t>) and line item numbers as common keys, the</w:t>
      </w:r>
      <w:r>
        <w:t xml:space="preserve"> </w:t>
      </w:r>
      <w:r w:rsidRPr="005D056F">
        <w:t>contract shall include the account</w:t>
      </w:r>
      <w:r>
        <w:t xml:space="preserve">ing and appropriations data and </w:t>
      </w:r>
      <w:r w:rsidRPr="005D056F">
        <w:t>ACRN as follows:</w:t>
      </w:r>
    </w:p>
    <w:p w:rsidR="00A76DD9" w:rsidRDefault="00A76DD9" w:rsidP="00A13BE9">
      <w:pPr>
        <w:pStyle w:val="List3"/>
      </w:pPr>
      <w:r>
        <w:br/>
      </w:r>
      <w:r w:rsidRPr="006F3FBA">
        <w:t>(i)  Show the ACRN as a detached prefix to the accounting classification citation in the accounting and appropriations data block or, if there are too many accounting classification citations to fit reasonably in that block, in section G (Contract Administration Data).</w:t>
      </w:r>
    </w:p>
    <w:p w:rsidR="00A76DD9" w:rsidRDefault="00A76DD9" w:rsidP="00A13BE9">
      <w:pPr>
        <w:pStyle w:val="List3"/>
      </w:pPr>
      <w:r>
        <w:br/>
      </w:r>
      <w:r w:rsidRPr="006F3FBA">
        <w:t>(ii)  ACRNs need not prefix accounting classification citations if the accounting classification citations are present in the contract only for the transportation officer to cite to Government bills of lading.</w:t>
      </w:r>
    </w:p>
    <w:p w:rsidR="00A76DD9" w:rsidRDefault="00A76DD9" w:rsidP="00A13BE9">
      <w:pPr>
        <w:pStyle w:val="List3"/>
      </w:pPr>
      <w:r>
        <w:br/>
      </w:r>
      <w:r w:rsidRPr="006F3FBA">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w:rsidR="00A76DD9" w:rsidRDefault="00A76DD9" w:rsidP="00A13BE9">
      <w:pPr>
        <w:pStyle w:val="List3"/>
      </w:pPr>
      <w:r>
        <w:br/>
      </w:r>
      <w:r w:rsidRPr="006F3FBA">
        <w:t>(iv)  Showing the ACRN in the contract.  If there is more than one ACRN in a contract, all the ACRNs will appear in several places in the schedule (e.g., ACRN:  AA).</w:t>
      </w:r>
    </w:p>
    <w:p w:rsidR="00A76DD9" w:rsidRDefault="00A76DD9" w:rsidP="00A13BE9">
      <w:pPr>
        <w:pStyle w:val="List4"/>
      </w:pPr>
      <w:r>
        <w:br/>
      </w:r>
      <w:r w:rsidRPr="006F3FBA">
        <w:t xml:space="preserve">(A)  Ship-to/mark-for block.  Show the ACRN beside the identity code of each activity in the ship-to/mark-for block unless only one accounting classification </w:t>
      </w:r>
      <w:r w:rsidRPr="006F3FBA">
        <w:lastRenderedPageBreak/>
        <w:t>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rsidR="00A76DD9" w:rsidRDefault="00A76DD9" w:rsidP="00A13BE9">
      <w:pPr>
        <w:pStyle w:val="List4"/>
      </w:pPr>
      <w:r>
        <w:br/>
      </w:r>
      <w:r w:rsidRPr="006F3FBA">
        <w:t>(B)  Supplies/services column.</w:t>
      </w:r>
    </w:p>
    <w:p w:rsidR="00A76DD9" w:rsidRDefault="00A76DD9" w:rsidP="00A13BE9">
      <w:pPr>
        <w:pStyle w:val="List6"/>
      </w:pPr>
      <w:r>
        <w:br/>
      </w:r>
      <w:r w:rsidRPr="006F3FBA">
        <w:t>(</w:t>
      </w:r>
      <w:r w:rsidRPr="00D65CF9">
        <w:rPr>
          <w:i/>
        </w:rPr>
        <w:t>1</w:t>
      </w:r>
      <w:r w:rsidRPr="006F3FBA">
        <w:t>)  If only one accounting classification citation applies to a line item or a subline item, the ACRN shall be shown in the supplies/services column near the item description.</w:t>
      </w:r>
    </w:p>
    <w:p w:rsidR="00A76DD9" w:rsidRDefault="00A76DD9" w:rsidP="00A13BE9">
      <w:pPr>
        <w:pStyle w:val="List6"/>
      </w:pPr>
      <w:r>
        <w:br/>
      </w:r>
      <w:r w:rsidRPr="006F3FBA">
        <w:t>(</w:t>
      </w:r>
      <w:r w:rsidRPr="00D65CF9">
        <w:rPr>
          <w:i/>
        </w:rPr>
        <w:t>2</w:t>
      </w:r>
      <w:r w:rsidRPr="006F3FBA">
        <w:t xml:space="preserve">)  If more than one accounting classification citation applies to a single contract line item, identify each assigned ACRN and the amount of associated funds using informational subline items (see DFARS </w:t>
      </w:r>
      <w:hyperlink r:id="rId85" w:anchor="204.7104-1" w:history="1">
        <w:r w:rsidRPr="00607278">
          <w:rPr>
            <w:rStyle w:val="Hyperlink"/>
          </w:rPr>
          <w:t>204.7104-1</w:t>
        </w:r>
      </w:hyperlink>
      <w:r w:rsidRPr="006F3FBA">
        <w:t>(a)).</w:t>
      </w:r>
    </w:p>
    <w:p w:rsidR="00A76DD9" w:rsidRDefault="00A76DD9" w:rsidP="00A13BE9">
      <w:pPr>
        <w:pStyle w:val="List2"/>
      </w:pPr>
      <w:r>
        <w:br/>
      </w:r>
      <w:r w:rsidRPr="006F3FBA">
        <w:t>(2)  The contract shall include AAIs and ACRNs in system environments where the</w:t>
      </w:r>
      <w:r>
        <w:t xml:space="preserve"> </w:t>
      </w:r>
      <w:r w:rsidRPr="006F3FBA">
        <w:t>accounting systems are able to use PII</w:t>
      </w:r>
      <w:r>
        <w:t>D</w:t>
      </w:r>
      <w:r w:rsidRPr="006F3FBA">
        <w:t>s and line item numbers as common keys to enable</w:t>
      </w:r>
      <w:r>
        <w:t xml:space="preserve"> </w:t>
      </w:r>
      <w:r w:rsidRPr="006F3FBA">
        <w:t xml:space="preserve">traceability of funding to contract actions.  Include AAIs and ACRNs as follows: </w:t>
      </w:r>
    </w:p>
    <w:p w:rsidR="00A76DD9" w:rsidRDefault="00A76DD9" w:rsidP="00A13BE9">
      <w:pPr>
        <w:pStyle w:val="List3"/>
      </w:pPr>
      <w:r>
        <w:br/>
      </w:r>
      <w:r w:rsidRPr="006F3FBA">
        <w:t>(i)  Showing the ACRN in the contract.  If there is more than one ACRN in a contract, all the ACRNs will appear in several places in the schedule (e.g., ACRN:  AA).</w:t>
      </w:r>
    </w:p>
    <w:p w:rsidR="00A76DD9" w:rsidRDefault="00A76DD9" w:rsidP="00A13BE9">
      <w:pPr>
        <w:pStyle w:val="List4"/>
      </w:pPr>
      <w:r>
        <w:br/>
      </w:r>
      <w:r w:rsidRPr="006F3FBA">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rsidR="00A76DD9" w:rsidRDefault="00A76DD9" w:rsidP="00A13BE9">
      <w:pPr>
        <w:pStyle w:val="List4"/>
      </w:pPr>
      <w:r>
        <w:br/>
      </w:r>
      <w:r w:rsidRPr="006F3FBA">
        <w:t>(B)  Supplies/services column.</w:t>
      </w:r>
    </w:p>
    <w:p w:rsidR="00A76DD9" w:rsidRDefault="00A76DD9" w:rsidP="00A13BE9">
      <w:pPr>
        <w:pStyle w:val="List6"/>
      </w:pPr>
      <w:r>
        <w:br/>
      </w:r>
      <w:r w:rsidRPr="006F3FBA">
        <w:t>(</w:t>
      </w:r>
      <w:r w:rsidRPr="00D65CF9">
        <w:rPr>
          <w:i/>
        </w:rPr>
        <w:t>1</w:t>
      </w:r>
      <w:r w:rsidRPr="006F3FBA">
        <w:t xml:space="preserve">)  If only one accounting classification citation applies to a line item or a </w:t>
      </w:r>
      <w:r w:rsidRPr="006F3FBA">
        <w:lastRenderedPageBreak/>
        <w:t>subline item, the ACRN shall be shown in the supplies/services column near the item description.</w:t>
      </w:r>
    </w:p>
    <w:p w:rsidR="00A76DD9" w:rsidRDefault="00A76DD9" w:rsidP="00A13BE9">
      <w:pPr>
        <w:pStyle w:val="List6"/>
      </w:pPr>
      <w:r>
        <w:br/>
      </w:r>
      <w:r w:rsidRPr="006F3FBA">
        <w:t>(</w:t>
      </w:r>
      <w:r w:rsidRPr="00D65CF9">
        <w:rPr>
          <w:i/>
        </w:rPr>
        <w:t>2</w:t>
      </w:r>
      <w:r w:rsidRPr="006F3FBA">
        <w:t xml:space="preserve">)  If more than one accounting classification citation applies to a single contract line item, identify each assigned ACRN and the amount of associated funds using informational subline items (see DFARS </w:t>
      </w:r>
      <w:hyperlink r:id="rId86" w:anchor="204.7104-1" w:history="1">
        <w:r w:rsidRPr="00326588">
          <w:rPr>
            <w:rStyle w:val="Hyperlink"/>
          </w:rPr>
          <w:t>204.7104-1</w:t>
        </w:r>
      </w:hyperlink>
      <w:r w:rsidRPr="006F3FBA">
        <w:t>(a)).</w:t>
      </w:r>
    </w:p>
    <w:p w:rsidR="00A76DD9" w:rsidRDefault="00A76DD9" w:rsidP="00A13BE9">
      <w:pPr>
        <w:pStyle w:val="List3"/>
      </w:pPr>
      <w:r>
        <w:br/>
      </w:r>
      <w:r w:rsidRPr="006F3FBA">
        <w:t>(ii)  Showing the AAI in the contract.  If there is more than one AAI in a contract, show the AAI in the supplies/services column of the Schedule next to the ACRN.  A sample showing the AAI is as follows:</w:t>
      </w:r>
    </w:p>
    <w:p w:rsidR="00A76DD9" w:rsidRPr="002E181D" w:rsidRDefault="00A76DD9" w:rsidP="00A13BE9"/>
    <w:tbl>
      <w:tblPr>
        <w:tblpPr w:leftFromText="180" w:rightFromText="180" w:vertAnchor="text" w:horzAnchor="page" w:tblpX="1418" w:tblpY="-17"/>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2700"/>
        <w:gridCol w:w="1530"/>
        <w:gridCol w:w="810"/>
        <w:gridCol w:w="1440"/>
        <w:gridCol w:w="1620"/>
      </w:tblGrid>
      <w:tr w:rsidR="00A76DD9" w:rsidRPr="002E181D" w:rsidTr="008400F7">
        <w:trPr>
          <w:trHeight w:val="270"/>
        </w:trPr>
        <w:tc>
          <w:tcPr>
            <w:tcW w:w="1255"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ITEM NO</w:t>
            </w:r>
          </w:p>
        </w:tc>
        <w:tc>
          <w:tcPr>
            <w:tcW w:w="270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SUPPLIES/SERVICES</w:t>
            </w:r>
          </w:p>
        </w:tc>
        <w:tc>
          <w:tcPr>
            <w:tcW w:w="153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QUANTITY</w:t>
            </w:r>
          </w:p>
        </w:tc>
        <w:tc>
          <w:tcPr>
            <w:tcW w:w="81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UNIT</w:t>
            </w:r>
          </w:p>
        </w:tc>
        <w:tc>
          <w:tcPr>
            <w:tcW w:w="144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 xml:space="preserve">UNIT </w:t>
            </w:r>
          </w:p>
          <w:p w:rsidR="00A76DD9" w:rsidRPr="002E181D" w:rsidRDefault="00A76DD9" w:rsidP="00375089">
            <w:pPr>
              <w:tabs>
                <w:tab w:val="left" w:pos="360"/>
              </w:tabs>
              <w:spacing w:line="240" w:lineRule="exact"/>
              <w:rPr>
                <w:b/>
                <w:bCs/>
                <w:szCs w:val="24"/>
              </w:rPr>
            </w:pPr>
            <w:r w:rsidRPr="002E181D">
              <w:rPr>
                <w:bCs/>
                <w:szCs w:val="24"/>
              </w:rPr>
              <w:t>PRICE</w:t>
            </w:r>
          </w:p>
        </w:tc>
        <w:tc>
          <w:tcPr>
            <w:tcW w:w="162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AMOUNT</w:t>
            </w:r>
          </w:p>
        </w:tc>
      </w:tr>
      <w:tr w:rsidR="00A76DD9" w:rsidRPr="002E181D" w:rsidTr="008400F7">
        <w:trPr>
          <w:trHeight w:val="270"/>
        </w:trPr>
        <w:tc>
          <w:tcPr>
            <w:tcW w:w="1255"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0002</w:t>
            </w:r>
          </w:p>
        </w:tc>
        <w:tc>
          <w:tcPr>
            <w:tcW w:w="270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 xml:space="preserve">BRU-32 B/A </w:t>
            </w:r>
          </w:p>
          <w:p w:rsidR="00A76DD9" w:rsidRPr="002E181D" w:rsidRDefault="00A76DD9" w:rsidP="00375089">
            <w:pPr>
              <w:tabs>
                <w:tab w:val="left" w:pos="360"/>
              </w:tabs>
              <w:spacing w:line="240" w:lineRule="exact"/>
              <w:rPr>
                <w:b/>
                <w:bCs/>
                <w:szCs w:val="24"/>
              </w:rPr>
            </w:pPr>
            <w:r w:rsidRPr="002E181D">
              <w:rPr>
                <w:bCs/>
                <w:szCs w:val="24"/>
              </w:rPr>
              <w:t>Ejector Bomb Rack</w:t>
            </w:r>
          </w:p>
        </w:tc>
        <w:tc>
          <w:tcPr>
            <w:tcW w:w="153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23</w:t>
            </w:r>
          </w:p>
        </w:tc>
        <w:tc>
          <w:tcPr>
            <w:tcW w:w="81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Each</w:t>
            </w:r>
          </w:p>
        </w:tc>
        <w:tc>
          <w:tcPr>
            <w:tcW w:w="144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$22,206.00</w:t>
            </w:r>
          </w:p>
        </w:tc>
        <w:tc>
          <w:tcPr>
            <w:tcW w:w="1620" w:type="dxa"/>
            <w:shd w:val="clear" w:color="auto" w:fill="auto"/>
          </w:tcPr>
          <w:p w:rsidR="00A76DD9" w:rsidRPr="002E181D" w:rsidRDefault="00A76DD9" w:rsidP="00375089">
            <w:pPr>
              <w:tabs>
                <w:tab w:val="left" w:pos="360"/>
              </w:tabs>
              <w:spacing w:line="240" w:lineRule="exact"/>
              <w:rPr>
                <w:b/>
                <w:bCs/>
                <w:szCs w:val="24"/>
              </w:rPr>
            </w:pPr>
            <w:r w:rsidRPr="002E181D">
              <w:rPr>
                <w:bCs/>
                <w:szCs w:val="24"/>
              </w:rPr>
              <w:t>$510,738.00</w:t>
            </w:r>
          </w:p>
        </w:tc>
      </w:tr>
    </w:tbl>
    <w:p w:rsidR="00A76DD9" w:rsidRPr="002E181D" w:rsidRDefault="00A76DD9" w:rsidP="00375089">
      <w:pPr>
        <w:tabs>
          <w:tab w:val="left" w:pos="360"/>
        </w:tabs>
        <w:autoSpaceDE w:val="0"/>
        <w:autoSpaceDN w:val="0"/>
        <w:adjustRightInd w:val="0"/>
        <w:spacing w:line="240" w:lineRule="exact"/>
        <w:rPr>
          <w:b/>
          <w:bCs/>
          <w:szCs w:val="24"/>
        </w:rPr>
      </w:pPr>
      <w:r w:rsidRPr="002E181D">
        <w:rPr>
          <w:bCs/>
          <w:szCs w:val="24"/>
        </w:rPr>
        <w:t>MILSTRIP:  N0001906P7PM230</w:t>
      </w:r>
    </w:p>
    <w:p w:rsidR="00A76DD9" w:rsidRPr="002E181D" w:rsidRDefault="00A76DD9" w:rsidP="00375089">
      <w:pPr>
        <w:tabs>
          <w:tab w:val="left" w:pos="360"/>
        </w:tabs>
        <w:autoSpaceDE w:val="0"/>
        <w:autoSpaceDN w:val="0"/>
        <w:adjustRightInd w:val="0"/>
        <w:spacing w:line="240" w:lineRule="exact"/>
        <w:rPr>
          <w:b/>
          <w:bCs/>
          <w:szCs w:val="24"/>
        </w:rPr>
      </w:pPr>
      <w:r w:rsidRPr="002E181D">
        <w:rPr>
          <w:bCs/>
          <w:szCs w:val="24"/>
        </w:rPr>
        <w:tab/>
        <w:t>PURCHASE REQUEST NUMBER: 0010144885-0001</w:t>
      </w:r>
    </w:p>
    <w:p w:rsidR="00A76DD9" w:rsidRPr="002E181D" w:rsidRDefault="00A76DD9" w:rsidP="00375089">
      <w:pPr>
        <w:tabs>
          <w:tab w:val="left" w:pos="360"/>
        </w:tabs>
        <w:autoSpaceDE w:val="0"/>
        <w:autoSpaceDN w:val="0"/>
        <w:adjustRightInd w:val="0"/>
        <w:spacing w:line="240" w:lineRule="exact"/>
        <w:rPr>
          <w:b/>
          <w:bCs/>
          <w:szCs w:val="24"/>
        </w:rPr>
      </w:pPr>
      <w:r w:rsidRPr="002E181D">
        <w:rPr>
          <w:bCs/>
          <w:szCs w:val="24"/>
        </w:rPr>
        <w:tab/>
        <w:t>ACRN: AA</w:t>
      </w:r>
    </w:p>
    <w:p w:rsidR="00A76DD9" w:rsidRDefault="00A76DD9" w:rsidP="00A13BE9">
      <w:r w:rsidRPr="002E181D">
        <w:rPr>
          <w:bCs/>
          <w:szCs w:val="24"/>
        </w:rPr>
        <w:t>AAI: 050119</w:t>
      </w:r>
    </w:p>
    <w:p w:rsidR="00A76DD9" w:rsidRDefault="00A76DD9" w:rsidP="00A13BE9">
      <w:pPr>
        <w:pStyle w:val="Heading3"/>
      </w:pPr>
      <w:r>
        <w:rPr>
          <w:szCs w:val="24"/>
        </w:rPr>
        <w:br/>
      </w:r>
      <w:bookmarkStart w:id="108" w:name="_Toc37415011"/>
      <w:bookmarkStart w:id="109" w:name="_Toc37677261"/>
      <w:bookmarkStart w:id="110" w:name="_Toc37755541"/>
      <w:r w:rsidRPr="002E181D">
        <w:rPr>
          <w:szCs w:val="24"/>
        </w:rPr>
        <w:t>PGI 204.7108  Payment instructions.</w:t>
      </w:r>
      <w:bookmarkEnd w:id="108"/>
      <w:bookmarkEnd w:id="109"/>
      <w:bookmarkEnd w:id="110"/>
    </w:p>
    <w:p w:rsidR="00A76DD9" w:rsidRDefault="00A76DD9" w:rsidP="00A13BE9">
      <w:pPr>
        <w:pStyle w:val="List1"/>
      </w:pPr>
      <w:r>
        <w:rPr>
          <w:b/>
        </w:rPr>
        <w:br/>
      </w:r>
      <w:r w:rsidRPr="006F3FBA">
        <w:t xml:space="preserve">(a)  </w:t>
      </w:r>
      <w:r w:rsidRPr="008400F7">
        <w:rPr>
          <w:i/>
        </w:rPr>
        <w:t>Scope</w:t>
      </w:r>
      <w:r w:rsidRPr="006F3FBA">
        <w:t>.  This section applies to contracts and orders that</w:t>
      </w:r>
      <w:r>
        <w:t xml:space="preserve"> are funded by multiple accounting classification citations and—</w:t>
      </w:r>
      <w:r w:rsidRPr="006F3FBA">
        <w:t xml:space="preserve"> </w:t>
      </w:r>
    </w:p>
    <w:p w:rsidR="00A76DD9" w:rsidRDefault="00A76DD9" w:rsidP="00A13BE9">
      <w:pPr>
        <w:pStyle w:val="List2"/>
      </w:pPr>
      <w:r>
        <w:br/>
      </w:r>
      <w:r w:rsidRPr="006F3FBA">
        <w:t xml:space="preserve">(1)  Include </w:t>
      </w:r>
      <w:r>
        <w:t>deliverable</w:t>
      </w:r>
      <w:r w:rsidRPr="006F3FBA">
        <w:t xml:space="preserve"> line items</w:t>
      </w:r>
      <w:r>
        <w:t xml:space="preserve"> or deliverable subline items (see FAR 4.1005-1)</w:t>
      </w:r>
      <w:r w:rsidRPr="006F3FBA">
        <w:t xml:space="preserve"> that are funded by multiple accounting classification citations;</w:t>
      </w:r>
    </w:p>
    <w:p w:rsidR="00A76DD9" w:rsidRDefault="00A76DD9" w:rsidP="00A13BE9">
      <w:pPr>
        <w:pStyle w:val="List2"/>
      </w:pPr>
      <w:r>
        <w:lastRenderedPageBreak/>
        <w:br/>
      </w:r>
      <w:r w:rsidRPr="006F3FBA">
        <w:t>(2)  Contain cost-reimbursement or time-and-materials/labor-hour line items; or</w:t>
      </w:r>
    </w:p>
    <w:p w:rsidR="00A76DD9" w:rsidRDefault="00A76DD9" w:rsidP="00A13BE9">
      <w:pPr>
        <w:pStyle w:val="List2"/>
      </w:pPr>
      <w:r>
        <w:br/>
      </w:r>
      <w:r w:rsidRPr="006F3FBA">
        <w:t>(3)  Authorize financing payments.</w:t>
      </w:r>
    </w:p>
    <w:p w:rsidR="00A76DD9" w:rsidRDefault="00A76DD9" w:rsidP="00A13BE9">
      <w:pPr>
        <w:pStyle w:val="List1"/>
      </w:pPr>
      <w:r>
        <w:br/>
      </w:r>
      <w:r w:rsidRPr="006F3FBA">
        <w:t>(b)  For contracts and orders covered by this subpart</w:t>
      </w:r>
      <w:r>
        <w:t>—</w:t>
      </w:r>
    </w:p>
    <w:p w:rsidR="00A76DD9" w:rsidRDefault="00A76DD9" w:rsidP="00A13BE9">
      <w:pPr>
        <w:pStyle w:val="List2"/>
      </w:pPr>
      <w:r>
        <w:br/>
        <w:t>(1)  T</w:t>
      </w:r>
      <w:r w:rsidRPr="006F3FBA">
        <w:t xml:space="preserve">he contracting officer shall insert </w:t>
      </w:r>
      <w:r>
        <w:t xml:space="preserve">the table at (b)(2), </w:t>
      </w:r>
      <w:r w:rsidRPr="00375089">
        <w:t>or a link to the table at (b)(2) (</w:t>
      </w:r>
      <w:hyperlink r:id="rId87" w:anchor="payment_instructions" w:history="1">
        <w:r w:rsidRPr="00515F43">
          <w:rPr>
            <w:rStyle w:val="Hyperlink"/>
          </w:rPr>
          <w:t>https://www.acq.osd.mil/dpap/dars/pgi/pgi_htm/current/PGI204_71.htm#payment_instructions</w:t>
        </w:r>
      </w:hyperlink>
      <w:r w:rsidRPr="00375089">
        <w:t>)</w:t>
      </w:r>
      <w:r>
        <w:t xml:space="preserve"> in Section G of the contract, or equivalent, including contracts with incrementally funded line items. </w:t>
      </w:r>
      <w:r w:rsidRPr="006F3FBA">
        <w:t xml:space="preserve"> When some, but not all, of the fixed price line items in a contract are subject to contract financing payments, the contracting officer shall clearly identify to which line items the payment clause(s) included in Section I apply.</w:t>
      </w:r>
    </w:p>
    <w:p w:rsidR="00A76DD9" w:rsidRDefault="00A76DD9" w:rsidP="00A13BE9">
      <w:pPr>
        <w:pStyle w:val="List2"/>
      </w:pPr>
      <w:r>
        <w:br/>
        <w:t xml:space="preserve">(2)  The payment office shall allocate and record the amounts paid to the accounting classification citations in the contract using the table below based on the type of payment request submitted (see DFARS </w:t>
      </w:r>
      <w:hyperlink r:id="rId88" w:anchor="252.232-7006" w:history="1">
        <w:r w:rsidRPr="00326588">
          <w:rPr>
            <w:rStyle w:val="Hyperlink"/>
          </w:rPr>
          <w:t>252.232-7006</w:t>
        </w:r>
      </w:hyperlink>
      <w:r>
        <w:t>) and the type of effort.</w:t>
      </w:r>
    </w:p>
    <w:p w:rsidR="00A76DD9" w:rsidRDefault="00A76DD9" w:rsidP="00A13BE9"/>
    <w:p w:rsidR="00A76DD9" w:rsidRDefault="00A76DD9" w:rsidP="00A13BE9"/>
    <w:p w:rsidR="00A76DD9" w:rsidRDefault="00A76DD9" w:rsidP="00A13BE9"/>
    <w:p w:rsidR="00A76DD9" w:rsidRDefault="00A76DD9" w:rsidP="00A13BE9"/>
    <w:p w:rsidR="00A76DD9" w:rsidRDefault="00A76DD9" w:rsidP="00A13BE9"/>
    <w:p w:rsidR="00A76DD9" w:rsidRDefault="00A76DD9" w:rsidP="00A13BE9"/>
    <w:p w:rsidR="00A76DD9" w:rsidRDefault="00A76DD9" w:rsidP="00A13BE9"/>
    <w:p w:rsidR="00A76DD9" w:rsidRDefault="00A76DD9" w:rsidP="00A13BE9"/>
    <w:p w:rsidR="00A76DD9" w:rsidRDefault="00A76DD9" w:rsidP="00A13BE9"/>
    <w:p w:rsidR="00A76DD9" w:rsidRDefault="00A76DD9" w:rsidP="00A13BE9"/>
    <w:tbl>
      <w:tblPr>
        <w:tblStyle w:val="TableGrid1"/>
        <w:tblW w:w="9378" w:type="dxa"/>
        <w:tblLayout w:type="fixed"/>
        <w:tblLook w:val="04A0" w:firstRow="1" w:lastRow="0" w:firstColumn="1" w:lastColumn="0" w:noHBand="0" w:noVBand="1"/>
      </w:tblPr>
      <w:tblGrid>
        <w:gridCol w:w="2448"/>
        <w:gridCol w:w="1620"/>
        <w:gridCol w:w="630"/>
        <w:gridCol w:w="630"/>
        <w:gridCol w:w="720"/>
        <w:gridCol w:w="3330"/>
      </w:tblGrid>
      <w:tr w:rsidR="00A76DD9" w:rsidRPr="00BE0B5D" w:rsidTr="004E25B9">
        <w:trPr>
          <w:cantSplit/>
          <w:trHeight w:val="404"/>
          <w:tblHeader/>
        </w:trPr>
        <w:tc>
          <w:tcPr>
            <w:tcW w:w="9378" w:type="dxa"/>
            <w:gridSpan w:val="6"/>
            <w:vAlign w:val="center"/>
          </w:tcPr>
          <w:p w:rsidR="00A76DD9" w:rsidRPr="00375089" w:rsidRDefault="00A76DD9" w:rsidP="004E25B9">
            <w:pPr>
              <w:keepNext/>
              <w:keepLines/>
              <w:tabs>
                <w:tab w:val="left" w:pos="360"/>
                <w:tab w:val="left" w:pos="810"/>
                <w:tab w:val="left" w:pos="1210"/>
                <w:tab w:val="left" w:pos="1656"/>
                <w:tab w:val="left" w:pos="2131"/>
                <w:tab w:val="left" w:pos="2520"/>
                <w:tab w:val="bar" w:pos="10080"/>
              </w:tabs>
              <w:spacing w:line="240" w:lineRule="exact"/>
              <w:jc w:val="center"/>
              <w:rPr>
                <w:rFonts w:eastAsiaTheme="minorHAnsi"/>
                <w:b/>
                <w:spacing w:val="-5"/>
                <w:kern w:val="20"/>
                <w:szCs w:val="24"/>
              </w:rPr>
            </w:pPr>
            <w:r w:rsidRPr="00375089">
              <w:rPr>
                <w:rFonts w:eastAsiaTheme="minorHAnsi"/>
                <w:spacing w:val="-5"/>
                <w:kern w:val="20"/>
                <w:szCs w:val="24"/>
              </w:rPr>
              <w:lastRenderedPageBreak/>
              <w:t>For</w:t>
            </w:r>
            <w:r>
              <w:rPr>
                <w:rFonts w:eastAsiaTheme="minorHAnsi"/>
                <w:spacing w:val="-5"/>
                <w:kern w:val="20"/>
                <w:szCs w:val="24"/>
              </w:rPr>
              <w:t xml:space="preserve"> Government Use Only</w:t>
            </w:r>
            <w:r w:rsidRPr="00375089">
              <w:rPr>
                <w:rFonts w:eastAsiaTheme="minorHAnsi"/>
                <w:spacing w:val="-5"/>
                <w:kern w:val="20"/>
                <w:szCs w:val="24"/>
              </w:rPr>
              <w:t xml:space="preserve"> </w:t>
            </w:r>
          </w:p>
        </w:tc>
      </w:tr>
      <w:tr w:rsidR="00A76DD9" w:rsidRPr="00BE0B5D" w:rsidTr="00BE0B5D">
        <w:trPr>
          <w:cantSplit/>
          <w:trHeight w:val="1484"/>
          <w:tblHeader/>
        </w:trPr>
        <w:tc>
          <w:tcPr>
            <w:tcW w:w="2448" w:type="dxa"/>
            <w:vAlign w:val="bottom"/>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Contract/Order Payment Clause</w:t>
            </w:r>
          </w:p>
        </w:tc>
        <w:tc>
          <w:tcPr>
            <w:tcW w:w="1620" w:type="dxa"/>
            <w:vAlign w:val="bottom"/>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Type of Payment Request</w:t>
            </w:r>
          </w:p>
        </w:tc>
        <w:tc>
          <w:tcPr>
            <w:tcW w:w="630" w:type="dxa"/>
            <w:textDirection w:val="btLr"/>
            <w:vAlign w:val="bottom"/>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Supply</w:t>
            </w:r>
          </w:p>
        </w:tc>
        <w:tc>
          <w:tcPr>
            <w:tcW w:w="630" w:type="dxa"/>
            <w:textDirection w:val="btLr"/>
            <w:vAlign w:val="bottom"/>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Service</w:t>
            </w:r>
          </w:p>
        </w:tc>
        <w:tc>
          <w:tcPr>
            <w:tcW w:w="720" w:type="dxa"/>
            <w:textDirection w:val="btLr"/>
            <w:vAlign w:val="bottom"/>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Construction</w:t>
            </w:r>
          </w:p>
        </w:tc>
        <w:tc>
          <w:tcPr>
            <w:tcW w:w="3330" w:type="dxa"/>
            <w:vAlign w:val="bottom"/>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Payment Office</w:t>
            </w:r>
          </w:p>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Allocation Method</w:t>
            </w:r>
          </w:p>
        </w:tc>
      </w:tr>
      <w:tr w:rsidR="00A76DD9" w:rsidRPr="00BE0B5D" w:rsidTr="00BE0B5D">
        <w:trPr>
          <w:cantSplit/>
        </w:trPr>
        <w:tc>
          <w:tcPr>
            <w:tcW w:w="2448"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52.212-4 (Alt I), Contract Terms and Conditions—Commercial Items</w:t>
            </w:r>
          </w:p>
          <w:p w:rsidR="00A76DD9" w:rsidRPr="00BE0B5D" w:rsidRDefault="00A76DD9" w:rsidP="00A13BE9">
            <w:pPr>
              <w:pStyle w:val="List2"/>
              <w:rPr>
                <w:rFonts w:eastAsiaTheme="minorHAnsi"/>
              </w:rPr>
            </w:pPr>
            <w:r w:rsidRPr="00BE0B5D">
              <w:rPr>
                <w:rFonts w:eastAsiaTheme="minorHAnsi"/>
                <w:spacing w:val="-5"/>
                <w:kern w:val="20"/>
                <w:szCs w:val="22"/>
              </w:rPr>
              <w:t>52.216-7, Allowable Cost and Payment</w:t>
            </w:r>
          </w:p>
          <w:p w:rsidR="00A76DD9" w:rsidRPr="00BE0B5D" w:rsidRDefault="00A76DD9" w:rsidP="00A13BE9">
            <w:pPr>
              <w:pStyle w:val="List2"/>
              <w:rPr>
                <w:rFonts w:eastAsiaTheme="minorHAnsi"/>
              </w:rPr>
            </w:pPr>
            <w:r w:rsidRPr="00BE0B5D">
              <w:rPr>
                <w:rFonts w:eastAsiaTheme="minorHAnsi"/>
                <w:spacing w:val="-5"/>
                <w:kern w:val="20"/>
                <w:szCs w:val="22"/>
              </w:rPr>
              <w:t>52.232-7, Payments under Time-and-Materials and Labor-Hour Contracts</w:t>
            </w:r>
          </w:p>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p>
        </w:tc>
        <w:tc>
          <w:tcPr>
            <w:tcW w:w="162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Cost Voucher</w:t>
            </w:r>
          </w:p>
        </w:tc>
        <w:tc>
          <w:tcPr>
            <w:tcW w:w="63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63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72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333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 xml:space="preserve">Line item specific proration.  If there is more than one ACRN within a deliverable line or deliverable subline item, the funds will be allocated in the same proportion as the amount of funding currently unliquidated for each ACRN on the deliverable line or deliverable subline item for which payment is requested.  </w:t>
            </w:r>
          </w:p>
        </w:tc>
      </w:tr>
      <w:tr w:rsidR="00A76DD9" w:rsidRPr="00BE0B5D" w:rsidTr="00BE0B5D">
        <w:trPr>
          <w:cantSplit/>
        </w:trPr>
        <w:tc>
          <w:tcPr>
            <w:tcW w:w="2448"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52.232-1, Payments</w:t>
            </w:r>
          </w:p>
        </w:tc>
        <w:tc>
          <w:tcPr>
            <w:tcW w:w="162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Navy Shipbuilding Invoice (Fixed Price)</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72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333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 xml:space="preserve">Line Item specific by fiscal year.  If there is more than one ACRN within a deliverable line or deliverable subline item, the funds will be allocated using the oldest funds.  In the event of a deliverable line or deliverable subline item with two ACRNs with the same fiscal year, those amounts will be prorated to the available unliquidated funds for that year.  </w:t>
            </w:r>
          </w:p>
        </w:tc>
      </w:tr>
      <w:tr w:rsidR="00A76DD9" w:rsidRPr="00BE0B5D" w:rsidTr="00BE0B5D">
        <w:trPr>
          <w:cantSplit/>
        </w:trPr>
        <w:tc>
          <w:tcPr>
            <w:tcW w:w="2448"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lastRenderedPageBreak/>
              <w:t>52.232-1, Payments;</w:t>
            </w:r>
          </w:p>
          <w:p w:rsidR="00A76DD9" w:rsidRPr="00BE0B5D" w:rsidRDefault="00A76DD9" w:rsidP="00A13BE9">
            <w:pPr>
              <w:pStyle w:val="List2"/>
              <w:rPr>
                <w:rFonts w:eastAsiaTheme="minorHAnsi"/>
              </w:rPr>
            </w:pPr>
            <w:r w:rsidRPr="00BE0B5D">
              <w:rPr>
                <w:rFonts w:eastAsiaTheme="minorHAnsi"/>
                <w:spacing w:val="-5"/>
                <w:kern w:val="20"/>
                <w:szCs w:val="22"/>
              </w:rPr>
              <w:t>52.232-2, Payments under Fixed-Price Research and Development Contracts;</w:t>
            </w:r>
          </w:p>
          <w:p w:rsidR="00A76DD9" w:rsidRPr="00BE0B5D" w:rsidRDefault="00A76DD9" w:rsidP="00A13BE9">
            <w:pPr>
              <w:pStyle w:val="List2"/>
              <w:rPr>
                <w:rFonts w:eastAsiaTheme="minorHAnsi"/>
              </w:rPr>
            </w:pPr>
            <w:r w:rsidRPr="00BE0B5D">
              <w:rPr>
                <w:rFonts w:eastAsiaTheme="minorHAnsi"/>
                <w:spacing w:val="-5"/>
                <w:kern w:val="20"/>
                <w:szCs w:val="22"/>
              </w:rPr>
              <w:t>52.232-3, Payments under Personal Services Contracts;</w:t>
            </w:r>
          </w:p>
          <w:p w:rsidR="00A76DD9" w:rsidRPr="00BE0B5D" w:rsidRDefault="00A76DD9" w:rsidP="00A13BE9">
            <w:pPr>
              <w:pStyle w:val="List2"/>
              <w:rPr>
                <w:rFonts w:eastAsiaTheme="minorHAnsi"/>
              </w:rPr>
            </w:pPr>
            <w:r w:rsidRPr="00BE0B5D">
              <w:rPr>
                <w:rFonts w:eastAsiaTheme="minorHAnsi"/>
                <w:spacing w:val="-5"/>
                <w:kern w:val="20"/>
                <w:szCs w:val="22"/>
              </w:rPr>
              <w:t>52.232-4, Payments under Transportation Contracts and Transportation-Related Services Contracts; and</w:t>
            </w:r>
          </w:p>
          <w:p w:rsidR="00A76DD9" w:rsidRPr="00BE0B5D" w:rsidRDefault="00A76DD9" w:rsidP="00A13BE9">
            <w:pPr>
              <w:pStyle w:val="List2"/>
              <w:rPr>
                <w:rFonts w:eastAsiaTheme="minorHAnsi"/>
              </w:rPr>
            </w:pPr>
            <w:r w:rsidRPr="00BE0B5D">
              <w:rPr>
                <w:rFonts w:eastAsiaTheme="minorHAnsi"/>
                <w:spacing w:val="-5"/>
                <w:kern w:val="20"/>
                <w:szCs w:val="22"/>
              </w:rPr>
              <w:t>52.232-6, Payments under Communication Service Contracts with Common Carriers</w:t>
            </w:r>
          </w:p>
        </w:tc>
        <w:tc>
          <w:tcPr>
            <w:tcW w:w="162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Invoice</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72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333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 xml:space="preserve">Line Item Specific proration.  If there is more than one ACRN within a deliverable line or deliverable subline item, the funds will be allocated in the same proportion as the amount of funding currently unliquidated for each ACRN on the deliverable line or deliverable subline item for which payment is requested.  </w:t>
            </w:r>
          </w:p>
        </w:tc>
      </w:tr>
      <w:tr w:rsidR="00A76DD9" w:rsidRPr="00BE0B5D" w:rsidTr="00BE0B5D">
        <w:trPr>
          <w:cantSplit/>
        </w:trPr>
        <w:tc>
          <w:tcPr>
            <w:tcW w:w="2448"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lastRenderedPageBreak/>
              <w:t>52.232-5, Payments Under Fixed-Price Construction Contracts</w:t>
            </w:r>
          </w:p>
        </w:tc>
        <w:tc>
          <w:tcPr>
            <w:tcW w:w="162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Construction Payment Invoice</w:t>
            </w:r>
          </w:p>
        </w:tc>
        <w:tc>
          <w:tcPr>
            <w:tcW w:w="63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63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72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333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 xml:space="preserve">Line Item specific by fiscal year.  If there is more than one ACRN within a deliverable line or deliverable subline item, the funds will be allocated using the oldest funds.  In the event of a deliverable line or deliverable subline item with two ACRNs with the same fiscal year, those amounts will be prorated to the available unliquidated funds for that year.  </w:t>
            </w:r>
          </w:p>
        </w:tc>
      </w:tr>
      <w:tr w:rsidR="00A76DD9" w:rsidRPr="00BE0B5D" w:rsidTr="00BE0B5D">
        <w:trPr>
          <w:cantSplit/>
        </w:trPr>
        <w:tc>
          <w:tcPr>
            <w:tcW w:w="2448"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 xml:space="preserve">52.232-16, Progress Payments </w:t>
            </w:r>
          </w:p>
        </w:tc>
        <w:tc>
          <w:tcPr>
            <w:tcW w:w="162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Progress Payment*</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72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333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 xml:space="preserve">Contract-wide proration.  Funds shall be allocated in the same proportion as the amount of funding currently unliquidated for each ACRN.  Progress Payments are considered contract level financing, and the “contract price” shall reflect the fixed price portion of the contract per FAR 32.501-3.  </w:t>
            </w:r>
          </w:p>
        </w:tc>
      </w:tr>
      <w:tr w:rsidR="00A76DD9" w:rsidRPr="00BE0B5D" w:rsidTr="00BE0B5D">
        <w:trPr>
          <w:cantSplit/>
        </w:trPr>
        <w:tc>
          <w:tcPr>
            <w:tcW w:w="2448"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lastRenderedPageBreak/>
              <w:t xml:space="preserve">52.232-29, Terms for Financing of Purchases of Commercial Items; </w:t>
            </w:r>
          </w:p>
          <w:p w:rsidR="00A76DD9" w:rsidRPr="00BE0B5D" w:rsidRDefault="00A76DD9" w:rsidP="00A13BE9">
            <w:pPr>
              <w:pStyle w:val="List2"/>
              <w:rPr>
                <w:rFonts w:eastAsiaTheme="minorHAnsi"/>
              </w:rPr>
            </w:pPr>
            <w:r w:rsidRPr="00BE0B5D">
              <w:rPr>
                <w:rFonts w:eastAsiaTheme="minorHAnsi"/>
                <w:spacing w:val="-5"/>
                <w:kern w:val="20"/>
                <w:szCs w:val="22"/>
              </w:rPr>
              <w:t>52.232-30, Installment Payments for Commercial Items</w:t>
            </w:r>
          </w:p>
        </w:tc>
        <w:tc>
          <w:tcPr>
            <w:tcW w:w="162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Commercial Item Financing*</w:t>
            </w:r>
          </w:p>
        </w:tc>
        <w:tc>
          <w:tcPr>
            <w:tcW w:w="63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63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72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3330" w:type="dxa"/>
          </w:tcPr>
          <w:p w:rsidR="00A76DD9" w:rsidRPr="00BE0B5D" w:rsidRDefault="00A76DD9" w:rsidP="00375089">
            <w:pPr>
              <w:keepNext/>
              <w:keepLines/>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 xml:space="preserve">Specified in approved payment.  The contracting officer shall specify the amount to be paid and the account(s) to be charged for each payment approval in accordance with FAR 32.207(b)(2) and 32.1007(b)(2).  </w:t>
            </w:r>
          </w:p>
        </w:tc>
      </w:tr>
      <w:tr w:rsidR="00A76DD9" w:rsidRPr="00BE0B5D" w:rsidTr="00BE0B5D">
        <w:trPr>
          <w:cantSplit/>
        </w:trPr>
        <w:tc>
          <w:tcPr>
            <w:tcW w:w="2448"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52.232-32, Performance-Based Payments</w:t>
            </w:r>
          </w:p>
        </w:tc>
        <w:tc>
          <w:tcPr>
            <w:tcW w:w="162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Performance-Based Payments*</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72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333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 xml:space="preserve">Specified in approved payment.  The contracting officer shall specify the amount to be paid and the account(s) to be charged for each payment approval in accordance with FAR 32.207(b)(2) and 32.1007(b)(2).  </w:t>
            </w:r>
          </w:p>
        </w:tc>
      </w:tr>
      <w:tr w:rsidR="00A76DD9" w:rsidRPr="00BE0B5D" w:rsidTr="004E25B9">
        <w:trPr>
          <w:cantSplit/>
          <w:trHeight w:val="944"/>
        </w:trPr>
        <w:tc>
          <w:tcPr>
            <w:tcW w:w="2448"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252.232-7002, Progress Payments for Foreign Military Sales Acquisitions</w:t>
            </w:r>
          </w:p>
        </w:tc>
        <w:tc>
          <w:tcPr>
            <w:tcW w:w="162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Progress Payment*</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63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X</w:t>
            </w:r>
          </w:p>
        </w:tc>
        <w:tc>
          <w:tcPr>
            <w:tcW w:w="720" w:type="dxa"/>
          </w:tcPr>
          <w:p w:rsidR="00A76DD9" w:rsidRPr="00BE0B5D" w:rsidRDefault="00A76DD9" w:rsidP="00375089">
            <w:pPr>
              <w:tabs>
                <w:tab w:val="left" w:pos="360"/>
                <w:tab w:val="left" w:pos="810"/>
                <w:tab w:val="left" w:pos="1210"/>
                <w:tab w:val="left" w:pos="1656"/>
                <w:tab w:val="left" w:pos="2131"/>
                <w:tab w:val="left" w:pos="2520"/>
              </w:tabs>
              <w:spacing w:line="240" w:lineRule="exact"/>
              <w:jc w:val="center"/>
              <w:rPr>
                <w:rFonts w:eastAsiaTheme="minorHAnsi"/>
                <w:b/>
                <w:spacing w:val="-5"/>
                <w:kern w:val="20"/>
                <w:szCs w:val="22"/>
              </w:rPr>
            </w:pPr>
            <w:r w:rsidRPr="00BE0B5D">
              <w:rPr>
                <w:rFonts w:eastAsiaTheme="minorHAnsi"/>
                <w:spacing w:val="-5"/>
                <w:kern w:val="20"/>
                <w:szCs w:val="22"/>
              </w:rPr>
              <w:t>N/A</w:t>
            </w:r>
          </w:p>
        </w:tc>
        <w:tc>
          <w:tcPr>
            <w:tcW w:w="3330" w:type="dxa"/>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BE0B5D">
              <w:rPr>
                <w:rFonts w:eastAsiaTheme="minorHAnsi"/>
                <w:spacing w:val="-5"/>
                <w:kern w:val="20"/>
                <w:szCs w:val="22"/>
              </w:rPr>
              <w:t>Allocate costs among line items and countries in a manner acceptable to the Administrative Contracting Officer.</w:t>
            </w:r>
          </w:p>
        </w:tc>
      </w:tr>
      <w:tr w:rsidR="00A76DD9" w:rsidRPr="00BE0B5D" w:rsidTr="00462F9E">
        <w:trPr>
          <w:cantSplit/>
          <w:trHeight w:val="944"/>
        </w:trPr>
        <w:tc>
          <w:tcPr>
            <w:tcW w:w="9378" w:type="dxa"/>
            <w:gridSpan w:val="6"/>
          </w:tcPr>
          <w:p w:rsidR="00A76DD9" w:rsidRPr="00BE0B5D" w:rsidRDefault="00A76DD9" w:rsidP="00375089">
            <w:pPr>
              <w:tabs>
                <w:tab w:val="left" w:pos="360"/>
                <w:tab w:val="left" w:pos="810"/>
                <w:tab w:val="left" w:pos="1210"/>
                <w:tab w:val="left" w:pos="1656"/>
                <w:tab w:val="left" w:pos="2131"/>
                <w:tab w:val="left" w:pos="2520"/>
              </w:tabs>
              <w:spacing w:line="240" w:lineRule="exact"/>
              <w:rPr>
                <w:rFonts w:eastAsiaTheme="minorHAnsi"/>
                <w:b/>
                <w:spacing w:val="-5"/>
                <w:kern w:val="20"/>
                <w:szCs w:val="22"/>
              </w:rPr>
            </w:pPr>
            <w:r w:rsidRPr="004E25B9">
              <w:rPr>
                <w:rFonts w:eastAsiaTheme="minorHAnsi"/>
                <w:spacing w:val="-5"/>
                <w:kern w:val="20"/>
                <w:szCs w:val="22"/>
              </w:rPr>
              <w:t xml:space="preserve">*Liquidation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item financing).  </w:t>
            </w:r>
          </w:p>
        </w:tc>
      </w:tr>
    </w:tbl>
    <w:p w:rsidR="00A76DD9" w:rsidRDefault="00A76DD9" w:rsidP="00A13BE9">
      <w:r w:rsidRPr="006F3FBA">
        <w:tab/>
        <w:t xml:space="preserve">(c)  </w:t>
      </w:r>
      <w:r>
        <w:t>Reserved.</w:t>
      </w:r>
    </w:p>
    <w:p w:rsidR="00A76DD9" w:rsidRDefault="00A76DD9" w:rsidP="00A13BE9">
      <w:pPr>
        <w:pStyle w:val="List1"/>
      </w:pPr>
      <w:r>
        <w:br/>
      </w:r>
      <w:r w:rsidRPr="002E181D">
        <w:rPr>
          <w:sz w:val="24"/>
        </w:rPr>
        <w:t>(d)  The numbered payment instructions ((d)(1) through (1</w:t>
      </w:r>
      <w:r>
        <w:rPr>
          <w:sz w:val="24"/>
        </w:rPr>
        <w:t>1</w:t>
      </w:r>
      <w:r w:rsidRPr="002E181D">
        <w:rPr>
          <w:sz w:val="24"/>
        </w:rPr>
        <w:t xml:space="preserve">)) </w:t>
      </w:r>
      <w:r>
        <w:rPr>
          <w:sz w:val="24"/>
        </w:rPr>
        <w:t xml:space="preserve">are replaced by the table at paragraph (b)(2) of this section.  </w:t>
      </w:r>
    </w:p>
    <w:p w:rsidR="00A76DD9" w:rsidRDefault="00A76DD9" w:rsidP="00375089">
      <w:pPr>
        <w:pStyle w:val="NormalWeb"/>
        <w:tabs>
          <w:tab w:val="left" w:pos="360"/>
        </w:tabs>
        <w:spacing w:before="0" w:beforeAutospacing="0" w:after="0" w:afterAutospacing="0" w:line="240" w:lineRule="exact"/>
      </w:pPr>
      <w:r>
        <w:rPr>
          <w:sz w:val="24"/>
        </w:rPr>
        <w:br/>
      </w:r>
      <w:r w:rsidRPr="002E181D">
        <w:tab/>
      </w:r>
      <w:r>
        <w:tab/>
      </w:r>
      <w:r w:rsidRPr="002E181D">
        <w:t xml:space="preserve">(12)  </w:t>
      </w:r>
      <w:r w:rsidRPr="002E181D">
        <w:rPr>
          <w:i/>
        </w:rPr>
        <w:t>Other</w:t>
      </w:r>
      <w:r w:rsidRPr="002E181D">
        <w:t>.  If none of the payment instructions identified in paragraph</w:t>
      </w:r>
      <w:r>
        <w:t xml:space="preserve"> </w:t>
      </w:r>
      <w:r w:rsidRPr="002E181D">
        <w:t>(</w:t>
      </w:r>
      <w:r>
        <w:t>b</w:t>
      </w:r>
      <w:r w:rsidRPr="002E181D">
        <w:t>)(</w:t>
      </w:r>
      <w:r>
        <w:t>2</w:t>
      </w:r>
      <w:r w:rsidRPr="002E181D">
        <w:t>) of this section are appropriate</w:t>
      </w:r>
      <w:r>
        <w:t xml:space="preserve"> (i.e., multiple lot progress payments),</w:t>
      </w:r>
      <w:r w:rsidRPr="002E181D">
        <w:t xml:space="preserve"> the contracting officer may insert other payment instructions, provided the other payment instructions</w:t>
      </w:r>
      <w:r>
        <w:t>—</w:t>
      </w:r>
    </w:p>
    <w:p w:rsidR="00A76DD9" w:rsidRDefault="00A76DD9" w:rsidP="00A13BE9">
      <w:pPr>
        <w:pStyle w:val="List3"/>
      </w:pPr>
      <w:r>
        <w:lastRenderedPageBreak/>
        <w:br/>
      </w:r>
      <w:r w:rsidRPr="002E181D">
        <w:t xml:space="preserve">(i) </w:t>
      </w:r>
      <w:r>
        <w:t xml:space="preserve"> </w:t>
      </w:r>
      <w:r w:rsidRPr="002E181D">
        <w:t>Provide a significantly better reflection of how funds will be expended in support of contract performance; and</w:t>
      </w:r>
    </w:p>
    <w:p w:rsidR="00A76DD9" w:rsidRDefault="00A76DD9" w:rsidP="00A13BE9">
      <w:pPr>
        <w:pStyle w:val="List3"/>
      </w:pPr>
      <w:r>
        <w:br/>
      </w:r>
      <w:r w:rsidRPr="002E181D">
        <w:t>(ii)</w:t>
      </w:r>
      <w:r>
        <w:t xml:space="preserve"> </w:t>
      </w:r>
      <w:r w:rsidRPr="002E181D">
        <w:t xml:space="preserve"> Are agreed to by the payment office and the contract administration</w:t>
      </w:r>
      <w:r>
        <w:t xml:space="preserve"> </w:t>
      </w:r>
    </w:p>
    <w:p w:rsidR="00A76DD9" w:rsidRDefault="00A76DD9" w:rsidP="00375089">
      <w:pPr>
        <w:pStyle w:val="NormalWeb"/>
        <w:tabs>
          <w:tab w:val="left" w:pos="360"/>
        </w:tabs>
        <w:spacing w:before="0" w:beforeAutospacing="0" w:after="0" w:afterAutospacing="0" w:line="240" w:lineRule="exact"/>
      </w:pPr>
      <w:r w:rsidRPr="002E181D">
        <w:t>office.</w:t>
      </w:r>
      <w:r>
        <w:t xml:space="preserve">  A copy of the agreement will be kept in the contract file.</w:t>
      </w:r>
    </w:p>
    <w:p w:rsidR="00A76DD9" w:rsidRPr="002E181D" w:rsidRDefault="00A76DD9" w:rsidP="00375089">
      <w:pPr>
        <w:pStyle w:val="NormalWeb"/>
        <w:tabs>
          <w:tab w:val="left" w:pos="360"/>
        </w:tabs>
        <w:spacing w:before="0" w:beforeAutospacing="0" w:after="0" w:afterAutospacing="0" w:line="240" w:lineRule="exact"/>
      </w:pPr>
      <w:r>
        <w:br/>
      </w:r>
    </w:p>
    <w:p w:rsidR="00A76DD9" w:rsidRDefault="00A76DD9">
      <w:pPr>
        <w:sectPr w:rsidR="00A76DD9" w:rsidSect="00221A9A">
          <w:headerReference w:type="default" r:id="rId89"/>
          <w:footerReference w:type="default" r:id="rId90"/>
          <w:pgSz w:w="12240" w:h="15840"/>
          <w:pgMar w:top="1440" w:right="1440" w:bottom="1440" w:left="1440" w:header="720" w:footer="720" w:gutter="0"/>
          <w:cols w:space="720"/>
          <w:docGrid w:linePitch="360"/>
        </w:sectPr>
      </w:pPr>
    </w:p>
    <w:p w:rsidR="00A76DD9" w:rsidRDefault="00A76DD9" w:rsidP="004F0881">
      <w:pPr>
        <w:jc w:val="center"/>
      </w:pPr>
      <w:r>
        <w:rPr>
          <w:i/>
          <w:szCs w:val="24"/>
        </w:rPr>
        <w:lastRenderedPageBreak/>
        <w:t>(Removed December 11, 2014)</w:t>
      </w:r>
    </w:p>
    <w:p w:rsidR="00A76DD9" w:rsidRDefault="00A76DD9" w:rsidP="004F0881">
      <w:pPr>
        <w:pStyle w:val="Heading2"/>
      </w:pPr>
      <w:r>
        <w:rPr>
          <w:i/>
        </w:rPr>
        <w:br/>
      </w:r>
      <w:bookmarkStart w:id="111" w:name="_Toc37415012"/>
      <w:bookmarkStart w:id="112" w:name="_Toc37677262"/>
      <w:bookmarkStart w:id="113" w:name="_Toc37755542"/>
      <w:r w:rsidRPr="00F53382">
        <w:t>PGI 204.72—CONTRACTOR IDENTIFICATION</w:t>
      </w:r>
      <w:bookmarkEnd w:id="111"/>
      <w:bookmarkEnd w:id="112"/>
      <w:bookmarkEnd w:id="113"/>
    </w:p>
    <w:p w:rsidR="00A76DD9" w:rsidRPr="00F53382" w:rsidRDefault="00A76DD9" w:rsidP="004F0881">
      <w:r>
        <w:rPr>
          <w:b/>
          <w:szCs w:val="24"/>
        </w:rPr>
        <w:br/>
      </w:r>
      <w:r>
        <w:rPr>
          <w:szCs w:val="24"/>
        </w:rPr>
        <w:t>No C</w:t>
      </w:r>
      <w:r w:rsidRPr="00F53382">
        <w:rPr>
          <w:szCs w:val="24"/>
        </w:rPr>
        <w:t xml:space="preserve">urrent PGI </w:t>
      </w:r>
      <w:r>
        <w:rPr>
          <w:szCs w:val="24"/>
        </w:rPr>
        <w:t>T</w:t>
      </w:r>
      <w:r w:rsidRPr="00F53382">
        <w:rPr>
          <w:szCs w:val="24"/>
        </w:rPr>
        <w:t>ext.</w:t>
      </w:r>
    </w:p>
    <w:p w:rsidR="00A76DD9" w:rsidRDefault="00A76DD9">
      <w:pPr>
        <w:sectPr w:rsidR="00A76DD9" w:rsidSect="006B27F6">
          <w:headerReference w:type="default" r:id="rId91"/>
          <w:footerReference w:type="default" r:id="rId92"/>
          <w:pgSz w:w="12240" w:h="15840"/>
          <w:pgMar w:top="1440" w:right="1440" w:bottom="1440" w:left="1440" w:header="720" w:footer="720" w:gutter="0"/>
          <w:cols w:space="720"/>
          <w:docGrid w:linePitch="360"/>
        </w:sectPr>
      </w:pPr>
    </w:p>
    <w:p w:rsidR="00A76DD9" w:rsidRDefault="00A76DD9" w:rsidP="0000040B">
      <w:pPr>
        <w:jc w:val="center"/>
      </w:pPr>
      <w:r w:rsidRPr="00583BA7">
        <w:rPr>
          <w:i/>
          <w:szCs w:val="24"/>
        </w:rPr>
        <w:lastRenderedPageBreak/>
        <w:t>(</w:t>
      </w:r>
      <w:r>
        <w:rPr>
          <w:i/>
          <w:szCs w:val="24"/>
        </w:rPr>
        <w:t>Revised December 1, 2017</w:t>
      </w:r>
      <w:r w:rsidRPr="00583BA7">
        <w:rPr>
          <w:i/>
          <w:szCs w:val="24"/>
        </w:rPr>
        <w:t>)</w:t>
      </w:r>
    </w:p>
    <w:p w:rsidR="00A76DD9" w:rsidRDefault="00A76DD9" w:rsidP="0000040B">
      <w:pPr>
        <w:pStyle w:val="Heading2"/>
      </w:pPr>
      <w:r>
        <w:rPr>
          <w:i/>
          <w:szCs w:val="24"/>
        </w:rPr>
        <w:br/>
      </w:r>
      <w:bookmarkStart w:id="114" w:name="_Toc37415013"/>
      <w:bookmarkStart w:id="115" w:name="_Toc37677263"/>
      <w:bookmarkStart w:id="116" w:name="_Toc37755543"/>
      <w:r w:rsidRPr="004A77AA">
        <w:rPr>
          <w:caps/>
        </w:rPr>
        <w:t xml:space="preserve">PGI 204.73—SAFEGUARDING </w:t>
      </w:r>
      <w:r>
        <w:rPr>
          <w:caps/>
        </w:rPr>
        <w:t>COVERED DEFENSE INFORMATION AND CYBER INCIDENT REPORTING</w:t>
      </w:r>
      <w:bookmarkEnd w:id="114"/>
      <w:bookmarkEnd w:id="115"/>
      <w:bookmarkEnd w:id="116"/>
    </w:p>
    <w:p w:rsidR="00A76DD9" w:rsidRDefault="00A76DD9" w:rsidP="0000040B">
      <w:pPr>
        <w:pStyle w:val="Heading3"/>
        <w:rPr>
          <w:rFonts w:eastAsia="Calibri"/>
        </w:rPr>
      </w:pPr>
      <w:r>
        <w:rPr>
          <w:caps/>
        </w:rPr>
        <w:br/>
      </w:r>
      <w:bookmarkStart w:id="117" w:name="204.7302"/>
      <w:bookmarkStart w:id="118" w:name="_Toc37415014"/>
      <w:bookmarkStart w:id="119" w:name="_Toc37677264"/>
      <w:bookmarkStart w:id="120" w:name="_Toc37755544"/>
      <w:r w:rsidRPr="006B5753">
        <w:rPr>
          <w:rFonts w:eastAsia="Calibri"/>
          <w:bCs/>
          <w:szCs w:val="24"/>
        </w:rPr>
        <w:t>PGI 204.730</w:t>
      </w:r>
      <w:bookmarkEnd w:id="117"/>
      <w:r w:rsidRPr="006B5753">
        <w:rPr>
          <w:rFonts w:eastAsia="Calibri"/>
          <w:bCs/>
          <w:szCs w:val="24"/>
        </w:rPr>
        <w:t xml:space="preserve">3 </w:t>
      </w:r>
      <w:r>
        <w:rPr>
          <w:rFonts w:eastAsia="Calibri"/>
          <w:bCs/>
          <w:szCs w:val="24"/>
        </w:rPr>
        <w:t xml:space="preserve"> </w:t>
      </w:r>
      <w:r w:rsidRPr="006B5753">
        <w:rPr>
          <w:rFonts w:eastAsia="Calibri"/>
          <w:bCs/>
          <w:szCs w:val="24"/>
        </w:rPr>
        <w:t>Procedures.</w:t>
      </w:r>
      <w:bookmarkEnd w:id="118"/>
      <w:bookmarkEnd w:id="119"/>
      <w:bookmarkEnd w:id="120"/>
    </w:p>
    <w:p w:rsidR="00A76DD9" w:rsidRDefault="00A76DD9" w:rsidP="0000040B">
      <w:pPr>
        <w:pStyle w:val="Heading4"/>
        <w:rPr>
          <w:rFonts w:eastAsia="Calibri"/>
        </w:rPr>
      </w:pPr>
      <w:r>
        <w:rPr>
          <w:rFonts w:eastAsia="Calibri"/>
        </w:rPr>
        <w:br/>
      </w:r>
      <w:bookmarkStart w:id="121" w:name="_Toc37677265"/>
      <w:bookmarkStart w:id="122" w:name="_Toc37755545"/>
      <w:r w:rsidRPr="006B5753">
        <w:rPr>
          <w:rFonts w:eastAsia="Calibri"/>
        </w:rPr>
        <w:t xml:space="preserve">PGI 204.7303-1 </w:t>
      </w:r>
      <w:r>
        <w:rPr>
          <w:rFonts w:eastAsia="Calibri"/>
        </w:rPr>
        <w:t xml:space="preserve"> </w:t>
      </w:r>
      <w:r w:rsidRPr="006B5753">
        <w:rPr>
          <w:rFonts w:eastAsia="Calibri"/>
        </w:rPr>
        <w:t>General</w:t>
      </w:r>
      <w:r>
        <w:rPr>
          <w:rFonts w:eastAsia="Calibri"/>
        </w:rPr>
        <w:t>.</w:t>
      </w:r>
      <w:bookmarkEnd w:id="121"/>
      <w:bookmarkEnd w:id="122"/>
    </w:p>
    <w:p w:rsidR="00A76DD9" w:rsidRDefault="00A76DD9" w:rsidP="0000040B">
      <w:pPr>
        <w:pStyle w:val="List1"/>
      </w:pPr>
      <w:r>
        <w:br/>
      </w:r>
      <w:r w:rsidRPr="006B5753">
        <w:t>(a)  The contracting officer will be notified by the requiring activity when a solicitation is expected to result in</w:t>
      </w:r>
      <w:r w:rsidRPr="006B5753" w:rsidDel="00DA2364">
        <w:t xml:space="preserve"> </w:t>
      </w:r>
      <w:r w:rsidRPr="006B5753">
        <w:t>a contract</w:t>
      </w:r>
      <w:r>
        <w:t>, task order, or delivery order</w:t>
      </w:r>
      <w:r w:rsidRPr="006B5753">
        <w:t xml:space="preserve"> that will </w:t>
      </w:r>
      <w:r>
        <w:t>involve—</w:t>
      </w:r>
    </w:p>
    <w:p w:rsidR="00A76DD9" w:rsidRDefault="00A76DD9" w:rsidP="0000040B">
      <w:pPr>
        <w:pStyle w:val="List2"/>
        <w:rPr>
          <w:rFonts w:eastAsia="Calibri"/>
          <w:b/>
        </w:rPr>
      </w:pPr>
      <w:r>
        <w:rPr>
          <w:rFonts w:eastAsia="Calibri"/>
          <w:b/>
          <w:szCs w:val="24"/>
        </w:rPr>
        <w:br/>
      </w:r>
      <w:r>
        <w:rPr>
          <w:rFonts w:eastAsia="Calibri"/>
          <w:szCs w:val="24"/>
        </w:rPr>
        <w:t xml:space="preserve">(1)  Covered defense information; or </w:t>
      </w:r>
    </w:p>
    <w:p w:rsidR="00A76DD9" w:rsidRDefault="00A76DD9" w:rsidP="0000040B">
      <w:pPr>
        <w:pStyle w:val="List2"/>
        <w:rPr>
          <w:rFonts w:eastAsia="Calibri"/>
          <w:b/>
        </w:rPr>
      </w:pPr>
      <w:r>
        <w:rPr>
          <w:rFonts w:eastAsia="Calibri"/>
          <w:b/>
          <w:szCs w:val="24"/>
        </w:rPr>
        <w:br/>
      </w:r>
      <w:r>
        <w:rPr>
          <w:rFonts w:eastAsia="Calibri"/>
          <w:szCs w:val="24"/>
        </w:rPr>
        <w:t>(2)  Operationally critical support</w:t>
      </w:r>
      <w:r w:rsidRPr="006B5753">
        <w:rPr>
          <w:rFonts w:eastAsia="Calibri"/>
          <w:szCs w:val="24"/>
        </w:rPr>
        <w:t>.</w:t>
      </w:r>
    </w:p>
    <w:p w:rsidR="00A76DD9" w:rsidRDefault="00A76DD9" w:rsidP="0000040B">
      <w:pPr>
        <w:pStyle w:val="List1"/>
      </w:pPr>
      <w:r>
        <w:rPr>
          <w:b/>
        </w:rPr>
        <w:br/>
      </w:r>
      <w:r w:rsidRPr="006B5753">
        <w:t>(b)  The contracting officer shall—</w:t>
      </w:r>
    </w:p>
    <w:p w:rsidR="00A76DD9" w:rsidRDefault="00A76DD9" w:rsidP="0000040B">
      <w:pPr>
        <w:pStyle w:val="List2"/>
        <w:rPr>
          <w:rFonts w:eastAsia="Calibri"/>
          <w:b/>
        </w:rPr>
      </w:pPr>
      <w:r>
        <w:rPr>
          <w:rFonts w:eastAsia="Calibri"/>
          <w:b/>
          <w:szCs w:val="24"/>
        </w:rPr>
        <w:br/>
      </w:r>
      <w:r w:rsidRPr="006B5753">
        <w:rPr>
          <w:rFonts w:eastAsia="Calibri"/>
          <w:szCs w:val="24"/>
        </w:rPr>
        <w:t xml:space="preserve">(1) </w:t>
      </w:r>
      <w:r>
        <w:rPr>
          <w:rFonts w:eastAsia="Calibri"/>
          <w:szCs w:val="24"/>
        </w:rPr>
        <w:t xml:space="preserve"> </w:t>
      </w:r>
      <w:r w:rsidRPr="00A462C8">
        <w:rPr>
          <w:rFonts w:eastAsia="Calibri"/>
          <w:szCs w:val="24"/>
        </w:rPr>
        <w:t xml:space="preserve">Ensure that </w:t>
      </w:r>
      <w:r>
        <w:rPr>
          <w:rFonts w:eastAsia="Calibri"/>
          <w:szCs w:val="24"/>
        </w:rPr>
        <w:t xml:space="preserve">the requiring activity provides a work statement or specification that includes the identification of </w:t>
      </w:r>
      <w:r w:rsidRPr="00A462C8">
        <w:rPr>
          <w:rFonts w:eastAsia="Calibri"/>
          <w:szCs w:val="24"/>
        </w:rPr>
        <w:t>covered defense information or operationally critical support</w:t>
      </w:r>
      <w:r>
        <w:rPr>
          <w:rFonts w:eastAsia="Calibri"/>
          <w:szCs w:val="24"/>
        </w:rPr>
        <w:t xml:space="preserve"> consistent </w:t>
      </w:r>
      <w:r w:rsidRPr="00A462C8">
        <w:rPr>
          <w:rFonts w:eastAsia="Calibri"/>
          <w:szCs w:val="24"/>
        </w:rPr>
        <w:t>with paragraph (a)</w:t>
      </w:r>
      <w:r>
        <w:rPr>
          <w:rFonts w:eastAsia="Calibri"/>
          <w:szCs w:val="24"/>
        </w:rPr>
        <w:t>.</w:t>
      </w:r>
    </w:p>
    <w:p w:rsidR="00A76DD9" w:rsidRDefault="00A76DD9" w:rsidP="0000040B">
      <w:pPr>
        <w:pStyle w:val="List2"/>
        <w:rPr>
          <w:rFonts w:eastAsia="Calibri"/>
          <w:b/>
        </w:rPr>
      </w:pPr>
      <w:r>
        <w:rPr>
          <w:rFonts w:eastAsia="Calibri"/>
          <w:b/>
          <w:szCs w:val="24"/>
        </w:rPr>
        <w:br/>
      </w:r>
      <w:r w:rsidRPr="005046B4">
        <w:rPr>
          <w:rFonts w:eastAsia="Calibri"/>
          <w:szCs w:val="24"/>
        </w:rPr>
        <w:t xml:space="preserve">(2)  Ensure that the </w:t>
      </w:r>
      <w:r>
        <w:rPr>
          <w:rFonts w:eastAsia="Calibri"/>
          <w:szCs w:val="24"/>
        </w:rPr>
        <w:t xml:space="preserve">solicitation and resultant </w:t>
      </w:r>
      <w:r w:rsidRPr="005046B4">
        <w:rPr>
          <w:rFonts w:eastAsia="Calibri"/>
          <w:szCs w:val="24"/>
        </w:rPr>
        <w:t>contract, task order, or delivery order includes the requirement</w:t>
      </w:r>
      <w:r>
        <w:rPr>
          <w:rFonts w:eastAsia="Calibri"/>
          <w:szCs w:val="24"/>
        </w:rPr>
        <w:t xml:space="preserve"> </w:t>
      </w:r>
      <w:r w:rsidRPr="005046B4">
        <w:rPr>
          <w:rFonts w:eastAsia="Calibri"/>
          <w:szCs w:val="24"/>
        </w:rPr>
        <w:t>(such as a contract data requirements list)</w:t>
      </w:r>
      <w:r>
        <w:rPr>
          <w:rFonts w:eastAsia="Calibri"/>
          <w:szCs w:val="24"/>
        </w:rPr>
        <w:t>,</w:t>
      </w:r>
      <w:r w:rsidRPr="005046B4">
        <w:rPr>
          <w:rFonts w:eastAsia="Calibri"/>
          <w:szCs w:val="24"/>
        </w:rPr>
        <w:t xml:space="preserve"> as provided by the requiring activity</w:t>
      </w:r>
      <w:r>
        <w:rPr>
          <w:rFonts w:eastAsia="Calibri"/>
          <w:szCs w:val="24"/>
        </w:rPr>
        <w:t>,</w:t>
      </w:r>
      <w:r w:rsidRPr="005046B4">
        <w:rPr>
          <w:rFonts w:eastAsia="Calibri"/>
          <w:szCs w:val="24"/>
        </w:rPr>
        <w:t xml:space="preserve"> for the contractor to apply markings, when appropriate, on </w:t>
      </w:r>
    </w:p>
    <w:p w:rsidR="00A76DD9" w:rsidRDefault="00A76DD9" w:rsidP="0000040B">
      <w:pPr>
        <w:rPr>
          <w:rFonts w:eastAsia="Calibri"/>
          <w:b/>
        </w:rPr>
      </w:pPr>
      <w:r w:rsidRPr="005046B4">
        <w:rPr>
          <w:rFonts w:eastAsia="Calibri"/>
        </w:rPr>
        <w:t>covered defense information</w:t>
      </w:r>
      <w:r>
        <w:rPr>
          <w:rFonts w:eastAsia="Calibri"/>
        </w:rPr>
        <w:t>.</w:t>
      </w:r>
    </w:p>
    <w:p w:rsidR="00A76DD9" w:rsidRDefault="00A76DD9" w:rsidP="0000040B">
      <w:pPr>
        <w:pStyle w:val="Heading4"/>
        <w:rPr>
          <w:rFonts w:eastAsia="Calibri"/>
        </w:rPr>
      </w:pPr>
      <w:r>
        <w:rPr>
          <w:rFonts w:eastAsia="Calibri"/>
          <w:b/>
          <w:szCs w:val="24"/>
        </w:rPr>
        <w:br/>
      </w:r>
      <w:bookmarkStart w:id="123" w:name="_Toc37677266"/>
      <w:bookmarkStart w:id="124" w:name="_Toc37755546"/>
      <w:r w:rsidRPr="006B5753">
        <w:rPr>
          <w:rFonts w:eastAsia="Calibri"/>
          <w:bCs/>
          <w:szCs w:val="24"/>
        </w:rPr>
        <w:t>PGI 204.7303-2</w:t>
      </w:r>
      <w:r>
        <w:rPr>
          <w:rFonts w:eastAsia="Calibri"/>
          <w:bCs/>
          <w:szCs w:val="24"/>
        </w:rPr>
        <w:t xml:space="preserve"> </w:t>
      </w:r>
      <w:r w:rsidRPr="006B5753">
        <w:rPr>
          <w:rFonts w:eastAsia="Calibri"/>
          <w:bCs/>
          <w:szCs w:val="24"/>
        </w:rPr>
        <w:t xml:space="preserve"> Safeguard</w:t>
      </w:r>
      <w:r>
        <w:rPr>
          <w:rFonts w:eastAsia="Calibri"/>
          <w:bCs/>
          <w:szCs w:val="24"/>
        </w:rPr>
        <w:t>ing c</w:t>
      </w:r>
      <w:r w:rsidRPr="006B5753">
        <w:rPr>
          <w:rFonts w:eastAsia="Calibri"/>
          <w:bCs/>
          <w:szCs w:val="24"/>
        </w:rPr>
        <w:t>ontrols</w:t>
      </w:r>
      <w:r>
        <w:rPr>
          <w:rFonts w:eastAsia="Calibri"/>
          <w:bCs/>
          <w:szCs w:val="24"/>
        </w:rPr>
        <w:t xml:space="preserve"> and requirements.</w:t>
      </w:r>
      <w:bookmarkEnd w:id="123"/>
      <w:bookmarkEnd w:id="124"/>
    </w:p>
    <w:p w:rsidR="00A76DD9" w:rsidRDefault="00A76DD9" w:rsidP="0000040B">
      <w:pPr>
        <w:pStyle w:val="List1"/>
      </w:pPr>
      <w:r>
        <w:br/>
        <w:t xml:space="preserve">(a)  </w:t>
      </w:r>
      <w:r w:rsidRPr="00BD52FB">
        <w:t xml:space="preserve">When an offeror proposes to vary from any of the security requirements specified by </w:t>
      </w:r>
      <w:r w:rsidRPr="00BD52FB">
        <w:lastRenderedPageBreak/>
        <w:t>National Institute of Standards and Technology (NIST) Special Publication (SP) 800-171, “Protecting Controlled Unclassified Information in Nonfederal Information Systems and Organizations,” in accordance with paragraph (c)(2) of the solicitation provision at</w:t>
      </w:r>
      <w:r>
        <w:t xml:space="preserve"> DFARS</w:t>
      </w:r>
      <w:r w:rsidRPr="00BD52FB">
        <w:t xml:space="preserve"> </w:t>
      </w:r>
      <w:hyperlink r:id="rId93" w:anchor="252.204-7008" w:history="1">
        <w:r w:rsidRPr="00AC7CFA">
          <w:rPr>
            <w:rStyle w:val="Hyperlink"/>
          </w:rPr>
          <w:t>252.204-7008</w:t>
        </w:r>
      </w:hyperlink>
      <w:r w:rsidRPr="00BD52FB">
        <w:t>,</w:t>
      </w:r>
      <w:r>
        <w:t xml:space="preserve"> or in accordance with paragraphs (b)(2)(ii)(B) of DFARS clause 252.204-7012,</w:t>
      </w:r>
      <w:r w:rsidRPr="00BD52FB">
        <w:t xml:space="preserve"> the contracting officer shall submit the </w:t>
      </w:r>
      <w:r>
        <w:t>offeror’s</w:t>
      </w:r>
      <w:r w:rsidRPr="00BD52FB">
        <w:t xml:space="preserve"> explanation of the proposed variance to the DoD Chief Information Officer via email at </w:t>
      </w:r>
      <w:hyperlink r:id="rId94" w:history="1">
        <w:r w:rsidRPr="00AC7CFA">
          <w:rPr>
            <w:rStyle w:val="Hyperlink"/>
          </w:rPr>
          <w:t>osd.dibcsia@mail.mil</w:t>
        </w:r>
      </w:hyperlink>
      <w:r w:rsidRPr="00BD52FB">
        <w:t xml:space="preserve"> for adjudication.</w:t>
      </w:r>
    </w:p>
    <w:p w:rsidR="00A76DD9" w:rsidRDefault="00A76DD9" w:rsidP="0000040B">
      <w:pPr>
        <w:pStyle w:val="List1"/>
      </w:pPr>
      <w:r>
        <w:rPr>
          <w:b/>
        </w:rPr>
        <w:br/>
      </w:r>
      <w:r>
        <w:t xml:space="preserve">(b)  </w:t>
      </w:r>
      <w:r w:rsidRPr="006B5753">
        <w:t>For additional information on safeguarding controls</w:t>
      </w:r>
      <w:r>
        <w:t xml:space="preserve"> and requirements</w:t>
      </w:r>
      <w:r w:rsidRPr="006B5753">
        <w:t xml:space="preserve">, see the Frequently Asked Questions document at </w:t>
      </w:r>
      <w:hyperlink r:id="rId95" w:history="1">
        <w:r w:rsidRPr="00270BC9">
          <w:rPr>
            <w:rStyle w:val="Hyperlink"/>
          </w:rPr>
          <w:t>http://www.acq.osd.mil/dpap/pdi/network_penetration_reporting_and_contracting.html</w:t>
        </w:r>
      </w:hyperlink>
      <w:r>
        <w:t>.</w:t>
      </w:r>
    </w:p>
    <w:p w:rsidR="00A76DD9" w:rsidRDefault="00A76DD9" w:rsidP="00C32D6B">
      <w:pPr>
        <w:tabs>
          <w:tab w:val="left" w:pos="360"/>
          <w:tab w:val="left" w:pos="810"/>
          <w:tab w:val="left" w:pos="1210"/>
          <w:tab w:val="left" w:pos="1656"/>
          <w:tab w:val="left" w:pos="2131"/>
          <w:tab w:val="left" w:pos="2520"/>
        </w:tabs>
        <w:spacing w:line="240" w:lineRule="exact"/>
        <w:rPr>
          <w:rFonts w:eastAsia="Calibri"/>
          <w:szCs w:val="24"/>
        </w:rPr>
      </w:pPr>
      <w:r>
        <w:rPr>
          <w:rFonts w:eastAsia="Calibri"/>
          <w:b/>
          <w:szCs w:val="24"/>
        </w:rPr>
        <w:br/>
      </w:r>
      <w:r w:rsidRPr="006B5753">
        <w:rPr>
          <w:rFonts w:eastAsia="Calibri"/>
          <w:bCs/>
          <w:szCs w:val="24"/>
        </w:rPr>
        <w:t xml:space="preserve">PGI 204.7303-3 </w:t>
      </w:r>
      <w:r w:rsidRPr="006B5753">
        <w:rPr>
          <w:rFonts w:eastAsia="Calibri"/>
          <w:szCs w:val="24"/>
        </w:rPr>
        <w:t>Cyber incident and compromise reporting.</w:t>
      </w:r>
    </w:p>
    <w:p w:rsidR="00A76DD9" w:rsidRDefault="00A76DD9" w:rsidP="0000040B">
      <w:pPr>
        <w:pStyle w:val="List1"/>
      </w:pPr>
      <w:r>
        <w:br/>
      </w:r>
      <w:r w:rsidRPr="006B5753">
        <w:t xml:space="preserve">(a)  </w:t>
      </w:r>
      <w:r w:rsidRPr="00DA2FDB">
        <w:t xml:space="preserve">When a cyber incident is reported by a contractor, the </w:t>
      </w:r>
      <w:r>
        <w:t>DoD</w:t>
      </w:r>
      <w:r w:rsidRPr="00DA2FDB">
        <w:t xml:space="preserve"> Cyber Crime Center (DC3) will send an unclassified encrypted email containing the </w:t>
      </w:r>
      <w:r>
        <w:t>cyber incident report</w:t>
      </w:r>
      <w:r w:rsidRPr="00DA2FDB">
        <w:t xml:space="preserve"> to the contracting officer(s) identified on </w:t>
      </w:r>
      <w:r w:rsidRPr="00A83377">
        <w:t>the Incident Collection Format</w:t>
      </w:r>
      <w:r w:rsidRPr="00DA2FDB">
        <w:t xml:space="preserve"> </w:t>
      </w:r>
      <w:r>
        <w:t>(</w:t>
      </w:r>
      <w:r w:rsidRPr="00DA2FDB">
        <w:t>ICF</w:t>
      </w:r>
      <w:r>
        <w:t>)</w:t>
      </w:r>
      <w:r w:rsidRPr="00DA2FDB">
        <w:t xml:space="preserve">.  The </w:t>
      </w:r>
      <w:r>
        <w:t>DC3</w:t>
      </w:r>
      <w:r w:rsidRPr="00DA2FDB">
        <w:t xml:space="preserve"> may request the contracting officer send a digitally signed e-mail</w:t>
      </w:r>
      <w:r>
        <w:t xml:space="preserve"> to DC3</w:t>
      </w:r>
      <w:r w:rsidRPr="00DA2FDB">
        <w:t>.</w:t>
      </w:r>
    </w:p>
    <w:p w:rsidR="00A76DD9" w:rsidRDefault="00A76DD9" w:rsidP="0000040B">
      <w:pPr>
        <w:pStyle w:val="List2"/>
        <w:rPr>
          <w:rFonts w:eastAsia="Calibri"/>
          <w:b/>
        </w:rPr>
      </w:pPr>
      <w:r>
        <w:rPr>
          <w:rFonts w:eastAsia="Calibri"/>
          <w:b/>
          <w:szCs w:val="24"/>
        </w:rPr>
        <w:br/>
      </w:r>
      <w:r>
        <w:rPr>
          <w:rFonts w:eastAsia="Calibri"/>
          <w:szCs w:val="24"/>
        </w:rPr>
        <w:t>(1)  The procuring contracting officer (PCO)</w:t>
      </w:r>
      <w:r w:rsidRPr="006B5753">
        <w:rPr>
          <w:rFonts w:eastAsia="Calibri"/>
          <w:szCs w:val="24"/>
        </w:rPr>
        <w:t xml:space="preserve"> shall notify the requiring </w:t>
      </w:r>
      <w:r w:rsidRPr="00B241A2">
        <w:rPr>
          <w:rFonts w:eastAsia="Calibri"/>
          <w:szCs w:val="24"/>
        </w:rPr>
        <w:t>activit</w:t>
      </w:r>
      <w:r>
        <w:rPr>
          <w:rFonts w:eastAsia="Calibri"/>
          <w:szCs w:val="24"/>
        </w:rPr>
        <w:t>ies</w:t>
      </w:r>
      <w:r w:rsidRPr="00B241A2">
        <w:rPr>
          <w:rFonts w:eastAsia="Calibri"/>
          <w:szCs w:val="24"/>
        </w:rPr>
        <w:t xml:space="preserve"> t</w:t>
      </w:r>
      <w:r w:rsidRPr="006B5753">
        <w:rPr>
          <w:rFonts w:eastAsia="Calibri"/>
          <w:szCs w:val="24"/>
        </w:rPr>
        <w:t xml:space="preserve">hat have contracts identified in the ICF.  In cases where an </w:t>
      </w:r>
      <w:r>
        <w:rPr>
          <w:rFonts w:eastAsia="Calibri"/>
          <w:szCs w:val="24"/>
        </w:rPr>
        <w:t>administrative contracting officer (</w:t>
      </w:r>
      <w:r w:rsidRPr="006B5753">
        <w:rPr>
          <w:rFonts w:eastAsia="Calibri"/>
          <w:szCs w:val="24"/>
        </w:rPr>
        <w:t>ACO</w:t>
      </w:r>
      <w:r>
        <w:rPr>
          <w:rFonts w:eastAsia="Calibri"/>
          <w:szCs w:val="24"/>
        </w:rPr>
        <w:t>)</w:t>
      </w:r>
      <w:r w:rsidRPr="006B5753">
        <w:rPr>
          <w:rFonts w:eastAsia="Calibri"/>
          <w:szCs w:val="24"/>
        </w:rPr>
        <w:t xml:space="preserve"> receives the </w:t>
      </w:r>
      <w:r w:rsidRPr="00A83377">
        <w:rPr>
          <w:rFonts w:eastAsia="Calibri"/>
          <w:szCs w:val="24"/>
        </w:rPr>
        <w:t>cyber incident report</w:t>
      </w:r>
      <w:r w:rsidRPr="006B5753">
        <w:rPr>
          <w:rFonts w:eastAsia="Calibri"/>
          <w:szCs w:val="24"/>
        </w:rPr>
        <w:t>, in lieu of the PCO, the ACO shall notify the PCO for each affected contract, who will then notif</w:t>
      </w:r>
      <w:r>
        <w:rPr>
          <w:rFonts w:eastAsia="Calibri"/>
          <w:szCs w:val="24"/>
        </w:rPr>
        <w:t xml:space="preserve">y the requiring </w:t>
      </w:r>
      <w:r w:rsidRPr="00B241A2">
        <w:rPr>
          <w:rFonts w:eastAsia="Calibri"/>
          <w:szCs w:val="24"/>
        </w:rPr>
        <w:t>activity.</w:t>
      </w:r>
    </w:p>
    <w:p w:rsidR="00A76DD9" w:rsidRDefault="00A76DD9" w:rsidP="0000040B">
      <w:pPr>
        <w:pStyle w:val="List2"/>
        <w:rPr>
          <w:rFonts w:eastAsia="Calibri"/>
          <w:b/>
        </w:rPr>
      </w:pPr>
      <w:r>
        <w:rPr>
          <w:rFonts w:eastAsia="Calibri"/>
          <w:b/>
          <w:szCs w:val="24"/>
        </w:rPr>
        <w:br/>
      </w:r>
      <w:r w:rsidRPr="006B5753">
        <w:rPr>
          <w:rFonts w:eastAsia="Calibri"/>
          <w:szCs w:val="24"/>
        </w:rPr>
        <w:t xml:space="preserve">(2)  </w:t>
      </w:r>
      <w:r w:rsidRPr="00A83377">
        <w:rPr>
          <w:rFonts w:eastAsia="Calibri"/>
          <w:szCs w:val="24"/>
        </w:rPr>
        <w:t xml:space="preserve">In cases of cyber incidents involving multiple contracts, the DoD components </w:t>
      </w:r>
      <w:r>
        <w:rPr>
          <w:rFonts w:eastAsia="Calibri"/>
          <w:szCs w:val="24"/>
        </w:rPr>
        <w:t>will collaboratively</w:t>
      </w:r>
      <w:r w:rsidRPr="00A83377">
        <w:rPr>
          <w:rFonts w:eastAsia="Calibri"/>
          <w:szCs w:val="24"/>
        </w:rPr>
        <w:t xml:space="preserve"> designate a single contracting officer to coordinate </w:t>
      </w:r>
      <w:r>
        <w:rPr>
          <w:rFonts w:eastAsia="Calibri"/>
          <w:szCs w:val="24"/>
        </w:rPr>
        <w:t>additional actions required of the contractor, on behalf of the affected DoD components</w:t>
      </w:r>
      <w:r w:rsidRPr="00A83377">
        <w:rPr>
          <w:rFonts w:eastAsia="Calibri"/>
          <w:szCs w:val="24"/>
        </w:rPr>
        <w:t xml:space="preserve">.  The requiring activity will notify the contracting officer once a lead is designated.  </w:t>
      </w:r>
    </w:p>
    <w:p w:rsidR="00A76DD9" w:rsidRDefault="00A76DD9" w:rsidP="00BC023C">
      <w:pPr>
        <w:tabs>
          <w:tab w:val="left" w:pos="360"/>
          <w:tab w:val="left" w:pos="810"/>
          <w:tab w:val="left" w:pos="1210"/>
          <w:tab w:val="left" w:pos="1656"/>
          <w:tab w:val="left" w:pos="2131"/>
          <w:tab w:val="left" w:pos="2520"/>
        </w:tabs>
        <w:spacing w:line="240" w:lineRule="exact"/>
        <w:ind w:firstLine="720"/>
        <w:rPr>
          <w:rFonts w:eastAsia="Calibri"/>
          <w:b/>
          <w:szCs w:val="24"/>
        </w:rPr>
      </w:pPr>
      <w:r>
        <w:rPr>
          <w:rFonts w:eastAsia="Calibri"/>
          <w:b/>
          <w:szCs w:val="24"/>
        </w:rPr>
        <w:br/>
      </w:r>
      <w:r>
        <w:rPr>
          <w:rFonts w:eastAsia="Calibri"/>
          <w:szCs w:val="24"/>
        </w:rPr>
        <w:t xml:space="preserve">(3)  </w:t>
      </w:r>
      <w:r w:rsidRPr="00A83377">
        <w:rPr>
          <w:rFonts w:eastAsia="Calibri"/>
          <w:szCs w:val="24"/>
        </w:rPr>
        <w:t xml:space="preserve">If the requiring activity </w:t>
      </w:r>
      <w:r>
        <w:rPr>
          <w:rFonts w:eastAsia="Calibri"/>
          <w:szCs w:val="24"/>
        </w:rPr>
        <w:t>requests an</w:t>
      </w:r>
      <w:r w:rsidRPr="00A83377">
        <w:rPr>
          <w:rFonts w:eastAsia="Calibri"/>
          <w:szCs w:val="24"/>
        </w:rPr>
        <w:t xml:space="preserve"> assess</w:t>
      </w:r>
      <w:r>
        <w:rPr>
          <w:rFonts w:eastAsia="Calibri"/>
          <w:szCs w:val="24"/>
        </w:rPr>
        <w:t>ment of</w:t>
      </w:r>
      <w:r w:rsidRPr="00A83377">
        <w:rPr>
          <w:rFonts w:eastAsia="Calibri"/>
          <w:szCs w:val="24"/>
        </w:rPr>
        <w:t xml:space="preserve"> compliance with the requirements of </w:t>
      </w:r>
      <w:r>
        <w:rPr>
          <w:rFonts w:eastAsia="Calibri"/>
          <w:szCs w:val="24"/>
        </w:rPr>
        <w:t xml:space="preserve">the clause at </w:t>
      </w:r>
      <w:r w:rsidRPr="00A83377">
        <w:rPr>
          <w:rFonts w:eastAsia="Calibri"/>
          <w:szCs w:val="24"/>
        </w:rPr>
        <w:t xml:space="preserve">DFARS </w:t>
      </w:r>
      <w:hyperlink r:id="rId96" w:anchor="252.204-7012" w:history="1">
        <w:r w:rsidRPr="0071320D">
          <w:rPr>
            <w:rStyle w:val="Hyperlink"/>
            <w:rFonts w:eastAsia="Calibri"/>
            <w:szCs w:val="24"/>
          </w:rPr>
          <w:t>252.204-7012</w:t>
        </w:r>
      </w:hyperlink>
      <w:r>
        <w:rPr>
          <w:rFonts w:eastAsia="Calibri"/>
          <w:szCs w:val="24"/>
        </w:rPr>
        <w:t xml:space="preserve"> related to the cyber incident</w:t>
      </w:r>
      <w:r w:rsidRPr="00A83377">
        <w:rPr>
          <w:rFonts w:eastAsia="Calibri"/>
          <w:szCs w:val="24"/>
        </w:rPr>
        <w:t>, the contracting officer shall—</w:t>
      </w:r>
    </w:p>
    <w:p w:rsidR="00A76DD9" w:rsidRDefault="00A76DD9" w:rsidP="0000040B">
      <w:pPr>
        <w:pStyle w:val="List3"/>
        <w:rPr>
          <w:rFonts w:eastAsia="Calibri"/>
          <w:b/>
        </w:rPr>
      </w:pPr>
      <w:r>
        <w:rPr>
          <w:rFonts w:eastAsia="Calibri"/>
          <w:b/>
        </w:rPr>
        <w:br/>
      </w:r>
      <w:r w:rsidRPr="00A83377">
        <w:rPr>
          <w:rFonts w:eastAsia="Calibri"/>
        </w:rPr>
        <w:t>(i)  Consult with the DoD component Chief Information Officer (CIO)/cyber security office;</w:t>
      </w:r>
    </w:p>
    <w:p w:rsidR="00A76DD9" w:rsidRDefault="00A76DD9" w:rsidP="0000040B">
      <w:pPr>
        <w:pStyle w:val="List3"/>
        <w:rPr>
          <w:rFonts w:eastAsia="Calibri"/>
          <w:b/>
        </w:rPr>
      </w:pPr>
      <w:r>
        <w:rPr>
          <w:rFonts w:eastAsia="Calibri"/>
          <w:b/>
          <w:szCs w:val="24"/>
        </w:rPr>
        <w:br/>
      </w:r>
      <w:r w:rsidRPr="00A83377">
        <w:rPr>
          <w:rFonts w:eastAsia="Calibri"/>
          <w:szCs w:val="24"/>
        </w:rPr>
        <w:t xml:space="preserve">(ii)  Request a description of the </w:t>
      </w:r>
      <w:r>
        <w:rPr>
          <w:rFonts w:eastAsia="Calibri"/>
          <w:szCs w:val="24"/>
        </w:rPr>
        <w:t xml:space="preserve">contractor’s </w:t>
      </w:r>
      <w:r w:rsidRPr="00A83377">
        <w:rPr>
          <w:rFonts w:eastAsia="Calibri"/>
          <w:szCs w:val="24"/>
        </w:rPr>
        <w:t xml:space="preserve">implementation of the security requirements in </w:t>
      </w:r>
      <w:r w:rsidRPr="00A83377">
        <w:rPr>
          <w:spacing w:val="-5"/>
          <w:kern w:val="20"/>
          <w:szCs w:val="24"/>
        </w:rPr>
        <w:t>NIST</w:t>
      </w:r>
      <w:r>
        <w:rPr>
          <w:spacing w:val="-5"/>
          <w:kern w:val="20"/>
          <w:szCs w:val="24"/>
        </w:rPr>
        <w:t xml:space="preserve"> </w:t>
      </w:r>
      <w:r w:rsidRPr="00A83377">
        <w:rPr>
          <w:spacing w:val="-5"/>
          <w:kern w:val="20"/>
          <w:szCs w:val="24"/>
        </w:rPr>
        <w:t>SP</w:t>
      </w:r>
      <w:r>
        <w:rPr>
          <w:spacing w:val="-5"/>
          <w:kern w:val="20"/>
          <w:szCs w:val="24"/>
        </w:rPr>
        <w:t xml:space="preserve"> </w:t>
      </w:r>
      <w:r w:rsidRPr="00A83377">
        <w:rPr>
          <w:spacing w:val="-5"/>
          <w:kern w:val="20"/>
          <w:szCs w:val="24"/>
        </w:rPr>
        <w:t xml:space="preserve">800-171, “Protecting Controlled Unclassified Information in </w:t>
      </w:r>
      <w:r w:rsidRPr="00A83377">
        <w:rPr>
          <w:spacing w:val="-5"/>
          <w:kern w:val="20"/>
          <w:szCs w:val="24"/>
        </w:rPr>
        <w:lastRenderedPageBreak/>
        <w:t xml:space="preserve">Nonfederal Information Systems and Organizations” (see </w:t>
      </w:r>
      <w:hyperlink r:id="rId97" w:history="1">
        <w:r w:rsidRPr="00A83377">
          <w:rPr>
            <w:color w:val="0000FF"/>
            <w:spacing w:val="-5"/>
            <w:kern w:val="20"/>
            <w:u w:val="single"/>
          </w:rPr>
          <w:t>http://dx.doi.org/10.6028/NIST.SP.800-171</w:t>
        </w:r>
      </w:hyperlink>
      <w:r w:rsidRPr="00A83377">
        <w:rPr>
          <w:spacing w:val="-5"/>
          <w:kern w:val="20"/>
        </w:rPr>
        <w:t>)</w:t>
      </w:r>
      <w:r w:rsidRPr="00A83377">
        <w:rPr>
          <w:rFonts w:eastAsia="Calibri"/>
          <w:szCs w:val="24"/>
        </w:rPr>
        <w:t xml:space="preserve"> in order to support evaluation of whether any of the controls were inadequate, or if any of the controls were not implemented at the time of the incident; and</w:t>
      </w:r>
    </w:p>
    <w:p w:rsidR="00A76DD9" w:rsidRDefault="00A76DD9" w:rsidP="0000040B">
      <w:pPr>
        <w:pStyle w:val="List3"/>
        <w:rPr>
          <w:rFonts w:eastAsia="Calibri"/>
          <w:b/>
        </w:rPr>
      </w:pPr>
      <w:r>
        <w:rPr>
          <w:rFonts w:eastAsia="Calibri"/>
          <w:b/>
          <w:szCs w:val="24"/>
        </w:rPr>
        <w:br/>
      </w:r>
      <w:r w:rsidRPr="00A83377">
        <w:rPr>
          <w:rFonts w:eastAsia="Calibri"/>
          <w:szCs w:val="24"/>
        </w:rPr>
        <w:t>(iii)  Provide a copy of the assessment of contractor compliance to the requiring activity, the DoD CIO</w:t>
      </w:r>
      <w:r>
        <w:rPr>
          <w:rFonts w:eastAsia="Calibri"/>
          <w:szCs w:val="24"/>
        </w:rPr>
        <w:t xml:space="preserve"> at</w:t>
      </w:r>
      <w:r w:rsidRPr="00A83377">
        <w:rPr>
          <w:rFonts w:eastAsia="Calibri"/>
          <w:szCs w:val="24"/>
        </w:rPr>
        <w:t xml:space="preserve"> </w:t>
      </w:r>
      <w:hyperlink r:id="rId98" w:history="1">
        <w:r w:rsidRPr="00A83377">
          <w:rPr>
            <w:rStyle w:val="Hyperlink"/>
            <w:rFonts w:eastAsia="Calibri"/>
            <w:szCs w:val="24"/>
          </w:rPr>
          <w:t>osd.dibcsia@mail.mil</w:t>
        </w:r>
      </w:hyperlink>
      <w:r w:rsidRPr="00A83377">
        <w:rPr>
          <w:rFonts w:eastAsia="Calibri"/>
          <w:szCs w:val="24"/>
        </w:rPr>
        <w:t xml:space="preserve">, and the other contracting officers listed </w:t>
      </w:r>
      <w:r w:rsidRPr="00FA20C7">
        <w:rPr>
          <w:rFonts w:eastAsia="Calibri"/>
          <w:szCs w:val="24"/>
        </w:rPr>
        <w:t>in the cyber incident report</w:t>
      </w:r>
      <w:r w:rsidRPr="00A83377">
        <w:rPr>
          <w:rFonts w:eastAsia="Calibri"/>
          <w:szCs w:val="24"/>
        </w:rPr>
        <w:t>.</w:t>
      </w:r>
    </w:p>
    <w:p w:rsidR="00A76DD9" w:rsidRDefault="00A76DD9" w:rsidP="0000040B">
      <w:pPr>
        <w:pStyle w:val="List1"/>
      </w:pPr>
      <w:r>
        <w:rPr>
          <w:b/>
        </w:rPr>
        <w:br/>
      </w:r>
      <w:r w:rsidRPr="00A83377">
        <w:t xml:space="preserve">(b) </w:t>
      </w:r>
      <w:r>
        <w:t xml:space="preserve"> </w:t>
      </w:r>
      <w:r w:rsidRPr="00A83377">
        <w:t xml:space="preserve">When requested by the contractor, the contracting officer shall provide the contractor with the “Instructions for Malware Submission” document available at </w:t>
      </w:r>
      <w:hyperlink r:id="rId99" w:history="1">
        <w:r w:rsidRPr="00D079C2">
          <w:rPr>
            <w:rStyle w:val="Hyperlink"/>
          </w:rPr>
          <w:t>http://www.acq.osd.mil/dpap/pdi/docs/Instructions_for_Malware_Submission.docx</w:t>
        </w:r>
      </w:hyperlink>
      <w:r w:rsidRPr="00A83377">
        <w:t xml:space="preserve">.  The contracting officer should never receive malicious software directly from the contractor.  </w:t>
      </w:r>
    </w:p>
    <w:p w:rsidR="00A76DD9" w:rsidRDefault="00A76DD9" w:rsidP="0000040B">
      <w:pPr>
        <w:pStyle w:val="List1"/>
      </w:pPr>
      <w:r>
        <w:rPr>
          <w:b/>
        </w:rPr>
        <w:br/>
      </w:r>
      <w:r w:rsidRPr="00A83377">
        <w:t xml:space="preserve">(c) </w:t>
      </w:r>
      <w:r>
        <w:t xml:space="preserve"> </w:t>
      </w:r>
      <w:r w:rsidRPr="00A83377">
        <w:t xml:space="preserve">If the requiring activity requests access to contractor information or equipment, in accordance with DFARS </w:t>
      </w:r>
      <w:hyperlink r:id="rId100" w:anchor="252.204-7012" w:history="1">
        <w:r w:rsidRPr="0071320D">
          <w:rPr>
            <w:rStyle w:val="Hyperlink"/>
          </w:rPr>
          <w:t>252.204-7012</w:t>
        </w:r>
      </w:hyperlink>
      <w:r w:rsidRPr="00A83377">
        <w:t>(f), the contracting officer shall provide a written request to the contractor.</w:t>
      </w:r>
    </w:p>
    <w:p w:rsidR="00A76DD9" w:rsidRDefault="00A76DD9" w:rsidP="0000040B">
      <w:pPr>
        <w:pStyle w:val="List1"/>
      </w:pPr>
      <w:r>
        <w:rPr>
          <w:b/>
        </w:rPr>
        <w:br/>
      </w:r>
      <w:r w:rsidRPr="00A83377">
        <w:t xml:space="preserve">(d) </w:t>
      </w:r>
      <w:r>
        <w:t xml:space="preserve"> </w:t>
      </w:r>
      <w:r w:rsidRPr="00A83377">
        <w:t xml:space="preserve">For additional information on cyber incident reporting, see the Frequently Asked Questions document at </w:t>
      </w:r>
      <w:hyperlink r:id="rId101" w:history="1">
        <w:r w:rsidRPr="00D079C2">
          <w:rPr>
            <w:rStyle w:val="Hyperlink"/>
          </w:rPr>
          <w:t>http://www.acq.osd.mil/dpap/pdi/network_penetration_reporting_and_contracting.html</w:t>
        </w:r>
      </w:hyperlink>
      <w:r w:rsidRPr="00A83377">
        <w:t>.</w:t>
      </w:r>
    </w:p>
    <w:p w:rsidR="00A76DD9" w:rsidRDefault="00A76DD9" w:rsidP="00C32D6B">
      <w:pPr>
        <w:tabs>
          <w:tab w:val="left" w:pos="360"/>
          <w:tab w:val="left" w:pos="810"/>
          <w:tab w:val="left" w:pos="1210"/>
          <w:tab w:val="left" w:pos="1656"/>
          <w:tab w:val="left" w:pos="2131"/>
          <w:tab w:val="left" w:pos="2520"/>
        </w:tabs>
        <w:spacing w:line="240" w:lineRule="exact"/>
        <w:rPr>
          <w:rFonts w:eastAsia="Calibri"/>
          <w:szCs w:val="24"/>
        </w:rPr>
      </w:pPr>
      <w:r>
        <w:rPr>
          <w:rFonts w:eastAsia="Calibri"/>
          <w:b/>
          <w:szCs w:val="24"/>
        </w:rPr>
        <w:br/>
      </w:r>
      <w:r w:rsidRPr="006B5753">
        <w:rPr>
          <w:rFonts w:eastAsia="Calibri"/>
          <w:bCs/>
          <w:szCs w:val="24"/>
        </w:rPr>
        <w:t xml:space="preserve">PGI 204.7303-4 </w:t>
      </w:r>
      <w:r w:rsidRPr="006B5753">
        <w:rPr>
          <w:rFonts w:eastAsia="Calibri"/>
          <w:szCs w:val="24"/>
        </w:rPr>
        <w:t>DoD damage assessment activities.</w:t>
      </w:r>
    </w:p>
    <w:p w:rsidR="00A76DD9" w:rsidRDefault="00A76DD9" w:rsidP="0000040B">
      <w:pPr>
        <w:pStyle w:val="List1"/>
      </w:pPr>
      <w:r>
        <w:br/>
      </w:r>
      <w:r w:rsidRPr="006B5753">
        <w:t xml:space="preserve">(a)  </w:t>
      </w:r>
      <w:r w:rsidRPr="007C3BF3">
        <w:t xml:space="preserve">Prior to initiating damage assessment activities, the contracting officer shall verify that any contract identified in the cyber incident report includes the clause at DFARS </w:t>
      </w:r>
      <w:hyperlink r:id="rId102" w:anchor="252.204-7012" w:history="1">
        <w:r w:rsidRPr="0071320D">
          <w:rPr>
            <w:rStyle w:val="Hyperlink"/>
          </w:rPr>
          <w:t>252.204-7012</w:t>
        </w:r>
      </w:hyperlink>
      <w:r w:rsidRPr="007C3BF3">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rsidR="00A76DD9" w:rsidRDefault="00A76DD9" w:rsidP="0000040B">
      <w:pPr>
        <w:pStyle w:val="List1"/>
      </w:pPr>
      <w:r>
        <w:rPr>
          <w:b/>
        </w:rPr>
        <w:br/>
      </w:r>
      <w:r>
        <w:t xml:space="preserve">(b)  </w:t>
      </w:r>
      <w:r w:rsidRPr="006B5753">
        <w:t>In cases of cyber incidents involving multiple contracts, a single contracting officer will be designated to coordinate with the contractor regarding media submission</w:t>
      </w:r>
      <w:r>
        <w:t xml:space="preserve"> (see 204.7303-3(a)(2))</w:t>
      </w:r>
      <w:r w:rsidRPr="006B5753">
        <w:t>.</w:t>
      </w:r>
    </w:p>
    <w:p w:rsidR="00A76DD9" w:rsidRDefault="00A76DD9" w:rsidP="0000040B">
      <w:pPr>
        <w:pStyle w:val="List1"/>
      </w:pPr>
      <w:r>
        <w:rPr>
          <w:b/>
        </w:rPr>
        <w:br/>
      </w:r>
      <w:r w:rsidRPr="006B5753">
        <w:t>(</w:t>
      </w:r>
      <w:r>
        <w:t>c</w:t>
      </w:r>
      <w:r w:rsidRPr="006B5753">
        <w:t xml:space="preserve">)  </w:t>
      </w:r>
      <w:r w:rsidRPr="0071320D">
        <w:t xml:space="preserve">If the requiring activity requests the contracting officer to obtain media, as defined in DFARS </w:t>
      </w:r>
      <w:hyperlink r:id="rId103" w:anchor="252.204-7012" w:history="1">
        <w:r w:rsidRPr="0071320D">
          <w:rPr>
            <w:rStyle w:val="Hyperlink"/>
          </w:rPr>
          <w:t>252.204-7012</w:t>
        </w:r>
      </w:hyperlink>
      <w:r w:rsidRPr="0071320D">
        <w:t>, from the contractor, the contracting officer shall—</w:t>
      </w:r>
    </w:p>
    <w:p w:rsidR="00A76DD9" w:rsidRDefault="00A76DD9" w:rsidP="0000040B">
      <w:pPr>
        <w:pStyle w:val="List2"/>
        <w:rPr>
          <w:rFonts w:eastAsia="Calibri"/>
          <w:b/>
        </w:rPr>
      </w:pPr>
      <w:r>
        <w:rPr>
          <w:rFonts w:eastAsia="Calibri"/>
          <w:b/>
          <w:szCs w:val="24"/>
        </w:rPr>
        <w:lastRenderedPageBreak/>
        <w:br/>
      </w:r>
      <w:r>
        <w:rPr>
          <w:rFonts w:eastAsia="Calibri"/>
          <w:szCs w:val="24"/>
        </w:rPr>
        <w:t>(1</w:t>
      </w:r>
      <w:r w:rsidRPr="006B5753">
        <w:rPr>
          <w:rFonts w:eastAsia="Calibri"/>
          <w:szCs w:val="24"/>
        </w:rPr>
        <w:t>)  Provide a written request for the media;</w:t>
      </w:r>
    </w:p>
    <w:p w:rsidR="00A76DD9" w:rsidRDefault="00A76DD9" w:rsidP="0000040B">
      <w:pPr>
        <w:pStyle w:val="List2"/>
        <w:rPr>
          <w:rFonts w:eastAsia="Calibri"/>
          <w:b/>
        </w:rPr>
      </w:pPr>
      <w:r>
        <w:rPr>
          <w:rFonts w:eastAsia="Calibri"/>
          <w:b/>
          <w:szCs w:val="24"/>
        </w:rPr>
        <w:br/>
      </w:r>
      <w:r>
        <w:rPr>
          <w:rFonts w:eastAsia="Calibri"/>
          <w:szCs w:val="24"/>
        </w:rPr>
        <w:t>(2</w:t>
      </w:r>
      <w:r w:rsidRPr="006B5753">
        <w:rPr>
          <w:rFonts w:eastAsia="Calibri"/>
          <w:szCs w:val="24"/>
        </w:rPr>
        <w:t xml:space="preserve">)  Provide the contractor with the “Instructions for Media Submission” </w:t>
      </w:r>
    </w:p>
    <w:p w:rsidR="00A76DD9" w:rsidRDefault="00A76DD9" w:rsidP="00C32D6B">
      <w:pPr>
        <w:tabs>
          <w:tab w:val="left" w:pos="360"/>
          <w:tab w:val="left" w:pos="810"/>
          <w:tab w:val="left" w:pos="1210"/>
          <w:tab w:val="left" w:pos="1656"/>
          <w:tab w:val="left" w:pos="2131"/>
          <w:tab w:val="left" w:pos="2520"/>
        </w:tabs>
        <w:spacing w:line="240" w:lineRule="exact"/>
        <w:rPr>
          <w:rFonts w:eastAsia="Calibri"/>
          <w:b/>
          <w:szCs w:val="24"/>
        </w:rPr>
      </w:pPr>
      <w:r w:rsidRPr="006B5753">
        <w:rPr>
          <w:rFonts w:eastAsia="Calibri"/>
          <w:szCs w:val="24"/>
        </w:rPr>
        <w:t xml:space="preserve">document </w:t>
      </w:r>
      <w:r>
        <w:rPr>
          <w:rFonts w:eastAsia="Calibri"/>
          <w:szCs w:val="24"/>
        </w:rPr>
        <w:t xml:space="preserve">available </w:t>
      </w:r>
      <w:r w:rsidRPr="007C3BF3">
        <w:rPr>
          <w:rFonts w:eastAsia="Calibri"/>
          <w:szCs w:val="24"/>
        </w:rPr>
        <w:t xml:space="preserve">at </w:t>
      </w:r>
      <w:hyperlink r:id="rId104" w:history="1">
        <w:r w:rsidRPr="007C3BF3">
          <w:rPr>
            <w:rStyle w:val="Hyperlink"/>
            <w:rFonts w:eastAsia="Calibri"/>
            <w:szCs w:val="24"/>
          </w:rPr>
          <w:t>http://www.acq.osd.mil/dpap/dars/pgi/docs/Instructions_for_Submitting_Media.docx</w:t>
        </w:r>
      </w:hyperlink>
      <w:r w:rsidRPr="006B5753">
        <w:rPr>
          <w:rFonts w:eastAsia="Calibri"/>
          <w:szCs w:val="24"/>
        </w:rPr>
        <w:t xml:space="preserve">; </w:t>
      </w:r>
    </w:p>
    <w:p w:rsidR="00A76DD9" w:rsidRDefault="00A76DD9" w:rsidP="00C32D6B">
      <w:pPr>
        <w:tabs>
          <w:tab w:val="left" w:pos="360"/>
          <w:tab w:val="left" w:pos="810"/>
          <w:tab w:val="left" w:pos="1210"/>
          <w:tab w:val="left" w:pos="1656"/>
          <w:tab w:val="left" w:pos="2131"/>
          <w:tab w:val="left" w:pos="2520"/>
        </w:tabs>
        <w:spacing w:line="240" w:lineRule="exact"/>
        <w:rPr>
          <w:rFonts w:eastAsia="Calibri"/>
          <w:b/>
          <w:szCs w:val="24"/>
        </w:rPr>
      </w:pPr>
      <w:r w:rsidRPr="006B5753">
        <w:rPr>
          <w:rFonts w:eastAsia="Calibri"/>
          <w:szCs w:val="24"/>
        </w:rPr>
        <w:t>and</w:t>
      </w:r>
    </w:p>
    <w:p w:rsidR="00A76DD9" w:rsidRDefault="00A76DD9" w:rsidP="0000040B">
      <w:pPr>
        <w:pStyle w:val="List2"/>
        <w:rPr>
          <w:rFonts w:eastAsia="Calibri"/>
          <w:b/>
        </w:rPr>
      </w:pPr>
      <w:r>
        <w:rPr>
          <w:rFonts w:eastAsia="Calibri"/>
          <w:b/>
          <w:szCs w:val="24"/>
        </w:rPr>
        <w:br/>
      </w:r>
      <w:r>
        <w:rPr>
          <w:rFonts w:eastAsia="Calibri"/>
          <w:szCs w:val="24"/>
        </w:rPr>
        <w:t>(3</w:t>
      </w:r>
      <w:r w:rsidRPr="006B5753">
        <w:rPr>
          <w:rFonts w:eastAsia="Calibri"/>
          <w:szCs w:val="24"/>
        </w:rPr>
        <w:t>)  Provide a copy of the request to DC3</w:t>
      </w:r>
      <w:r>
        <w:rPr>
          <w:rFonts w:eastAsia="Calibri"/>
          <w:szCs w:val="24"/>
        </w:rPr>
        <w:t xml:space="preserve">, electronically via email at </w:t>
      </w:r>
      <w:hyperlink r:id="rId105" w:history="1">
        <w:r w:rsidRPr="006B5753">
          <w:rPr>
            <w:rFonts w:eastAsia="Calibri"/>
            <w:color w:val="0000FF"/>
            <w:szCs w:val="24"/>
            <w:u w:val="single"/>
          </w:rPr>
          <w:t>dcise@dc3.mil</w:t>
        </w:r>
      </w:hyperlink>
      <w:r>
        <w:rPr>
          <w:rFonts w:eastAsia="Calibri"/>
          <w:color w:val="0000FF"/>
          <w:szCs w:val="24"/>
          <w:u w:val="single"/>
        </w:rPr>
        <w:t>,</w:t>
      </w:r>
      <w:r w:rsidRPr="006B5753">
        <w:rPr>
          <w:rFonts w:eastAsia="Calibri"/>
          <w:szCs w:val="24"/>
        </w:rPr>
        <w:t xml:space="preserve"> and the requiring activity.</w:t>
      </w:r>
    </w:p>
    <w:p w:rsidR="00A76DD9" w:rsidRDefault="00A76DD9" w:rsidP="0000040B">
      <w:pPr>
        <w:pStyle w:val="List1"/>
      </w:pPr>
      <w:r>
        <w:rPr>
          <w:b/>
        </w:rPr>
        <w:br/>
      </w:r>
      <w:r w:rsidRPr="00C6309D">
        <w:t>(</w:t>
      </w:r>
      <w:r>
        <w:t>d</w:t>
      </w:r>
      <w:r w:rsidRPr="00C6309D">
        <w:t>)  If the contracting officer is notified by the requiring activity that media are not required, the contracting officer shall notify the contractor and simultaneously provide a copy of the notice to DC3 and the requiring activity.</w:t>
      </w:r>
    </w:p>
    <w:p w:rsidR="00A76DD9" w:rsidRDefault="00A76DD9" w:rsidP="0000040B">
      <w:pPr>
        <w:pStyle w:val="List1"/>
      </w:pPr>
      <w:r>
        <w:rPr>
          <w:b/>
        </w:rPr>
        <w:br/>
      </w:r>
      <w:r>
        <w:t>(e</w:t>
      </w:r>
      <w:r w:rsidRPr="00C6309D">
        <w:t xml:space="preserve">)  The contracting officer shall document the action taken as required by paragraph </w:t>
      </w:r>
      <w:r>
        <w:t>(c) or (d)</w:t>
      </w:r>
      <w:r w:rsidRPr="00C6309D">
        <w:t xml:space="preserve"> of this section, in the contract file.</w:t>
      </w:r>
    </w:p>
    <w:p w:rsidR="00A76DD9" w:rsidRDefault="00A76DD9" w:rsidP="0000040B">
      <w:pPr>
        <w:pStyle w:val="List1"/>
      </w:pPr>
      <w:r>
        <w:rPr>
          <w:b/>
        </w:rPr>
        <w:br/>
      </w:r>
      <w:r>
        <w:t>(f</w:t>
      </w:r>
      <w:r w:rsidRPr="006B5753">
        <w:t>)  Upon receipt of the contractor media, DC3 will confirm receipt in writing to the contractor and the requesting contracting officer.</w:t>
      </w:r>
    </w:p>
    <w:p w:rsidR="00A76DD9" w:rsidRDefault="00A76DD9" w:rsidP="0000040B">
      <w:pPr>
        <w:pStyle w:val="List1"/>
      </w:pPr>
      <w:r>
        <w:rPr>
          <w:b/>
        </w:rPr>
        <w:br/>
      </w:r>
      <w:r>
        <w:t>(g</w:t>
      </w:r>
      <w:r w:rsidRPr="006B5753">
        <w:t xml:space="preserve">)  </w:t>
      </w:r>
      <w:r>
        <w:t>Once</w:t>
      </w:r>
      <w:r w:rsidRPr="007C3BF3">
        <w:t xml:space="preserve"> the requiring activity determines that the damage assessment activities </w:t>
      </w:r>
    </w:p>
    <w:p w:rsidR="00A76DD9" w:rsidRDefault="00A76DD9" w:rsidP="00C32D6B">
      <w:pPr>
        <w:tabs>
          <w:tab w:val="left" w:pos="360"/>
          <w:tab w:val="left" w:pos="810"/>
          <w:tab w:val="left" w:pos="1210"/>
          <w:tab w:val="left" w:pos="1656"/>
          <w:tab w:val="left" w:pos="2131"/>
          <w:tab w:val="left" w:pos="2520"/>
        </w:tabs>
        <w:spacing w:line="240" w:lineRule="exact"/>
        <w:rPr>
          <w:rFonts w:eastAsia="Calibri"/>
          <w:b/>
          <w:szCs w:val="24"/>
        </w:rPr>
      </w:pPr>
      <w:r w:rsidRPr="007C3BF3">
        <w:rPr>
          <w:rFonts w:eastAsia="Calibri"/>
          <w:szCs w:val="24"/>
        </w:rPr>
        <w:t>are complete, t</w:t>
      </w:r>
      <w:r w:rsidRPr="006B5753">
        <w:rPr>
          <w:rFonts w:eastAsia="Calibri"/>
          <w:szCs w:val="24"/>
        </w:rPr>
        <w:t xml:space="preserve">he </w:t>
      </w:r>
      <w:r w:rsidRPr="00326E7A">
        <w:rPr>
          <w:rFonts w:eastAsia="Calibri"/>
          <w:szCs w:val="24"/>
        </w:rPr>
        <w:t>requiring activity will provide the contracting officer with</w:t>
      </w:r>
      <w:r w:rsidRPr="006B5753">
        <w:rPr>
          <w:rFonts w:eastAsia="Calibri"/>
          <w:szCs w:val="24"/>
        </w:rPr>
        <w:t xml:space="preserve"> a report </w:t>
      </w:r>
    </w:p>
    <w:p w:rsidR="00A76DD9" w:rsidRDefault="00A76DD9" w:rsidP="00376028">
      <w:pPr>
        <w:tabs>
          <w:tab w:val="left" w:pos="360"/>
          <w:tab w:val="left" w:pos="810"/>
          <w:tab w:val="left" w:pos="1210"/>
          <w:tab w:val="left" w:pos="1656"/>
          <w:tab w:val="left" w:pos="2131"/>
          <w:tab w:val="left" w:pos="2520"/>
          <w:tab w:val="bar" w:pos="10080"/>
        </w:tabs>
        <w:spacing w:line="240" w:lineRule="exact"/>
        <w:rPr>
          <w:rFonts w:eastAsia="Calibri"/>
          <w:b/>
          <w:szCs w:val="24"/>
        </w:rPr>
      </w:pPr>
      <w:r w:rsidRPr="006B5753">
        <w:rPr>
          <w:rFonts w:eastAsia="Calibri"/>
          <w:szCs w:val="24"/>
        </w:rPr>
        <w:t xml:space="preserve">documenting the </w:t>
      </w:r>
      <w:r>
        <w:rPr>
          <w:rFonts w:eastAsia="Calibri"/>
          <w:szCs w:val="24"/>
        </w:rPr>
        <w:t>actions taken to close out the cyber incident</w:t>
      </w:r>
      <w:r w:rsidRPr="006B5753">
        <w:rPr>
          <w:rFonts w:eastAsia="Calibri"/>
          <w:szCs w:val="24"/>
        </w:rPr>
        <w:t>.</w:t>
      </w:r>
    </w:p>
    <w:p w:rsidR="00A76DD9" w:rsidRPr="00376028" w:rsidRDefault="00A76DD9" w:rsidP="00C32D6B">
      <w:pPr>
        <w:tabs>
          <w:tab w:val="left" w:pos="360"/>
          <w:tab w:val="left" w:pos="810"/>
          <w:tab w:val="left" w:pos="1210"/>
          <w:tab w:val="left" w:pos="1656"/>
          <w:tab w:val="left" w:pos="2131"/>
          <w:tab w:val="left" w:pos="2520"/>
        </w:tabs>
        <w:spacing w:line="240" w:lineRule="exact"/>
        <w:rPr>
          <w:rFonts w:eastAsia="Calibri"/>
          <w:b/>
          <w:bCs/>
          <w:szCs w:val="24"/>
        </w:rPr>
      </w:pPr>
      <w:r>
        <w:rPr>
          <w:rFonts w:eastAsia="Calibri"/>
          <w:b/>
          <w:szCs w:val="24"/>
        </w:rPr>
        <w:br/>
      </w:r>
    </w:p>
    <w:p w:rsidR="00850595" w:rsidRDefault="00850595"/>
    <w:sectPr w:rsidR="00850595" w:rsidSect="002C59F7">
      <w:headerReference w:type="default" r:id="rId106"/>
      <w:footerReference w:type="default" r:id="rId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228" w:rsidRDefault="00E77228">
      <w:pPr>
        <w:spacing w:after="0" w:line="240" w:lineRule="auto"/>
      </w:pPr>
      <w:r>
        <w:separator/>
      </w:r>
    </w:p>
  </w:endnote>
  <w:endnote w:type="continuationSeparator" w:id="0">
    <w:p w:rsidR="00E77228" w:rsidRDefault="00E7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48C" w:rsidRDefault="00E77228">
    <w:pPr>
      <w:pStyle w:val="Footer"/>
      <w:rPr>
        <w:rFonts w:ascii="Century Schoolbook" w:hAnsi="Century Schoolbook"/>
        <w:sz w:val="20"/>
      </w:rPr>
    </w:pPr>
  </w:p>
  <w:p w:rsidR="00E3448C" w:rsidRDefault="00E77228">
    <w:pPr>
      <w:pStyle w:val="Footer"/>
      <w:tabs>
        <w:tab w:val="clear" w:pos="8640"/>
      </w:tabs>
      <w:rPr>
        <w:rFonts w:ascii="Century Schoolbook" w:hAnsi="Century Schoolbook"/>
        <w:b/>
        <w:sz w:val="20"/>
      </w:rPr>
    </w:pPr>
  </w:p>
  <w:p w:rsidR="00E3448C"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1</w:t>
    </w:r>
    <w:r w:rsidRPr="00BC71C0">
      <w:rPr>
        <w:szCs w:val="22"/>
      </w:rPr>
      <w:t>-</w:t>
    </w:r>
    <w:r w:rsidRPr="00BC71C0">
      <w:rPr>
        <w:szCs w:val="22"/>
      </w:rPr>
      <w:pgNum/>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257" w:rsidRDefault="00E7722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48C" w:rsidRDefault="00E77228">
    <w:pPr>
      <w:pStyle w:val="Footer"/>
      <w:rPr>
        <w:rFonts w:ascii="Century Schoolbook" w:hAnsi="Century Schoolbook"/>
        <w:sz w:val="20"/>
      </w:rPr>
    </w:pPr>
  </w:p>
  <w:p w:rsidR="00E3448C" w:rsidRDefault="00E77228">
    <w:pPr>
      <w:pStyle w:val="Footer"/>
      <w:tabs>
        <w:tab w:val="clear" w:pos="8640"/>
      </w:tabs>
      <w:rPr>
        <w:rFonts w:ascii="Century Schoolbook" w:hAnsi="Century Schoolbook"/>
        <w:b/>
        <w:sz w:val="20"/>
      </w:rPr>
    </w:pPr>
  </w:p>
  <w:p w:rsidR="00E3448C"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16</w:t>
    </w:r>
    <w:r w:rsidRPr="00BC71C0">
      <w:rPr>
        <w:szCs w:val="22"/>
      </w:rPr>
      <w:t>-</w:t>
    </w:r>
    <w:r w:rsidRPr="00BC71C0">
      <w:rPr>
        <w:szCs w:val="22"/>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48C" w:rsidRDefault="00E77228">
    <w:pPr>
      <w:pStyle w:val="Footer"/>
      <w:rPr>
        <w:rFonts w:ascii="Century Schoolbook" w:hAnsi="Century Schoolbook"/>
        <w:sz w:val="20"/>
      </w:rPr>
    </w:pPr>
  </w:p>
  <w:p w:rsidR="00E3448C" w:rsidRDefault="00E77228">
    <w:pPr>
      <w:pStyle w:val="Footer"/>
      <w:tabs>
        <w:tab w:val="clear" w:pos="8640"/>
      </w:tabs>
      <w:rPr>
        <w:rFonts w:ascii="Century Schoolbook" w:hAnsi="Century Schoolbook"/>
        <w:b/>
        <w:sz w:val="20"/>
      </w:rPr>
    </w:pPr>
  </w:p>
  <w:p w:rsidR="00E3448C"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18</w:t>
    </w:r>
    <w:r w:rsidRPr="00BC71C0">
      <w:rPr>
        <w:szCs w:val="22"/>
      </w:rPr>
      <w:t>-</w:t>
    </w:r>
    <w:r w:rsidRPr="00BC71C0">
      <w:rPr>
        <w:szCs w:val="22"/>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FA" w:rsidRDefault="00E77228">
    <w:pPr>
      <w:pStyle w:val="Footer"/>
      <w:rPr>
        <w:rFonts w:ascii="Century Schoolbook" w:hAnsi="Century Schoolbook"/>
        <w:sz w:val="20"/>
      </w:rPr>
    </w:pPr>
  </w:p>
  <w:p w:rsidR="009E55FA" w:rsidRDefault="00E77228">
    <w:pPr>
      <w:pStyle w:val="Footer"/>
      <w:tabs>
        <w:tab w:val="clear" w:pos="8640"/>
      </w:tabs>
      <w:rPr>
        <w:rFonts w:ascii="Century Schoolbook" w:hAnsi="Century Schoolbook"/>
        <w:b/>
        <w:sz w:val="20"/>
      </w:rPr>
    </w:pPr>
  </w:p>
  <w:p w:rsidR="009E55FA"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70</w:t>
    </w:r>
    <w:r w:rsidRPr="00BC71C0">
      <w:rPr>
        <w:szCs w:val="22"/>
      </w:rPr>
      <w:t>-</w:t>
    </w:r>
    <w:r w:rsidRPr="00BC71C0">
      <w:rPr>
        <w:szCs w:val="22"/>
      </w:rPr>
      <w:pgNum/>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DB" w:rsidRDefault="00E77228">
    <w:pPr>
      <w:pStyle w:val="Footer"/>
      <w:rPr>
        <w:rFonts w:ascii="Century Schoolbook" w:hAnsi="Century Schoolbook"/>
        <w:sz w:val="20"/>
      </w:rPr>
    </w:pPr>
  </w:p>
  <w:p w:rsidR="00615BDB" w:rsidRDefault="00E77228">
    <w:pPr>
      <w:pStyle w:val="Footer"/>
      <w:tabs>
        <w:tab w:val="clear" w:pos="8640"/>
      </w:tabs>
      <w:rPr>
        <w:rFonts w:ascii="Century Schoolbook" w:hAnsi="Century Schoolbook"/>
        <w:b/>
        <w:sz w:val="20"/>
      </w:rPr>
    </w:pPr>
  </w:p>
  <w:p w:rsidR="00615BDB"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71</w:t>
    </w:r>
    <w:r w:rsidRPr="00BC71C0">
      <w:rPr>
        <w:szCs w:val="22"/>
      </w:rPr>
      <w:t>-</w:t>
    </w:r>
    <w:r w:rsidRPr="00BC71C0">
      <w:rPr>
        <w:szCs w:val="22"/>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40C" w:rsidRDefault="00E77228">
    <w:pPr>
      <w:pStyle w:val="Footer"/>
      <w:rPr>
        <w:rFonts w:ascii="Century Schoolbook" w:hAnsi="Century Schoolbook"/>
        <w:sz w:val="20"/>
      </w:rPr>
    </w:pPr>
  </w:p>
  <w:p w:rsidR="00A6640C" w:rsidRDefault="00E77228">
    <w:pPr>
      <w:pStyle w:val="Footer"/>
      <w:tabs>
        <w:tab w:val="clear" w:pos="8640"/>
      </w:tabs>
      <w:rPr>
        <w:rFonts w:ascii="Century Schoolbook" w:hAnsi="Century Schoolbook"/>
        <w:b/>
        <w:sz w:val="20"/>
      </w:rPr>
    </w:pPr>
  </w:p>
  <w:p w:rsidR="00A6640C"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72-</w:t>
    </w:r>
    <w:r w:rsidRPr="00BC71C0">
      <w:rPr>
        <w:szCs w:val="22"/>
      </w:rPr>
      <w:pgNum/>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40C" w:rsidRDefault="00E77228">
    <w:pPr>
      <w:pStyle w:val="Footer"/>
      <w:rPr>
        <w:rFonts w:ascii="Century Schoolbook" w:hAnsi="Century Schoolbook"/>
        <w:sz w:val="20"/>
      </w:rPr>
    </w:pPr>
  </w:p>
  <w:p w:rsidR="00A6640C" w:rsidRDefault="00E77228">
    <w:pPr>
      <w:pStyle w:val="Footer"/>
      <w:tabs>
        <w:tab w:val="clear" w:pos="8640"/>
      </w:tabs>
      <w:rPr>
        <w:rFonts w:ascii="Century Schoolbook" w:hAnsi="Century Schoolbook"/>
        <w:b/>
        <w:sz w:val="20"/>
      </w:rPr>
    </w:pPr>
  </w:p>
  <w:p w:rsidR="00A6640C"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73-</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64B" w:rsidRDefault="00E77228">
    <w:pPr>
      <w:pStyle w:val="Footer"/>
      <w:rPr>
        <w:rFonts w:ascii="Century Schoolbook" w:hAnsi="Century Schoolbook"/>
        <w:sz w:val="20"/>
      </w:rPr>
    </w:pPr>
  </w:p>
  <w:p w:rsidR="0018764B" w:rsidRDefault="00E77228">
    <w:pPr>
      <w:pStyle w:val="Footer"/>
      <w:tabs>
        <w:tab w:val="clear" w:pos="8640"/>
      </w:tabs>
      <w:rPr>
        <w:rFonts w:ascii="Century Schoolbook" w:hAnsi="Century Schoolbook"/>
        <w:b/>
        <w:sz w:val="20"/>
      </w:rPr>
    </w:pPr>
  </w:p>
  <w:p w:rsidR="0018764B"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2</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7BB" w:rsidRDefault="00E77228">
    <w:pPr>
      <w:pStyle w:val="Footer"/>
      <w:rPr>
        <w:rFonts w:ascii="Century Schoolbook" w:hAnsi="Century Schoolbook"/>
        <w:sz w:val="20"/>
      </w:rPr>
    </w:pPr>
  </w:p>
  <w:p w:rsidR="002217BB" w:rsidRDefault="00E77228">
    <w:pPr>
      <w:pStyle w:val="Footer"/>
      <w:tabs>
        <w:tab w:val="clear" w:pos="8640"/>
      </w:tabs>
      <w:rPr>
        <w:rFonts w:ascii="Century Schoolbook" w:hAnsi="Century Schoolbook"/>
        <w:b/>
        <w:sz w:val="20"/>
      </w:rPr>
    </w:pPr>
  </w:p>
  <w:p w:rsidR="002217BB"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4</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5DB" w:rsidRDefault="00E772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5DB" w:rsidRDefault="00E77228">
    <w:pPr>
      <w:pStyle w:val="Footer"/>
      <w:rPr>
        <w:rFonts w:ascii="Century Schoolbook" w:hAnsi="Century Schoolbook"/>
        <w:sz w:val="20"/>
      </w:rPr>
    </w:pPr>
  </w:p>
  <w:p w:rsidR="003905DB" w:rsidRDefault="00E77228">
    <w:pPr>
      <w:pStyle w:val="Footer"/>
      <w:tabs>
        <w:tab w:val="clear" w:pos="8640"/>
      </w:tabs>
      <w:rPr>
        <w:rFonts w:ascii="Century Schoolbook" w:hAnsi="Century Schoolbook"/>
        <w:b/>
        <w:sz w:val="20"/>
      </w:rPr>
    </w:pPr>
  </w:p>
  <w:p w:rsidR="003905DB"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6</w:t>
    </w:r>
    <w:r w:rsidRPr="00BC71C0">
      <w:rPr>
        <w:szCs w:val="22"/>
      </w:rPr>
      <w:t>-</w:t>
    </w:r>
    <w:r w:rsidRPr="00BC71C0">
      <w:rPr>
        <w:szCs w:val="22"/>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5DB" w:rsidRDefault="00E7722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F84" w:rsidRDefault="00E77228">
    <w:pPr>
      <w:pStyle w:val="Footer"/>
      <w:rPr>
        <w:rFonts w:ascii="Century Schoolbook" w:hAnsi="Century Schoolbook"/>
        <w:sz w:val="20"/>
      </w:rPr>
    </w:pPr>
  </w:p>
  <w:p w:rsidR="00167F84" w:rsidRDefault="00E77228">
    <w:pPr>
      <w:pStyle w:val="Footer"/>
      <w:tabs>
        <w:tab w:val="clear" w:pos="8640"/>
      </w:tabs>
      <w:rPr>
        <w:rFonts w:ascii="Century Schoolbook" w:hAnsi="Century Schoolbook"/>
        <w:b/>
        <w:sz w:val="20"/>
      </w:rPr>
    </w:pPr>
  </w:p>
  <w:p w:rsidR="00167F84"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8</w:t>
    </w:r>
    <w:r w:rsidRPr="00BC71C0">
      <w:rPr>
        <w:szCs w:val="22"/>
      </w:rPr>
      <w:t>-</w:t>
    </w:r>
    <w:r w:rsidRPr="00BC71C0">
      <w:rPr>
        <w:szCs w:val="22"/>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257" w:rsidRDefault="00E7722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48C" w:rsidRDefault="00E77228">
    <w:pPr>
      <w:pStyle w:val="Footer"/>
      <w:rPr>
        <w:rFonts w:ascii="Century Schoolbook" w:hAnsi="Century Schoolbook"/>
        <w:sz w:val="20"/>
      </w:rPr>
    </w:pPr>
  </w:p>
  <w:p w:rsidR="00E3448C" w:rsidRDefault="00E77228">
    <w:pPr>
      <w:pStyle w:val="Footer"/>
      <w:tabs>
        <w:tab w:val="clear" w:pos="8640"/>
      </w:tabs>
      <w:rPr>
        <w:rFonts w:ascii="Century Schoolbook" w:hAnsi="Century Schoolbook"/>
        <w:b/>
        <w:sz w:val="20"/>
      </w:rPr>
    </w:pPr>
  </w:p>
  <w:p w:rsidR="00E3448C" w:rsidRPr="00BC71C0" w:rsidRDefault="00A76DD9">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04</w:t>
    </w:r>
    <w:r w:rsidRPr="00BC71C0">
      <w:rPr>
        <w:szCs w:val="22"/>
      </w:rPr>
      <w:t>.</w:t>
    </w:r>
    <w:r>
      <w:rPr>
        <w:szCs w:val="22"/>
      </w:rPr>
      <w:t>11</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228" w:rsidRDefault="00E77228">
      <w:pPr>
        <w:spacing w:after="0" w:line="240" w:lineRule="auto"/>
      </w:pPr>
      <w:r>
        <w:separator/>
      </w:r>
    </w:p>
  </w:footnote>
  <w:footnote w:type="continuationSeparator" w:id="0">
    <w:p w:rsidR="00E77228" w:rsidRDefault="00E77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48C"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E3448C" w:rsidRPr="002B1BC7" w:rsidRDefault="00E77228" w:rsidP="003E6AA4">
    <w:pPr>
      <w:pStyle w:val="Header"/>
      <w:tabs>
        <w:tab w:val="clear" w:pos="8640"/>
        <w:tab w:val="left" w:pos="4590"/>
      </w:tabs>
      <w:jc w:val="center"/>
      <w:rPr>
        <w:sz w:val="28"/>
        <w:szCs w:val="28"/>
      </w:rPr>
    </w:pPr>
  </w:p>
  <w:p w:rsidR="00E3448C"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 xml:space="preserve">Administrative and Information Matters  </w:t>
    </w:r>
  </w:p>
  <w:p w:rsidR="00E3448C" w:rsidRDefault="00E77228">
    <w:pPr>
      <w:pStyle w:val="Header"/>
      <w:tabs>
        <w:tab w:val="clear" w:pos="8640"/>
        <w:tab w:val="right" w:pos="9260"/>
      </w:tabs>
      <w:spacing w:before="20" w:line="20" w:lineRule="exact"/>
      <w:rPr>
        <w:rFonts w:ascii="Geneva" w:hAnsi="Geneva"/>
        <w:b/>
        <w:position w:val="6"/>
        <w:sz w:val="18"/>
      </w:rPr>
    </w:pPr>
  </w:p>
  <w:p w:rsidR="00E3448C" w:rsidRDefault="00E77228">
    <w:pPr>
      <w:pStyle w:val="Header"/>
      <w:tabs>
        <w:tab w:val="clear" w:pos="8640"/>
        <w:tab w:val="right" w:pos="9260"/>
      </w:tabs>
      <w:rPr>
        <w:rFonts w:ascii="Century Schoolbook" w:hAnsi="Century Schoolbook"/>
        <w:b/>
        <w:sz w:val="20"/>
      </w:rPr>
    </w:pPr>
  </w:p>
  <w:p w:rsidR="00E3448C" w:rsidRDefault="00E77228">
    <w:pPr>
      <w:pStyle w:val="Header"/>
      <w:rPr>
        <w:rFonts w:ascii="Century Schoolbook" w:hAnsi="Century Schoolbook"/>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257" w:rsidRDefault="00E7722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48C"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E3448C" w:rsidRPr="002B1BC7" w:rsidRDefault="00E77228" w:rsidP="003E6AA4">
    <w:pPr>
      <w:pStyle w:val="Header"/>
      <w:tabs>
        <w:tab w:val="clear" w:pos="8640"/>
        <w:tab w:val="left" w:pos="4590"/>
      </w:tabs>
      <w:jc w:val="center"/>
      <w:rPr>
        <w:sz w:val="28"/>
        <w:szCs w:val="28"/>
      </w:rPr>
    </w:pPr>
  </w:p>
  <w:p w:rsidR="00E3448C"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 xml:space="preserve">Administrative and Information Matters  </w:t>
    </w:r>
  </w:p>
  <w:p w:rsidR="00E3448C" w:rsidRDefault="00E77228">
    <w:pPr>
      <w:pStyle w:val="Header"/>
      <w:tabs>
        <w:tab w:val="clear" w:pos="8640"/>
        <w:tab w:val="right" w:pos="9260"/>
      </w:tabs>
      <w:spacing w:before="20" w:line="20" w:lineRule="exact"/>
      <w:rPr>
        <w:rFonts w:ascii="Geneva" w:hAnsi="Geneva"/>
        <w:b/>
        <w:position w:val="6"/>
        <w:sz w:val="18"/>
      </w:rPr>
    </w:pPr>
  </w:p>
  <w:p w:rsidR="00E3448C" w:rsidRDefault="00E77228">
    <w:pPr>
      <w:pStyle w:val="Header"/>
      <w:tabs>
        <w:tab w:val="clear" w:pos="8640"/>
        <w:tab w:val="right" w:pos="9260"/>
      </w:tabs>
      <w:rPr>
        <w:rFonts w:ascii="Century Schoolbook" w:hAnsi="Century Schoolbook"/>
        <w:b/>
        <w:sz w:val="20"/>
      </w:rPr>
    </w:pPr>
  </w:p>
  <w:p w:rsidR="00E3448C" w:rsidRDefault="00E77228">
    <w:pPr>
      <w:pStyle w:val="Header"/>
      <w:rPr>
        <w:rFonts w:ascii="Century Schoolbook" w:hAnsi="Century Schoolbook"/>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48C"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E3448C" w:rsidRPr="002B1BC7" w:rsidRDefault="00E77228" w:rsidP="003E6AA4">
    <w:pPr>
      <w:pStyle w:val="Header"/>
      <w:tabs>
        <w:tab w:val="clear" w:pos="8640"/>
        <w:tab w:val="left" w:pos="4590"/>
      </w:tabs>
      <w:jc w:val="center"/>
      <w:rPr>
        <w:sz w:val="28"/>
        <w:szCs w:val="28"/>
      </w:rPr>
    </w:pPr>
  </w:p>
  <w:p w:rsidR="00E3448C"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 xml:space="preserve">Administrative and Information Matters  </w:t>
    </w:r>
  </w:p>
  <w:p w:rsidR="00E3448C" w:rsidRDefault="00E77228">
    <w:pPr>
      <w:pStyle w:val="Header"/>
      <w:tabs>
        <w:tab w:val="clear" w:pos="8640"/>
        <w:tab w:val="right" w:pos="9260"/>
      </w:tabs>
      <w:spacing w:before="20" w:line="20" w:lineRule="exact"/>
      <w:rPr>
        <w:rFonts w:ascii="Geneva" w:hAnsi="Geneva"/>
        <w:b/>
        <w:position w:val="6"/>
        <w:sz w:val="18"/>
      </w:rPr>
    </w:pPr>
  </w:p>
  <w:p w:rsidR="00E3448C" w:rsidRDefault="00E77228">
    <w:pPr>
      <w:pStyle w:val="Header"/>
      <w:tabs>
        <w:tab w:val="clear" w:pos="8640"/>
        <w:tab w:val="right" w:pos="9260"/>
      </w:tabs>
      <w:rPr>
        <w:rFonts w:ascii="Century Schoolbook" w:hAnsi="Century Schoolbook"/>
        <w:b/>
        <w:sz w:val="20"/>
      </w:rPr>
    </w:pPr>
  </w:p>
  <w:p w:rsidR="00E3448C" w:rsidRDefault="00E77228">
    <w:pPr>
      <w:pStyle w:val="Header"/>
      <w:rPr>
        <w:rFonts w:ascii="Century Schoolbook" w:hAnsi="Century Schoolbook"/>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5FA"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9E55FA" w:rsidRPr="002B1BC7" w:rsidRDefault="00E77228" w:rsidP="003E6AA4">
    <w:pPr>
      <w:pStyle w:val="Header"/>
      <w:tabs>
        <w:tab w:val="clear" w:pos="8640"/>
        <w:tab w:val="left" w:pos="4590"/>
      </w:tabs>
      <w:jc w:val="center"/>
      <w:rPr>
        <w:sz w:val="28"/>
        <w:szCs w:val="28"/>
      </w:rPr>
    </w:pPr>
  </w:p>
  <w:p w:rsidR="009E55FA"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 xml:space="preserve">Administrative Matters  </w:t>
    </w:r>
  </w:p>
  <w:p w:rsidR="009E55FA" w:rsidRDefault="00E77228">
    <w:pPr>
      <w:pStyle w:val="Header"/>
      <w:tabs>
        <w:tab w:val="clear" w:pos="8640"/>
        <w:tab w:val="right" w:pos="9260"/>
      </w:tabs>
      <w:spacing w:before="20" w:line="20" w:lineRule="exact"/>
      <w:rPr>
        <w:rFonts w:ascii="Geneva" w:hAnsi="Geneva"/>
        <w:b/>
        <w:position w:val="6"/>
        <w:sz w:val="18"/>
      </w:rPr>
    </w:pPr>
  </w:p>
  <w:p w:rsidR="009E55FA" w:rsidRDefault="00E77228">
    <w:pPr>
      <w:pStyle w:val="Header"/>
      <w:tabs>
        <w:tab w:val="clear" w:pos="8640"/>
        <w:tab w:val="right" w:pos="9260"/>
      </w:tabs>
      <w:rPr>
        <w:rFonts w:ascii="Century Schoolbook" w:hAnsi="Century Schoolbook"/>
        <w:b/>
        <w:sz w:val="20"/>
      </w:rPr>
    </w:pPr>
  </w:p>
  <w:p w:rsidR="009E55FA" w:rsidRDefault="00E77228">
    <w:pPr>
      <w:pStyle w:val="Header"/>
      <w:rPr>
        <w:rFonts w:ascii="Century Schoolbook" w:hAnsi="Century Schoolbook"/>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DB"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615BDB" w:rsidRPr="002B1BC7" w:rsidRDefault="00E77228" w:rsidP="003E6AA4">
    <w:pPr>
      <w:pStyle w:val="Header"/>
      <w:tabs>
        <w:tab w:val="clear" w:pos="8640"/>
        <w:tab w:val="left" w:pos="4590"/>
      </w:tabs>
      <w:jc w:val="center"/>
      <w:rPr>
        <w:sz w:val="28"/>
        <w:szCs w:val="28"/>
      </w:rPr>
    </w:pPr>
  </w:p>
  <w:p w:rsidR="00615BDB"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 xml:space="preserve">Administrative and Information Matters  </w:t>
    </w:r>
  </w:p>
  <w:p w:rsidR="00615BDB" w:rsidRDefault="00E77228">
    <w:pPr>
      <w:pStyle w:val="Header"/>
      <w:tabs>
        <w:tab w:val="clear" w:pos="8640"/>
        <w:tab w:val="right" w:pos="9260"/>
      </w:tabs>
      <w:spacing w:before="20" w:line="20" w:lineRule="exact"/>
      <w:rPr>
        <w:rFonts w:ascii="Geneva" w:hAnsi="Geneva"/>
        <w:b/>
        <w:position w:val="6"/>
        <w:sz w:val="18"/>
      </w:rPr>
    </w:pPr>
  </w:p>
  <w:p w:rsidR="00615BDB" w:rsidRDefault="00E77228">
    <w:pPr>
      <w:pStyle w:val="Header"/>
      <w:tabs>
        <w:tab w:val="clear" w:pos="8640"/>
        <w:tab w:val="right" w:pos="9260"/>
      </w:tabs>
      <w:rPr>
        <w:rFonts w:ascii="Century Schoolbook" w:hAnsi="Century Schoolbook"/>
        <w:b/>
        <w:sz w:val="20"/>
      </w:rPr>
    </w:pPr>
  </w:p>
  <w:p w:rsidR="00615BDB" w:rsidRDefault="00E77228" w:rsidP="00D76FAA">
    <w:pPr>
      <w:pStyle w:val="Header"/>
      <w:rPr>
        <w:rFonts w:ascii="Century Schoolbook" w:hAnsi="Century Schoolbook"/>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40C"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A6640C" w:rsidRPr="002B1BC7" w:rsidRDefault="00E77228" w:rsidP="003E6AA4">
    <w:pPr>
      <w:pStyle w:val="Header"/>
      <w:tabs>
        <w:tab w:val="clear" w:pos="8640"/>
        <w:tab w:val="left" w:pos="4590"/>
      </w:tabs>
      <w:jc w:val="center"/>
      <w:rPr>
        <w:sz w:val="28"/>
        <w:szCs w:val="28"/>
      </w:rPr>
    </w:pPr>
  </w:p>
  <w:p w:rsidR="00A6640C"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 xml:space="preserve">Administrative and Information Matters  </w:t>
    </w:r>
  </w:p>
  <w:p w:rsidR="00A6640C" w:rsidRDefault="00E77228">
    <w:pPr>
      <w:pStyle w:val="Header"/>
      <w:tabs>
        <w:tab w:val="clear" w:pos="8640"/>
        <w:tab w:val="right" w:pos="9260"/>
      </w:tabs>
      <w:spacing w:before="20" w:line="20" w:lineRule="exact"/>
      <w:rPr>
        <w:rFonts w:ascii="Geneva" w:hAnsi="Geneva"/>
        <w:b/>
        <w:position w:val="6"/>
        <w:sz w:val="18"/>
      </w:rPr>
    </w:pPr>
  </w:p>
  <w:p w:rsidR="00A6640C" w:rsidRDefault="00E77228">
    <w:pPr>
      <w:pStyle w:val="Header"/>
      <w:tabs>
        <w:tab w:val="clear" w:pos="8640"/>
        <w:tab w:val="right" w:pos="9260"/>
      </w:tabs>
      <w:rPr>
        <w:rFonts w:ascii="Century Schoolbook" w:hAnsi="Century Schoolbook"/>
        <w:b/>
        <w:sz w:val="20"/>
      </w:rPr>
    </w:pPr>
  </w:p>
  <w:p w:rsidR="00A6640C" w:rsidRDefault="00E77228">
    <w:pPr>
      <w:pStyle w:val="Header"/>
      <w:rPr>
        <w:rFonts w:ascii="Century Schoolbook" w:hAnsi="Century Schoolbook"/>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40C"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A6640C" w:rsidRPr="002B1BC7" w:rsidRDefault="00E77228" w:rsidP="003E6AA4">
    <w:pPr>
      <w:pStyle w:val="Header"/>
      <w:tabs>
        <w:tab w:val="clear" w:pos="8640"/>
        <w:tab w:val="left" w:pos="4590"/>
      </w:tabs>
      <w:jc w:val="center"/>
      <w:rPr>
        <w:sz w:val="28"/>
        <w:szCs w:val="28"/>
      </w:rPr>
    </w:pPr>
  </w:p>
  <w:p w:rsidR="00A6640C"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Administrative and Information Matters</w:t>
    </w:r>
  </w:p>
  <w:p w:rsidR="00A6640C" w:rsidRDefault="00E77228">
    <w:pPr>
      <w:pStyle w:val="Header"/>
      <w:tabs>
        <w:tab w:val="clear" w:pos="8640"/>
        <w:tab w:val="right" w:pos="9260"/>
      </w:tabs>
      <w:spacing w:before="20" w:line="20" w:lineRule="exact"/>
      <w:rPr>
        <w:rFonts w:ascii="Geneva" w:hAnsi="Geneva"/>
        <w:b/>
        <w:position w:val="6"/>
        <w:sz w:val="18"/>
      </w:rPr>
    </w:pPr>
  </w:p>
  <w:p w:rsidR="00A6640C" w:rsidRDefault="00E77228">
    <w:pPr>
      <w:pStyle w:val="Header"/>
      <w:tabs>
        <w:tab w:val="clear" w:pos="8640"/>
        <w:tab w:val="right" w:pos="9260"/>
      </w:tabs>
      <w:rPr>
        <w:rFonts w:ascii="Century Schoolbook" w:hAnsi="Century Schoolbook"/>
        <w:b/>
        <w:sz w:val="20"/>
      </w:rPr>
    </w:pPr>
  </w:p>
  <w:p w:rsidR="00A6640C" w:rsidRDefault="00E77228">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64B"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18764B" w:rsidRPr="002B1BC7" w:rsidRDefault="00E77228" w:rsidP="003E6AA4">
    <w:pPr>
      <w:pStyle w:val="Header"/>
      <w:tabs>
        <w:tab w:val="clear" w:pos="8640"/>
        <w:tab w:val="left" w:pos="4590"/>
      </w:tabs>
      <w:jc w:val="center"/>
      <w:rPr>
        <w:sz w:val="28"/>
        <w:szCs w:val="28"/>
      </w:rPr>
    </w:pPr>
  </w:p>
  <w:p w:rsidR="0018764B"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 xml:space="preserve">Administrative and Information Matters  </w:t>
    </w:r>
  </w:p>
  <w:p w:rsidR="0018764B" w:rsidRDefault="00E77228">
    <w:pPr>
      <w:pStyle w:val="Header"/>
      <w:tabs>
        <w:tab w:val="clear" w:pos="8640"/>
        <w:tab w:val="right" w:pos="9260"/>
      </w:tabs>
      <w:spacing w:before="20" w:line="20" w:lineRule="exact"/>
      <w:rPr>
        <w:rFonts w:ascii="Geneva" w:hAnsi="Geneva"/>
        <w:b/>
        <w:position w:val="6"/>
        <w:sz w:val="18"/>
      </w:rPr>
    </w:pPr>
  </w:p>
  <w:p w:rsidR="0018764B" w:rsidRDefault="00E77228">
    <w:pPr>
      <w:pStyle w:val="Header"/>
      <w:tabs>
        <w:tab w:val="clear" w:pos="8640"/>
        <w:tab w:val="right" w:pos="9260"/>
      </w:tabs>
      <w:rPr>
        <w:rFonts w:ascii="Century Schoolbook" w:hAnsi="Century Schoolbook"/>
        <w:b/>
        <w:sz w:val="20"/>
      </w:rPr>
    </w:pPr>
  </w:p>
  <w:p w:rsidR="0018764B" w:rsidRDefault="00E77228">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7BB"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2217BB" w:rsidRPr="002B1BC7" w:rsidRDefault="00E77228" w:rsidP="003E6AA4">
    <w:pPr>
      <w:pStyle w:val="Header"/>
      <w:tabs>
        <w:tab w:val="clear" w:pos="8640"/>
        <w:tab w:val="left" w:pos="4590"/>
      </w:tabs>
      <w:jc w:val="center"/>
      <w:rPr>
        <w:sz w:val="28"/>
        <w:szCs w:val="28"/>
      </w:rPr>
    </w:pPr>
  </w:p>
  <w:p w:rsidR="002217BB"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Publicizing Contract Actions</w:t>
    </w:r>
  </w:p>
  <w:p w:rsidR="002217BB" w:rsidRDefault="00E77228">
    <w:pPr>
      <w:pStyle w:val="Header"/>
      <w:tabs>
        <w:tab w:val="clear" w:pos="8640"/>
        <w:tab w:val="right" w:pos="9260"/>
      </w:tabs>
      <w:spacing w:before="20" w:line="20" w:lineRule="exact"/>
      <w:rPr>
        <w:rFonts w:ascii="Geneva" w:hAnsi="Geneva"/>
        <w:b/>
        <w:position w:val="6"/>
        <w:sz w:val="18"/>
      </w:rPr>
    </w:pPr>
  </w:p>
  <w:p w:rsidR="002217BB" w:rsidRDefault="00E77228">
    <w:pPr>
      <w:pStyle w:val="Header"/>
      <w:tabs>
        <w:tab w:val="clear" w:pos="8640"/>
        <w:tab w:val="right" w:pos="9260"/>
      </w:tabs>
      <w:rPr>
        <w:rFonts w:ascii="Century Schoolbook" w:hAnsi="Century Schoolbook"/>
        <w:b/>
        <w:sz w:val="20"/>
      </w:rPr>
    </w:pPr>
  </w:p>
  <w:p w:rsidR="002217BB" w:rsidRDefault="00E77228">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5DB" w:rsidRDefault="00E7722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5DB"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3905DB" w:rsidRPr="002B1BC7" w:rsidRDefault="00E77228" w:rsidP="003E6AA4">
    <w:pPr>
      <w:pStyle w:val="Header"/>
      <w:tabs>
        <w:tab w:val="clear" w:pos="8640"/>
        <w:tab w:val="left" w:pos="4590"/>
      </w:tabs>
      <w:jc w:val="center"/>
      <w:rPr>
        <w:sz w:val="28"/>
        <w:szCs w:val="28"/>
      </w:rPr>
    </w:pPr>
  </w:p>
  <w:p w:rsidR="003905DB"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Administrative Matters</w:t>
    </w:r>
  </w:p>
  <w:p w:rsidR="003905DB" w:rsidRDefault="00E77228">
    <w:pPr>
      <w:pStyle w:val="Header"/>
      <w:tabs>
        <w:tab w:val="clear" w:pos="8640"/>
        <w:tab w:val="right" w:pos="9260"/>
      </w:tabs>
      <w:spacing w:before="20" w:line="20" w:lineRule="exact"/>
      <w:rPr>
        <w:rFonts w:ascii="Geneva" w:hAnsi="Geneva"/>
        <w:b/>
        <w:position w:val="6"/>
        <w:sz w:val="18"/>
      </w:rPr>
    </w:pPr>
  </w:p>
  <w:p w:rsidR="003905DB" w:rsidRDefault="00E77228">
    <w:pPr>
      <w:pStyle w:val="Header"/>
      <w:tabs>
        <w:tab w:val="clear" w:pos="8640"/>
        <w:tab w:val="right" w:pos="9260"/>
      </w:tabs>
      <w:rPr>
        <w:rFonts w:ascii="Century Schoolbook" w:hAnsi="Century Schoolbook"/>
        <w:b/>
        <w:sz w:val="20"/>
      </w:rPr>
    </w:pPr>
  </w:p>
  <w:p w:rsidR="003905DB" w:rsidRDefault="00E77228">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5DB" w:rsidRDefault="00E772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F84"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167F84" w:rsidRPr="002B1BC7" w:rsidRDefault="00E77228" w:rsidP="003E6AA4">
    <w:pPr>
      <w:pStyle w:val="Header"/>
      <w:tabs>
        <w:tab w:val="clear" w:pos="8640"/>
        <w:tab w:val="left" w:pos="4590"/>
      </w:tabs>
      <w:jc w:val="center"/>
      <w:rPr>
        <w:sz w:val="28"/>
        <w:szCs w:val="28"/>
      </w:rPr>
    </w:pPr>
  </w:p>
  <w:p w:rsidR="00167F84" w:rsidRPr="00BC71C0" w:rsidRDefault="00A76DD9" w:rsidP="00F338AA">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 xml:space="preserve">Administrative and Information Matters  </w:t>
    </w:r>
  </w:p>
  <w:p w:rsidR="00167F84" w:rsidRDefault="00E77228">
    <w:pPr>
      <w:pStyle w:val="Header"/>
      <w:tabs>
        <w:tab w:val="clear" w:pos="8640"/>
        <w:tab w:val="right" w:pos="9260"/>
      </w:tabs>
      <w:spacing w:before="20" w:line="20" w:lineRule="exact"/>
      <w:rPr>
        <w:rFonts w:ascii="Geneva" w:hAnsi="Geneva"/>
        <w:b/>
        <w:position w:val="6"/>
        <w:sz w:val="18"/>
      </w:rPr>
    </w:pPr>
  </w:p>
  <w:p w:rsidR="00167F84" w:rsidRDefault="00E77228">
    <w:pPr>
      <w:pStyle w:val="Header"/>
      <w:tabs>
        <w:tab w:val="clear" w:pos="8640"/>
        <w:tab w:val="right" w:pos="9260"/>
      </w:tabs>
      <w:rPr>
        <w:rFonts w:ascii="Century Schoolbook" w:hAnsi="Century Schoolbook"/>
        <w:b/>
        <w:sz w:val="20"/>
      </w:rPr>
    </w:pPr>
  </w:p>
  <w:p w:rsidR="00167F84" w:rsidRDefault="00E77228">
    <w:pPr>
      <w:pStyle w:val="Header"/>
      <w:rPr>
        <w:rFonts w:ascii="Century Schoolbook" w:hAnsi="Century Schoolbook"/>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257" w:rsidRDefault="00E772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48C" w:rsidRDefault="00A76DD9" w:rsidP="003E6AA4">
    <w:pPr>
      <w:pStyle w:val="Header"/>
      <w:tabs>
        <w:tab w:val="clear" w:pos="8640"/>
        <w:tab w:val="left" w:pos="4590"/>
      </w:tabs>
      <w:jc w:val="center"/>
      <w:rPr>
        <w:sz w:val="28"/>
        <w:szCs w:val="28"/>
      </w:rPr>
    </w:pPr>
    <w:r w:rsidRPr="002B1BC7">
      <w:rPr>
        <w:sz w:val="28"/>
        <w:szCs w:val="28"/>
      </w:rPr>
      <w:t>DFARS Procedures, Guidance, and Information</w:t>
    </w:r>
  </w:p>
  <w:p w:rsidR="00E3448C" w:rsidRPr="002B1BC7" w:rsidRDefault="00E77228" w:rsidP="003E6AA4">
    <w:pPr>
      <w:pStyle w:val="Header"/>
      <w:tabs>
        <w:tab w:val="clear" w:pos="8640"/>
        <w:tab w:val="left" w:pos="4590"/>
      </w:tabs>
      <w:jc w:val="center"/>
      <w:rPr>
        <w:sz w:val="28"/>
        <w:szCs w:val="28"/>
      </w:rPr>
    </w:pPr>
  </w:p>
  <w:p w:rsidR="00E3448C" w:rsidRPr="00BC71C0" w:rsidRDefault="00A76DD9">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04</w:t>
    </w:r>
    <w:r w:rsidRPr="00BC71C0">
      <w:rPr>
        <w:szCs w:val="24"/>
      </w:rPr>
      <w:t>—</w:t>
    </w:r>
    <w:r>
      <w:rPr>
        <w:szCs w:val="24"/>
      </w:rPr>
      <w:t xml:space="preserve">Administrative and Information Matters  </w:t>
    </w:r>
  </w:p>
  <w:p w:rsidR="00E3448C" w:rsidRDefault="00E77228">
    <w:pPr>
      <w:pStyle w:val="Header"/>
      <w:tabs>
        <w:tab w:val="clear" w:pos="8640"/>
        <w:tab w:val="right" w:pos="9260"/>
      </w:tabs>
      <w:spacing w:before="20" w:line="20" w:lineRule="exact"/>
      <w:rPr>
        <w:rFonts w:ascii="Geneva" w:hAnsi="Geneva"/>
        <w:b/>
        <w:position w:val="6"/>
        <w:sz w:val="18"/>
      </w:rPr>
    </w:pPr>
  </w:p>
  <w:p w:rsidR="00E3448C" w:rsidRDefault="00E77228">
    <w:pPr>
      <w:pStyle w:val="Header"/>
      <w:tabs>
        <w:tab w:val="clear" w:pos="8640"/>
        <w:tab w:val="right" w:pos="9260"/>
      </w:tabs>
      <w:rPr>
        <w:rFonts w:ascii="Century Schoolbook" w:hAnsi="Century Schoolbook"/>
        <w:b/>
        <w:sz w:val="20"/>
      </w:rPr>
    </w:pPr>
  </w:p>
  <w:p w:rsidR="00E3448C" w:rsidRDefault="00E77228">
    <w:pPr>
      <w:pStyle w:val="Header"/>
      <w:rPr>
        <w:rFonts w:ascii="Century Schoolbook" w:hAnsi="Century Schoolbook"/>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645"/>
    <w:multiLevelType w:val="hybridMultilevel"/>
    <w:tmpl w:val="AB38F5B6"/>
    <w:lvl w:ilvl="0" w:tplc="220A2CF8">
      <w:start w:val="1"/>
      <w:numFmt w:val="lowerRoman"/>
      <w:lvlText w:val="(%1)"/>
      <w:lvlJc w:val="left"/>
      <w:pPr>
        <w:ind w:left="2376" w:hanging="72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 w15:restartNumberingAfterBreak="0">
    <w:nsid w:val="3A225D17"/>
    <w:multiLevelType w:val="hybridMultilevel"/>
    <w:tmpl w:val="8070C8D2"/>
    <w:lvl w:ilvl="0" w:tplc="A03EF55C">
      <w:start w:val="1"/>
      <w:numFmt w:val="upp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15:restartNumberingAfterBreak="0">
    <w:nsid w:val="3A977889"/>
    <w:multiLevelType w:val="hybridMultilevel"/>
    <w:tmpl w:val="1E40E712"/>
    <w:lvl w:ilvl="0" w:tplc="75C0E420">
      <w:start w:val="1"/>
      <w:numFmt w:val="upperRoman"/>
      <w:lvlText w:val="(%1)"/>
      <w:lvlJc w:val="left"/>
      <w:pPr>
        <w:ind w:left="1932" w:hanging="72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3" w15:restartNumberingAfterBreak="0">
    <w:nsid w:val="4F4E19E5"/>
    <w:multiLevelType w:val="hybridMultilevel"/>
    <w:tmpl w:val="A412C580"/>
    <w:lvl w:ilvl="0" w:tplc="9F700922">
      <w:start w:val="10"/>
      <w:numFmt w:val="upperLetter"/>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4" w15:restartNumberingAfterBreak="0">
    <w:nsid w:val="6E951040"/>
    <w:multiLevelType w:val="hybridMultilevel"/>
    <w:tmpl w:val="93B04934"/>
    <w:lvl w:ilvl="0" w:tplc="9D707840">
      <w:start w:val="1"/>
      <w:numFmt w:val="decimal"/>
      <w:lvlText w:val="(%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D9"/>
    <w:rsid w:val="002341E0"/>
    <w:rsid w:val="0028511E"/>
    <w:rsid w:val="002C58BD"/>
    <w:rsid w:val="003B3AB3"/>
    <w:rsid w:val="003F6D59"/>
    <w:rsid w:val="004F02E6"/>
    <w:rsid w:val="00505901"/>
    <w:rsid w:val="005A0514"/>
    <w:rsid w:val="006013B2"/>
    <w:rsid w:val="00604A06"/>
    <w:rsid w:val="00744A1D"/>
    <w:rsid w:val="007D6208"/>
    <w:rsid w:val="00850595"/>
    <w:rsid w:val="00A51AD9"/>
    <w:rsid w:val="00A76DD9"/>
    <w:rsid w:val="00AD0A53"/>
    <w:rsid w:val="00B8095C"/>
    <w:rsid w:val="00BF48DE"/>
    <w:rsid w:val="00CE37C5"/>
    <w:rsid w:val="00E77228"/>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DC3E0-53B9-4ABA-AB49-7387659C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qFormat/>
    <w:rsid w:val="00A76DD9"/>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nhideWhenUsed/>
    <w:qFormat/>
    <w:rsid w:val="00A76DD9"/>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3B3AB3"/>
    <w:pPr>
      <w:keepNext/>
      <w:tabs>
        <w:tab w:val="left" w:pos="1000"/>
      </w:tabs>
      <w:spacing w:before="120" w:after="120" w:afterAutospacing="1" w:line="240" w:lineRule="auto"/>
      <w:outlineLvl w:val="2"/>
    </w:pPr>
    <w:rPr>
      <w:rFonts w:eastAsia="Times New Roman"/>
      <w:b/>
      <w:szCs w:val="20"/>
    </w:rPr>
  </w:style>
  <w:style w:type="paragraph" w:styleId="Heading4">
    <w:name w:val="heading 4"/>
    <w:basedOn w:val="Normal"/>
    <w:next w:val="Normal"/>
    <w:link w:val="Heading4Char"/>
    <w:qFormat/>
    <w:rsid w:val="00A76DD9"/>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6DD9"/>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rsid w:val="00A76DD9"/>
    <w:rPr>
      <w:rFonts w:ascii="Arial" w:eastAsiaTheme="majorEastAsia" w:hAnsi="Arial" w:cs="Arial"/>
      <w:b/>
      <w:bCs/>
      <w:iCs/>
      <w:sz w:val="28"/>
      <w:szCs w:val="28"/>
    </w:rPr>
  </w:style>
  <w:style w:type="character" w:customStyle="1" w:styleId="Heading3Char">
    <w:name w:val="Heading 3 Char"/>
    <w:basedOn w:val="DefaultParagraphFont"/>
    <w:link w:val="Heading3"/>
    <w:rsid w:val="003B3AB3"/>
    <w:rPr>
      <w:rFonts w:ascii="Arial" w:eastAsia="Times New Roman" w:hAnsi="Arial" w:cs="Arial"/>
      <w:b/>
      <w:szCs w:val="20"/>
    </w:rPr>
  </w:style>
  <w:style w:type="paragraph" w:styleId="Footer">
    <w:name w:val="footer"/>
    <w:basedOn w:val="Normal"/>
    <w:link w:val="FooterChar"/>
    <w:rsid w:val="00A76DD9"/>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A76DD9"/>
    <w:rPr>
      <w:rFonts w:ascii="Arial" w:eastAsia="Times New Roman" w:hAnsi="Arial" w:cs="Arial"/>
      <w:szCs w:val="20"/>
    </w:rPr>
  </w:style>
  <w:style w:type="paragraph" w:styleId="Header">
    <w:name w:val="header"/>
    <w:basedOn w:val="Normal"/>
    <w:link w:val="HeaderChar"/>
    <w:rsid w:val="00A76DD9"/>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A76DD9"/>
    <w:rPr>
      <w:rFonts w:ascii="Arial" w:eastAsia="Times New Roman" w:hAnsi="Arial" w:cs="Arial"/>
      <w:szCs w:val="20"/>
    </w:rPr>
  </w:style>
  <w:style w:type="paragraph" w:styleId="List2">
    <w:name w:val="List 2"/>
    <w:link w:val="List2Char"/>
    <w:unhideWhenUsed/>
    <w:rsid w:val="00A76DD9"/>
    <w:pPr>
      <w:spacing w:after="0" w:line="240" w:lineRule="auto"/>
      <w:ind w:left="720" w:hanging="360"/>
      <w:contextualSpacing/>
    </w:pPr>
    <w:rPr>
      <w:rFonts w:ascii="Arial" w:eastAsia="Times New Roman" w:hAnsi="Arial" w:cs="Arial"/>
      <w:szCs w:val="20"/>
    </w:rPr>
  </w:style>
  <w:style w:type="character" w:customStyle="1" w:styleId="List2Char">
    <w:name w:val="List 2 Char"/>
    <w:basedOn w:val="DefaultParagraphFont"/>
    <w:link w:val="List2"/>
    <w:uiPriority w:val="99"/>
    <w:rsid w:val="00A76DD9"/>
    <w:rPr>
      <w:rFonts w:ascii="Arial" w:eastAsia="Times New Roman" w:hAnsi="Arial" w:cs="Arial"/>
      <w:szCs w:val="20"/>
    </w:rPr>
  </w:style>
  <w:style w:type="character" w:customStyle="1" w:styleId="Heading4Char">
    <w:name w:val="Heading 4 Char"/>
    <w:basedOn w:val="DefaultParagraphFont"/>
    <w:link w:val="Heading4"/>
    <w:rsid w:val="00A76DD9"/>
    <w:rPr>
      <w:rFonts w:ascii="Arial" w:eastAsia="Times New Roman" w:hAnsi="Arial" w:cs="Arial"/>
      <w:szCs w:val="20"/>
    </w:rPr>
  </w:style>
  <w:style w:type="character" w:styleId="Hyperlink">
    <w:name w:val="Hyperlink"/>
    <w:uiPriority w:val="99"/>
    <w:rsid w:val="00A76DD9"/>
    <w:rPr>
      <w:color w:val="0000FF"/>
      <w:u w:val="single"/>
    </w:rPr>
  </w:style>
  <w:style w:type="character" w:styleId="Strong">
    <w:name w:val="Strong"/>
    <w:uiPriority w:val="22"/>
    <w:qFormat/>
    <w:rsid w:val="00A76DD9"/>
    <w:rPr>
      <w:b/>
      <w:bCs/>
    </w:rPr>
  </w:style>
  <w:style w:type="paragraph" w:customStyle="1" w:styleId="List1">
    <w:name w:val="List 1"/>
    <w:link w:val="List1Char"/>
    <w:rsid w:val="00A76DD9"/>
    <w:pPr>
      <w:spacing w:after="0" w:line="240" w:lineRule="auto"/>
      <w:ind w:hanging="360"/>
      <w:contextualSpacing/>
    </w:pPr>
    <w:rPr>
      <w:rFonts w:ascii="Arial" w:eastAsia="Calibri" w:hAnsi="Arial" w:cs="Arial"/>
      <w:szCs w:val="24"/>
    </w:rPr>
  </w:style>
  <w:style w:type="character" w:customStyle="1" w:styleId="List1Char">
    <w:name w:val="List 1 Char"/>
    <w:basedOn w:val="Heading4Char"/>
    <w:link w:val="List1"/>
    <w:rsid w:val="00A76DD9"/>
    <w:rPr>
      <w:rFonts w:ascii="Arial" w:eastAsia="Calibri" w:hAnsi="Arial" w:cs="Arial"/>
      <w:szCs w:val="24"/>
    </w:rPr>
  </w:style>
  <w:style w:type="paragraph" w:styleId="List3">
    <w:name w:val="List 3"/>
    <w:link w:val="List3Char"/>
    <w:unhideWhenUsed/>
    <w:rsid w:val="00A76DD9"/>
    <w:pPr>
      <w:spacing w:after="0" w:line="240" w:lineRule="auto"/>
      <w:ind w:left="1080" w:hanging="360"/>
      <w:contextualSpacing/>
    </w:pPr>
    <w:rPr>
      <w:rFonts w:ascii="Arial" w:eastAsia="Times New Roman" w:hAnsi="Arial" w:cs="Arial"/>
      <w:szCs w:val="20"/>
    </w:rPr>
  </w:style>
  <w:style w:type="paragraph" w:styleId="List4">
    <w:name w:val="List 4"/>
    <w:link w:val="List4Char"/>
    <w:rsid w:val="00A76DD9"/>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A76DD9"/>
    <w:pPr>
      <w:spacing w:after="160" w:line="259" w:lineRule="auto"/>
      <w:ind w:left="1800" w:firstLine="0"/>
    </w:pPr>
    <w:rPr>
      <w:szCs w:val="24"/>
    </w:rPr>
  </w:style>
  <w:style w:type="character" w:customStyle="1" w:styleId="List4Char">
    <w:name w:val="List 4 Char"/>
    <w:basedOn w:val="DefaultParagraphFont"/>
    <w:link w:val="List4"/>
    <w:rsid w:val="00A76DD9"/>
    <w:rPr>
      <w:rFonts w:ascii="Arial" w:eastAsia="Times New Roman" w:hAnsi="Arial" w:cs="Arial"/>
      <w:szCs w:val="20"/>
    </w:rPr>
  </w:style>
  <w:style w:type="character" w:customStyle="1" w:styleId="List6Char">
    <w:name w:val="List 6 Char"/>
    <w:basedOn w:val="List4Char"/>
    <w:link w:val="List6"/>
    <w:rsid w:val="00A76DD9"/>
    <w:rPr>
      <w:rFonts w:ascii="Arial" w:eastAsia="Times New Roman" w:hAnsi="Arial" w:cs="Arial"/>
      <w:szCs w:val="24"/>
    </w:rPr>
  </w:style>
  <w:style w:type="character" w:customStyle="1" w:styleId="List3Char">
    <w:name w:val="List 3 Char"/>
    <w:link w:val="List3"/>
    <w:rsid w:val="00A76DD9"/>
    <w:rPr>
      <w:rFonts w:ascii="Arial" w:eastAsia="Times New Roman" w:hAnsi="Arial" w:cs="Arial"/>
      <w:szCs w:val="20"/>
    </w:rPr>
  </w:style>
  <w:style w:type="character" w:styleId="PageNumber">
    <w:name w:val="page number"/>
    <w:basedOn w:val="DefaultParagraphFont"/>
    <w:rsid w:val="00A76DD9"/>
  </w:style>
  <w:style w:type="paragraph" w:customStyle="1" w:styleId="DFARS">
    <w:name w:val="DFARS"/>
    <w:basedOn w:val="Normal"/>
    <w:rsid w:val="00A76DD9"/>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paragraph" w:styleId="ListParagraph">
    <w:name w:val="List Paragraph"/>
    <w:basedOn w:val="Normal"/>
    <w:uiPriority w:val="34"/>
    <w:qFormat/>
    <w:rsid w:val="00A76DD9"/>
    <w:pPr>
      <w:tabs>
        <w:tab w:val="left" w:pos="1000"/>
      </w:tabs>
      <w:spacing w:before="120" w:after="100" w:afterAutospacing="1" w:line="240" w:lineRule="auto"/>
      <w:ind w:left="720"/>
    </w:pPr>
    <w:rPr>
      <w:rFonts w:eastAsia="Times New Roman"/>
      <w:szCs w:val="20"/>
    </w:rPr>
  </w:style>
  <w:style w:type="character" w:styleId="FollowedHyperlink">
    <w:name w:val="FollowedHyperlink"/>
    <w:rsid w:val="00A76DD9"/>
    <w:rPr>
      <w:color w:val="800080"/>
      <w:u w:val="single"/>
    </w:rPr>
  </w:style>
  <w:style w:type="paragraph" w:styleId="BalloonText">
    <w:name w:val="Balloon Text"/>
    <w:basedOn w:val="Normal"/>
    <w:link w:val="BalloonTextChar"/>
    <w:rsid w:val="00A76DD9"/>
    <w:pPr>
      <w:tabs>
        <w:tab w:val="left" w:pos="1000"/>
      </w:tabs>
      <w:spacing w:before="120" w:after="100" w:afterAutospacing="1"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A76DD9"/>
    <w:rPr>
      <w:rFonts w:ascii="Tahoma" w:eastAsia="Times New Roman" w:hAnsi="Tahoma" w:cs="Tahoma"/>
      <w:sz w:val="16"/>
      <w:szCs w:val="16"/>
    </w:rPr>
  </w:style>
  <w:style w:type="paragraph" w:styleId="List5">
    <w:name w:val="List 5"/>
    <w:basedOn w:val="Normal"/>
    <w:link w:val="List5Char"/>
    <w:rsid w:val="00A76DD9"/>
    <w:pPr>
      <w:tabs>
        <w:tab w:val="left" w:pos="1000"/>
      </w:tabs>
      <w:spacing w:before="120" w:after="100" w:afterAutospacing="1" w:line="240" w:lineRule="auto"/>
      <w:ind w:left="1800" w:hanging="360"/>
      <w:contextualSpacing/>
    </w:pPr>
    <w:rPr>
      <w:rFonts w:eastAsia="Times New Roman"/>
      <w:szCs w:val="20"/>
    </w:rPr>
  </w:style>
  <w:style w:type="character" w:customStyle="1" w:styleId="List5Char">
    <w:name w:val="List 5 Char"/>
    <w:basedOn w:val="DefaultParagraphFont"/>
    <w:link w:val="List5"/>
    <w:rsid w:val="00A76DD9"/>
    <w:rPr>
      <w:rFonts w:ascii="Arial" w:eastAsia="Times New Roman" w:hAnsi="Arial" w:cs="Arial"/>
      <w:szCs w:val="20"/>
    </w:rPr>
  </w:style>
  <w:style w:type="paragraph" w:customStyle="1" w:styleId="List7">
    <w:name w:val="List 7"/>
    <w:basedOn w:val="List2"/>
    <w:link w:val="List7Char"/>
    <w:rsid w:val="00A76DD9"/>
    <w:pPr>
      <w:ind w:left="2880" w:firstLine="0"/>
    </w:pPr>
    <w:rPr>
      <w:szCs w:val="24"/>
    </w:rPr>
  </w:style>
  <w:style w:type="character" w:customStyle="1" w:styleId="List7Char">
    <w:name w:val="List 7 Char"/>
    <w:basedOn w:val="List6Char"/>
    <w:link w:val="List7"/>
    <w:rsid w:val="00A76DD9"/>
    <w:rPr>
      <w:rFonts w:ascii="Arial" w:eastAsia="Times New Roman" w:hAnsi="Arial" w:cs="Arial"/>
      <w:szCs w:val="24"/>
    </w:rPr>
  </w:style>
  <w:style w:type="paragraph" w:customStyle="1" w:styleId="List8">
    <w:name w:val="List 8"/>
    <w:basedOn w:val="List2"/>
    <w:link w:val="List8Char"/>
    <w:rsid w:val="00A76DD9"/>
    <w:pPr>
      <w:ind w:left="3600"/>
    </w:pPr>
    <w:rPr>
      <w:szCs w:val="24"/>
    </w:rPr>
  </w:style>
  <w:style w:type="character" w:customStyle="1" w:styleId="List8Char">
    <w:name w:val="List 8 Char"/>
    <w:basedOn w:val="List7Char"/>
    <w:link w:val="List8"/>
    <w:rsid w:val="00A76DD9"/>
    <w:rPr>
      <w:rFonts w:ascii="Arial" w:eastAsia="Times New Roman" w:hAnsi="Arial" w:cs="Arial"/>
      <w:szCs w:val="24"/>
    </w:rPr>
  </w:style>
  <w:style w:type="paragraph" w:styleId="NormalWeb">
    <w:name w:val="Normal (Web)"/>
    <w:basedOn w:val="Normal"/>
    <w:uiPriority w:val="99"/>
    <w:unhideWhenUsed/>
    <w:rsid w:val="00A76DD9"/>
    <w:pPr>
      <w:spacing w:before="100" w:beforeAutospacing="1" w:after="100" w:afterAutospacing="1" w:line="240" w:lineRule="auto"/>
    </w:pPr>
    <w:rPr>
      <w:rFonts w:eastAsia="Times New Roman"/>
      <w:b/>
      <w:color w:val="000000"/>
      <w:szCs w:val="24"/>
    </w:rPr>
  </w:style>
  <w:style w:type="paragraph" w:styleId="PlainText">
    <w:name w:val="Plain Text"/>
    <w:basedOn w:val="Normal"/>
    <w:link w:val="PlainTextChar"/>
    <w:uiPriority w:val="99"/>
    <w:rsid w:val="00A76DD9"/>
    <w:pPr>
      <w:spacing w:before="120" w:after="100" w:afterAutospacing="1" w:line="240" w:lineRule="auto"/>
    </w:pPr>
    <w:rPr>
      <w:rFonts w:ascii="Courier New" w:eastAsia="Times New Roman" w:hAnsi="Courier New"/>
      <w:b/>
      <w:sz w:val="20"/>
      <w:szCs w:val="20"/>
      <w:lang w:val="x-none" w:eastAsia="x-none"/>
    </w:rPr>
  </w:style>
  <w:style w:type="character" w:customStyle="1" w:styleId="PlainTextChar">
    <w:name w:val="Plain Text Char"/>
    <w:basedOn w:val="DefaultParagraphFont"/>
    <w:link w:val="PlainText"/>
    <w:uiPriority w:val="99"/>
    <w:rsid w:val="00A76DD9"/>
    <w:rPr>
      <w:rFonts w:ascii="Courier New" w:eastAsia="Times New Roman" w:hAnsi="Courier New" w:cs="Arial"/>
      <w:b/>
      <w:sz w:val="20"/>
      <w:szCs w:val="20"/>
      <w:lang w:val="x-none" w:eastAsia="x-none"/>
    </w:rPr>
  </w:style>
  <w:style w:type="table" w:customStyle="1" w:styleId="TableGrid1">
    <w:name w:val="Table Grid1"/>
    <w:basedOn w:val="TableNormal"/>
    <w:next w:val="TableGrid"/>
    <w:rsid w:val="00A76D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76D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A76D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76DD9"/>
    <w:pPr>
      <w:spacing w:after="100"/>
    </w:pPr>
  </w:style>
  <w:style w:type="paragraph" w:styleId="TOC2">
    <w:name w:val="toc 2"/>
    <w:basedOn w:val="Normal"/>
    <w:next w:val="Normal"/>
    <w:autoRedefine/>
    <w:uiPriority w:val="39"/>
    <w:unhideWhenUsed/>
    <w:rsid w:val="00A76DD9"/>
    <w:pPr>
      <w:spacing w:after="100"/>
      <w:ind w:left="220"/>
    </w:pPr>
  </w:style>
  <w:style w:type="paragraph" w:styleId="TOC3">
    <w:name w:val="toc 3"/>
    <w:basedOn w:val="Normal"/>
    <w:next w:val="Normal"/>
    <w:autoRedefine/>
    <w:uiPriority w:val="39"/>
    <w:unhideWhenUsed/>
    <w:rsid w:val="00A76DD9"/>
    <w:pPr>
      <w:spacing w:after="100"/>
      <w:ind w:left="440"/>
    </w:pPr>
  </w:style>
  <w:style w:type="paragraph" w:styleId="TOC4">
    <w:name w:val="toc 4"/>
    <w:basedOn w:val="Normal"/>
    <w:next w:val="Normal"/>
    <w:autoRedefine/>
    <w:uiPriority w:val="39"/>
    <w:unhideWhenUsed/>
    <w:rsid w:val="00A76DD9"/>
    <w:pPr>
      <w:spacing w:after="100"/>
      <w:ind w:left="660"/>
    </w:pPr>
  </w:style>
  <w:style w:type="paragraph" w:styleId="TOC5">
    <w:name w:val="toc 5"/>
    <w:basedOn w:val="Normal"/>
    <w:next w:val="Normal"/>
    <w:autoRedefine/>
    <w:uiPriority w:val="39"/>
    <w:semiHidden/>
    <w:unhideWhenUsed/>
    <w:rsid w:val="00A76DD9"/>
    <w:pPr>
      <w:spacing w:after="100"/>
      <w:ind w:left="880"/>
    </w:pPr>
  </w:style>
  <w:style w:type="paragraph" w:styleId="TOC6">
    <w:name w:val="toc 6"/>
    <w:basedOn w:val="Normal"/>
    <w:next w:val="Normal"/>
    <w:autoRedefine/>
    <w:uiPriority w:val="39"/>
    <w:semiHidden/>
    <w:unhideWhenUsed/>
    <w:rsid w:val="00A76DD9"/>
    <w:pPr>
      <w:spacing w:after="100"/>
      <w:ind w:left="1100"/>
    </w:pPr>
  </w:style>
  <w:style w:type="paragraph" w:styleId="TOC7">
    <w:name w:val="toc 7"/>
    <w:basedOn w:val="Normal"/>
    <w:next w:val="Normal"/>
    <w:autoRedefine/>
    <w:uiPriority w:val="39"/>
    <w:semiHidden/>
    <w:unhideWhenUsed/>
    <w:rsid w:val="00A76DD9"/>
    <w:pPr>
      <w:spacing w:after="100"/>
      <w:ind w:left="1320"/>
    </w:pPr>
  </w:style>
  <w:style w:type="paragraph" w:styleId="TOC8">
    <w:name w:val="toc 8"/>
    <w:basedOn w:val="Normal"/>
    <w:next w:val="Normal"/>
    <w:autoRedefine/>
    <w:uiPriority w:val="39"/>
    <w:semiHidden/>
    <w:unhideWhenUsed/>
    <w:rsid w:val="00A76DD9"/>
    <w:pPr>
      <w:spacing w:after="100"/>
      <w:ind w:left="1540"/>
    </w:pPr>
  </w:style>
  <w:style w:type="paragraph" w:styleId="TOC9">
    <w:name w:val="toc 9"/>
    <w:basedOn w:val="Normal"/>
    <w:next w:val="Normal"/>
    <w:autoRedefine/>
    <w:uiPriority w:val="39"/>
    <w:semiHidden/>
    <w:unhideWhenUsed/>
    <w:rsid w:val="00A76DD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hyperlink" Target="http://www.acq.osd.mil/dpap/dars/pgi/docs/CUI_policy_memos_2011-P018.pdf" TargetMode="External"/><Relationship Id="rId42" Type="http://schemas.openxmlformats.org/officeDocument/2006/relationships/footer" Target="footer5.xml"/><Relationship Id="rId47" Type="http://schemas.openxmlformats.org/officeDocument/2006/relationships/header" Target="header7.xml"/><Relationship Id="rId63" Type="http://schemas.openxmlformats.org/officeDocument/2006/relationships/hyperlink" Target="mailto:cagemail@dla.mil" TargetMode="External"/><Relationship Id="rId68" Type="http://schemas.openxmlformats.org/officeDocument/2006/relationships/hyperlink" Target="https://wawf.eb.mil/" TargetMode="External"/><Relationship Id="rId84" Type="http://schemas.openxmlformats.org/officeDocument/2006/relationships/hyperlink" Target="http://www.acq.osd.mil/dpap/dars/dfars/html/current/204_16.htm" TargetMode="External"/><Relationship Id="rId89" Type="http://schemas.openxmlformats.org/officeDocument/2006/relationships/header" Target="header14.xml"/><Relationship Id="rId2" Type="http://schemas.openxmlformats.org/officeDocument/2006/relationships/styles" Target="styles.xml"/><Relationship Id="rId16" Type="http://schemas.openxmlformats.org/officeDocument/2006/relationships/hyperlink" Target="http://www.acq.osd.mil/dpap/dars/pgi/pgi_htm/current/PGI204_2.htm" TargetMode="External"/><Relationship Id="rId29" Type="http://schemas.openxmlformats.org/officeDocument/2006/relationships/hyperlink" Target="http://www.acq.osd.mil/dpap/pdi/eb/federal_procurement_data_system_-_next_generation_fpds-ng.html" TargetMode="External"/><Relationship Id="rId107" Type="http://schemas.openxmlformats.org/officeDocument/2006/relationships/footer" Target="footer16.xml"/><Relationship Id="rId11" Type="http://schemas.openxmlformats.org/officeDocument/2006/relationships/hyperlink" Target="http://www.acq.osd.mil/dpap/pdi/eb/procurement_data_standard.html" TargetMode="External"/><Relationship Id="rId24" Type="http://schemas.openxmlformats.org/officeDocument/2006/relationships/hyperlink" Target="http://www.acq.osd.mil/dpap/dars/dfars/html/current/252204.htm" TargetMode="External"/><Relationship Id="rId32" Type="http://schemas.openxmlformats.org/officeDocument/2006/relationships/hyperlink" Target="http://www.acq.osd.mil/dpap/dars/pgi/pgi_htm/PGI204_6.htm" TargetMode="External"/><Relationship Id="rId37" Type="http://schemas.openxmlformats.org/officeDocument/2006/relationships/hyperlink" Target="http://www.acq.osd.mil/dpap/dars/dfars/html/current/242_12.htm" TargetMode="External"/><Relationship Id="rId40" Type="http://schemas.openxmlformats.org/officeDocument/2006/relationships/header" Target="header5.xml"/><Relationship Id="rId45" Type="http://schemas.openxmlformats.org/officeDocument/2006/relationships/hyperlink" Target="http://www.dla.mil/j-6/dlmso/elibrary/manuals/dlm/dlm_pubs.asp" TargetMode="External"/><Relationship Id="rId53" Type="http://schemas.openxmlformats.org/officeDocument/2006/relationships/footer" Target="footer9.xml"/><Relationship Id="rId58" Type="http://schemas.openxmlformats.org/officeDocument/2006/relationships/hyperlink" Target="http://www.acq.osd.mil/dpap/dars/dfars/html/current/204_16.htm" TargetMode="External"/><Relationship Id="rId66" Type="http://schemas.openxmlformats.org/officeDocument/2006/relationships/header" Target="header12.xml"/><Relationship Id="rId74" Type="http://schemas.openxmlformats.org/officeDocument/2006/relationships/hyperlink" Target="http://www.dla.mil/j-6/dlmso/elibrary/ServicePoints/CD_ProjCd_nopoc.docx" TargetMode="External"/><Relationship Id="rId79" Type="http://schemas.openxmlformats.org/officeDocument/2006/relationships/hyperlink" Target="http://www.acq.osd.mil/dpap/dars/dfars/html/current/204_71.htm" TargetMode="External"/><Relationship Id="rId87" Type="http://schemas.openxmlformats.org/officeDocument/2006/relationships/hyperlink" Target="https://www.acq.osd.mil/dpap/dars/pgi/pgi_htm/current/PGI204_71.htm" TargetMode="External"/><Relationship Id="rId102" Type="http://schemas.openxmlformats.org/officeDocument/2006/relationships/hyperlink" Target="http://www.acq.osd.mil/dpap/dars/dfars/html/current/252204.htm" TargetMode="External"/><Relationship Id="rId5" Type="http://schemas.openxmlformats.org/officeDocument/2006/relationships/footnotes" Target="footnotes.xml"/><Relationship Id="rId61" Type="http://schemas.openxmlformats.org/officeDocument/2006/relationships/hyperlink" Target="https://cage.dla.mil" TargetMode="External"/><Relationship Id="rId82" Type="http://schemas.openxmlformats.org/officeDocument/2006/relationships/hyperlink" Target="http://www.acq.osd.mil/dpap/dars/dfars/html/current/204_71.htm" TargetMode="External"/><Relationship Id="rId90" Type="http://schemas.openxmlformats.org/officeDocument/2006/relationships/footer" Target="footer14.xml"/><Relationship Id="rId95" Type="http://schemas.openxmlformats.org/officeDocument/2006/relationships/hyperlink" Target="http://www.acq.osd.mil/dpap/pdi/network_penetration_reporting_and_contracting.html" TargetMode="External"/><Relationship Id="rId19" Type="http://schemas.openxmlformats.org/officeDocument/2006/relationships/header" Target="header2.xml"/><Relationship Id="rId14" Type="http://schemas.openxmlformats.org/officeDocument/2006/relationships/hyperlink" Target="http://www.acq.osd.mil/dpap/dars/dfars/html/current/252223.htm" TargetMode="External"/><Relationship Id="rId22" Type="http://schemas.openxmlformats.org/officeDocument/2006/relationships/hyperlink" Target="http://www.dss.mil/isp/tools.html" TargetMode="External"/><Relationship Id="rId27" Type="http://schemas.openxmlformats.org/officeDocument/2006/relationships/hyperlink" Target="https://www.fpds.gov/" TargetMode="External"/><Relationship Id="rId30" Type="http://schemas.openxmlformats.org/officeDocument/2006/relationships/hyperlink" Target="http://www.acq.osd.mil/dpap/pdi/eb/dataimp.html" TargetMode="External"/><Relationship Id="rId35" Type="http://schemas.openxmlformats.org/officeDocument/2006/relationships/hyperlink" Target="http://www.acq.osd.mil/dpap/dars/dfars/html/current/225_77.htm" TargetMode="External"/><Relationship Id="rId43" Type="http://schemas.openxmlformats.org/officeDocument/2006/relationships/header" Target="header6.xml"/><Relationship Id="rId48" Type="http://schemas.openxmlformats.org/officeDocument/2006/relationships/footer" Target="footer7.xml"/><Relationship Id="rId56" Type="http://schemas.openxmlformats.org/officeDocument/2006/relationships/hyperlink" Target="http://www.acq.osd.mil/dpap/dars/dfars/html/current/204_16.htm" TargetMode="External"/><Relationship Id="rId64" Type="http://schemas.openxmlformats.org/officeDocument/2006/relationships/hyperlink" Target="http://www.nato.int/structur/AC/135/main/links/contacts.htm" TargetMode="External"/><Relationship Id="rId69" Type="http://schemas.openxmlformats.org/officeDocument/2006/relationships/hyperlink" Target="https://dodprocurementtoolbox.com/site-pages/palt" TargetMode="External"/><Relationship Id="rId77" Type="http://schemas.openxmlformats.org/officeDocument/2006/relationships/hyperlink" Target="https://www.daas.dla.mil/daasinq/default.asp" TargetMode="External"/><Relationship Id="rId100" Type="http://schemas.openxmlformats.org/officeDocument/2006/relationships/hyperlink" Target="http://www.acq.osd.mil/dpap/dars/dfars/html/current/252204.htm" TargetMode="External"/><Relationship Id="rId105" Type="http://schemas.openxmlformats.org/officeDocument/2006/relationships/hyperlink" Target="mailto:dcise@dc3.mil" TargetMode="External"/><Relationship Id="rId8" Type="http://schemas.openxmlformats.org/officeDocument/2006/relationships/footer" Target="footer1.xml"/><Relationship Id="rId51" Type="http://schemas.openxmlformats.org/officeDocument/2006/relationships/header" Target="header9.xml"/><Relationship Id="rId72" Type="http://schemas.openxmlformats.org/officeDocument/2006/relationships/hyperlink" Target="http://www.acq.osd.mil/dpap/dars/dfars/html/current/204_71.htm" TargetMode="External"/><Relationship Id="rId80" Type="http://schemas.openxmlformats.org/officeDocument/2006/relationships/hyperlink" Target="http://www.acq.osd.mil/dpap/dars/dfars/html/current/204_71.htm" TargetMode="External"/><Relationship Id="rId85" Type="http://schemas.openxmlformats.org/officeDocument/2006/relationships/hyperlink" Target="http://www.acq.osd.mil/dpap/dars/dfars/html/current/204_71.htm" TargetMode="External"/><Relationship Id="rId93" Type="http://schemas.openxmlformats.org/officeDocument/2006/relationships/hyperlink" Target="http://www.acq.osd.mil/dpap/dars/dfars/html/current/252204.htm" TargetMode="External"/><Relationship Id="rId98" Type="http://schemas.openxmlformats.org/officeDocument/2006/relationships/hyperlink" Target="mailto:osd.dibcsia@mail.mil" TargetMode="External"/><Relationship Id="rId3" Type="http://schemas.openxmlformats.org/officeDocument/2006/relationships/settings" Target="settings.xml"/><Relationship Id="rId12" Type="http://schemas.openxmlformats.org/officeDocument/2006/relationships/hyperlink" Target="http://www.acq.osd.mil/dpap/dars/dfars/html/current/204_16.htm" TargetMode="External"/><Relationship Id="rId17" Type="http://schemas.openxmlformats.org/officeDocument/2006/relationships/hyperlink" Target="http://www.acq.osd.mil/dpap/pdi/eb/procurement_data_standard.html" TargetMode="External"/><Relationship Id="rId25" Type="http://schemas.openxmlformats.org/officeDocument/2006/relationships/header" Target="header3.xml"/><Relationship Id="rId33" Type="http://schemas.openxmlformats.org/officeDocument/2006/relationships/hyperlink" Target="http://www.fms.treas.gov/fastbook/index.html" TargetMode="External"/><Relationship Id="rId38" Type="http://schemas.openxmlformats.org/officeDocument/2006/relationships/hyperlink" Target="http://www.acq.osd.mil/dpap/dars/dfars/html/current/242_12.htm" TargetMode="External"/><Relationship Id="rId46" Type="http://schemas.openxmlformats.org/officeDocument/2006/relationships/hyperlink" Target="https://www.acq.osd.mil/dpap/dars/pgi/pgi_htm/current/PGI204_8.htm" TargetMode="External"/><Relationship Id="rId59" Type="http://schemas.openxmlformats.org/officeDocument/2006/relationships/header" Target="header11.xml"/><Relationship Id="rId67" Type="http://schemas.openxmlformats.org/officeDocument/2006/relationships/footer" Target="footer12.xml"/><Relationship Id="rId103" Type="http://schemas.openxmlformats.org/officeDocument/2006/relationships/hyperlink" Target="http://www.acq.osd.mil/dpap/dars/dfars/html/current/252204.htm" TargetMode="External"/><Relationship Id="rId108" Type="http://schemas.openxmlformats.org/officeDocument/2006/relationships/fontTable" Target="fontTable.xml"/><Relationship Id="rId20" Type="http://schemas.openxmlformats.org/officeDocument/2006/relationships/footer" Target="footer2.xml"/><Relationship Id="rId41" Type="http://schemas.openxmlformats.org/officeDocument/2006/relationships/footer" Target="footer4.xml"/><Relationship Id="rId54" Type="http://schemas.openxmlformats.org/officeDocument/2006/relationships/header" Target="header10.xml"/><Relationship Id="rId62" Type="http://schemas.openxmlformats.org/officeDocument/2006/relationships/hyperlink" Target="http://dtic.mil/whs/directives/forms/eforms/dd2051.pdf" TargetMode="External"/><Relationship Id="rId70" Type="http://schemas.openxmlformats.org/officeDocument/2006/relationships/header" Target="header13.xml"/><Relationship Id="rId75" Type="http://schemas.openxmlformats.org/officeDocument/2006/relationships/hyperlink" Target="https://www.fpds.gov/fpdsng_cms/index.php/en/worksite.html" TargetMode="External"/><Relationship Id="rId83" Type="http://schemas.openxmlformats.org/officeDocument/2006/relationships/hyperlink" Target="http://www.acq.osd.mil/dpap/policy/policyvault/USA002246-09-DPAP.pdf" TargetMode="External"/><Relationship Id="rId88" Type="http://schemas.openxmlformats.org/officeDocument/2006/relationships/hyperlink" Target="http://www.acq.osd.mil/dpap/dars/dfars/html/current/252232.htm" TargetMode="External"/><Relationship Id="rId91" Type="http://schemas.openxmlformats.org/officeDocument/2006/relationships/header" Target="header15.xml"/><Relationship Id="rId96" Type="http://schemas.openxmlformats.org/officeDocument/2006/relationships/hyperlink" Target="http://www.acq.osd.mil/dpap/dars/dfars/html/current/252204.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cq.osd.mil/dpap/dars/pgi/pgi_htm/current/PGI204_2.htm" TargetMode="External"/><Relationship Id="rId23" Type="http://schemas.openxmlformats.org/officeDocument/2006/relationships/hyperlink" Target="http://www.acq.osd.mil/dpap/dars/pgi/docs/2012-D054%20Tab%20D%20OUSD%20(ATL)%20memorandum%20dated%20May%2024%202010.pdf" TargetMode="External"/><Relationship Id="rId28" Type="http://schemas.openxmlformats.org/officeDocument/2006/relationships/hyperlink" Target="http://www.fsd.gov" TargetMode="External"/><Relationship Id="rId36" Type="http://schemas.openxmlformats.org/officeDocument/2006/relationships/hyperlink" Target="http://www.acq.osd.mil/dpap/dars/pgi/pgi_htm/current/PGI207_3.htm" TargetMode="External"/><Relationship Id="rId49" Type="http://schemas.openxmlformats.org/officeDocument/2006/relationships/hyperlink" Target="http://www.acquisition.gov/" TargetMode="External"/><Relationship Id="rId57" Type="http://schemas.openxmlformats.org/officeDocument/2006/relationships/hyperlink" Target="http://www.acq.osd.mil/dpap/dars/dfars/html/current/204_16.htm" TargetMode="External"/><Relationship Id="rId106" Type="http://schemas.openxmlformats.org/officeDocument/2006/relationships/header" Target="header16.xml"/><Relationship Id="rId10" Type="http://schemas.openxmlformats.org/officeDocument/2006/relationships/hyperlink" Target="http://eda.ogden.disa.mil/" TargetMode="External"/><Relationship Id="rId31" Type="http://schemas.openxmlformats.org/officeDocument/2006/relationships/hyperlink" Target="http://www.acq.osd.mil/dpap/dars/pgi/pgi_htm/PGI204_6.htm" TargetMode="External"/><Relationship Id="rId44" Type="http://schemas.openxmlformats.org/officeDocument/2006/relationships/footer" Target="footer6.xml"/><Relationship Id="rId52" Type="http://schemas.openxmlformats.org/officeDocument/2006/relationships/footer" Target="footer8.xml"/><Relationship Id="rId60" Type="http://schemas.openxmlformats.org/officeDocument/2006/relationships/footer" Target="footer11.xml"/><Relationship Id="rId65" Type="http://schemas.openxmlformats.org/officeDocument/2006/relationships/hyperlink" Target="https://eportal.nspa.nato.int/AC135Public/scage/CageList.aspx" TargetMode="External"/><Relationship Id="rId73" Type="http://schemas.openxmlformats.org/officeDocument/2006/relationships/hyperlink" Target="http://www.acq.osd.mil/dpap/dars/dfars/html/current/204_71.htm" TargetMode="External"/><Relationship Id="rId78" Type="http://schemas.openxmlformats.org/officeDocument/2006/relationships/hyperlink" Target="https://wawf.eb.mil/" TargetMode="External"/><Relationship Id="rId81" Type="http://schemas.openxmlformats.org/officeDocument/2006/relationships/hyperlink" Target="http://www.acq.osd.mil/dpap/dars/pgi/pgi_htm/PGI204_2.htm" TargetMode="External"/><Relationship Id="rId86" Type="http://schemas.openxmlformats.org/officeDocument/2006/relationships/hyperlink" Target="http://www.acq.osd.mil/dpap/dars/dfars/html/current/204_71.htm" TargetMode="External"/><Relationship Id="rId94" Type="http://schemas.openxmlformats.org/officeDocument/2006/relationships/hyperlink" Target="mailto:osd.dibcsia@mail.mil" TargetMode="External"/><Relationship Id="rId99" Type="http://schemas.openxmlformats.org/officeDocument/2006/relationships/hyperlink" Target="http://www.acq.osd.mil/dpap/pdi/docs/Instructions_for_Malware_Submission.docx" TargetMode="External"/><Relationship Id="rId101" Type="http://schemas.openxmlformats.org/officeDocument/2006/relationships/hyperlink" Target="http://www.acq.osd.mil/dpap/pdi/network_penetration_reporting_and_contracting.html" TargetMode="External"/><Relationship Id="rId4" Type="http://schemas.openxmlformats.org/officeDocument/2006/relationships/webSettings" Target="webSettings.xml"/><Relationship Id="rId9" Type="http://schemas.openxmlformats.org/officeDocument/2006/relationships/hyperlink" Target="http://www.acq.osd.mil/dpap/dars/dfars/html/current/204_2.htm" TargetMode="External"/><Relationship Id="rId13" Type="http://schemas.openxmlformats.org/officeDocument/2006/relationships/hyperlink" Target="http://www.dcaa.mil" TargetMode="External"/><Relationship Id="rId18" Type="http://schemas.openxmlformats.org/officeDocument/2006/relationships/hyperlink" Target="https://wawf.eb.mil" TargetMode="External"/><Relationship Id="rId39" Type="http://schemas.openxmlformats.org/officeDocument/2006/relationships/header" Target="header4.xml"/><Relationship Id="rId109" Type="http://schemas.openxmlformats.org/officeDocument/2006/relationships/theme" Target="theme/theme1.xml"/><Relationship Id="rId34" Type="http://schemas.openxmlformats.org/officeDocument/2006/relationships/hyperlink" Target="http://www.usps.com" TargetMode="External"/><Relationship Id="rId50" Type="http://schemas.openxmlformats.org/officeDocument/2006/relationships/header" Target="header8.xml"/><Relationship Id="rId55" Type="http://schemas.openxmlformats.org/officeDocument/2006/relationships/footer" Target="footer10.xml"/><Relationship Id="rId76" Type="http://schemas.openxmlformats.org/officeDocument/2006/relationships/hyperlink" Target="http://www.acq.osd.mil/dpap/pdi/eb/docs/Line_Item_UoM_List.xlsx" TargetMode="External"/><Relationship Id="rId97" Type="http://schemas.openxmlformats.org/officeDocument/2006/relationships/hyperlink" Target="http://dx.doi.org/10.6028/NIST.SP.800-171" TargetMode="External"/><Relationship Id="rId104" Type="http://schemas.openxmlformats.org/officeDocument/2006/relationships/hyperlink" Target="http://www.acq.osd.mil/dpap/dars/pgi/docs/Instructions_for_Submitting_Media.docx" TargetMode="External"/><Relationship Id="rId7" Type="http://schemas.openxmlformats.org/officeDocument/2006/relationships/header" Target="header1.xml"/><Relationship Id="rId71" Type="http://schemas.openxmlformats.org/officeDocument/2006/relationships/footer" Target="footer13.xml"/><Relationship Id="rId9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118</Pages>
  <Words>24740</Words>
  <Characters>141020</Characters>
  <Application>Microsoft Office Word</Application>
  <DocSecurity>0</DocSecurity>
  <Lines>1175</Lines>
  <Paragraphs>330</Paragraphs>
  <ScaleCrop>false</ScaleCrop>
  <Company/>
  <LinksUpToDate>false</LinksUpToDate>
  <CharactersWithSpaces>165430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13</cp:revision>
  <dcterms:created xsi:type="dcterms:W3CDTF">2020-04-10T16:42:00Z</dcterms:created>
  <dcterms:modified xsi:type="dcterms:W3CDTF">2020-04-14T15:18:00Z</dcterms:modified>
</cp:coreProperties>
</file>