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F2A0" w14:textId="77777777" w:rsidR="0071588B" w:rsidRDefault="0071588B">
      <w:pPr>
        <w:sectPr w:rsidR="0071588B">
          <w:pgSz w:w="12240" w:h="15840"/>
          <w:pgMar w:top="1440" w:right="1440" w:bottom="1440" w:left="1440" w:header="720" w:footer="720" w:gutter="0"/>
          <w:cols w:space="720"/>
          <w:docGrid w:linePitch="360"/>
        </w:sectPr>
      </w:pPr>
    </w:p>
    <w:p w14:paraId="6219913B" w14:textId="77777777" w:rsidR="0071588B" w:rsidRDefault="0071588B" w:rsidP="006F437C">
      <w:pPr>
        <w:pStyle w:val="Heading1"/>
      </w:pPr>
      <w:bookmarkStart w:id="0" w:name="_Toc37677270"/>
      <w:bookmarkStart w:id="1" w:name="_Toc37755471"/>
      <w:r>
        <w:lastRenderedPageBreak/>
        <w:t xml:space="preserve">PGI </w:t>
      </w:r>
      <w:r w:rsidRPr="007B495C">
        <w:t>PART 20</w:t>
      </w:r>
      <w:r>
        <w:t>6</w:t>
      </w:r>
      <w:r w:rsidRPr="007B495C">
        <w:t xml:space="preserve"> - </w:t>
      </w:r>
      <w:r>
        <w:br/>
      </w:r>
      <w:r w:rsidRPr="0032021F">
        <w:t>COMPETITION REQUIREMENTS</w:t>
      </w:r>
      <w:bookmarkEnd w:id="0"/>
      <w:bookmarkEnd w:id="1"/>
    </w:p>
    <w:p w14:paraId="09E56B9D" w14:textId="77777777" w:rsidR="0071588B" w:rsidRDefault="0071588B">
      <w:r>
        <w:br w:type="page"/>
      </w:r>
      <w:r>
        <w:lastRenderedPageBreak/>
        <w:br/>
      </w:r>
    </w:p>
    <w:p w14:paraId="415E2C78" w14:textId="77777777" w:rsidR="00967AE9" w:rsidRPr="008E055E" w:rsidRDefault="00967AE9" w:rsidP="008E055E">
      <w:pPr>
        <w:jc w:val="center"/>
        <w:rPr>
          <w:b/>
        </w:rPr>
      </w:pPr>
      <w:r w:rsidRPr="008E055E">
        <w:rPr>
          <w:b/>
        </w:rPr>
        <w:t>Table of Contents</w:t>
      </w:r>
    </w:p>
    <w:p w14:paraId="5A193AC5" w14:textId="36B26BB1" w:rsidR="00AF737E" w:rsidRDefault="00AF737E" w:rsidP="00AF737E">
      <w:pPr>
        <w:pStyle w:val="TOC1"/>
        <w:tabs>
          <w:tab w:val="right" w:leader="dot" w:pos="9350"/>
        </w:tabs>
        <w:rPr>
          <w:rFonts w:asciiTheme="minorHAnsi" w:eastAsiaTheme="minorEastAsia" w:hAnsiTheme="minorHAnsi" w:cstheme="minorBidi"/>
          <w:noProof/>
        </w:rPr>
      </w:pPr>
      <w:r>
        <w:rPr>
          <w:rStyle w:val="Hyperlink"/>
          <w:b/>
          <w:bCs/>
          <w:noProof/>
        </w:rPr>
        <w:fldChar w:fldCharType="begin"/>
      </w:r>
      <w:r>
        <w:rPr>
          <w:rStyle w:val="Hyperlink"/>
          <w:b/>
          <w:bCs/>
          <w:noProof/>
        </w:rPr>
        <w:instrText xml:space="preserve"> TOC \o "1-4" \n \h \z \u </w:instrText>
      </w:r>
      <w:r>
        <w:rPr>
          <w:rStyle w:val="Hyperlink"/>
          <w:b/>
          <w:bCs/>
          <w:noProof/>
        </w:rPr>
        <w:fldChar w:fldCharType="separate"/>
      </w:r>
      <w:hyperlink w:anchor="_Toc37755471" w:history="1">
        <w:r w:rsidRPr="00D8248A">
          <w:rPr>
            <w:rStyle w:val="Hyperlink"/>
            <w:noProof/>
          </w:rPr>
          <w:t>PGI PART 206 -  COMPETITION REQUIREMENTS</w:t>
        </w:r>
      </w:hyperlink>
    </w:p>
    <w:p w14:paraId="14F08C88" w14:textId="518CB00D" w:rsidR="00AF737E" w:rsidRDefault="00AF737E" w:rsidP="00AF737E">
      <w:pPr>
        <w:pStyle w:val="TOC3"/>
        <w:tabs>
          <w:tab w:val="right" w:leader="dot" w:pos="9350"/>
        </w:tabs>
        <w:rPr>
          <w:rFonts w:asciiTheme="minorHAnsi" w:eastAsiaTheme="minorEastAsia" w:hAnsiTheme="minorHAnsi" w:cstheme="minorBidi"/>
          <w:noProof/>
        </w:rPr>
      </w:pPr>
      <w:hyperlink w:anchor="_Toc37755472" w:history="1">
        <w:r w:rsidRPr="00D8248A">
          <w:rPr>
            <w:rStyle w:val="Hyperlink"/>
            <w:noProof/>
            <w:spacing w:val="-5"/>
            <w:kern w:val="20"/>
          </w:rPr>
          <w:t xml:space="preserve">PGI </w:t>
        </w:r>
        <w:r w:rsidRPr="00D8248A">
          <w:rPr>
            <w:rStyle w:val="Hyperlink"/>
            <w:noProof/>
          </w:rPr>
          <w:t xml:space="preserve">206.000  </w:t>
        </w:r>
        <w:r w:rsidRPr="00D8248A">
          <w:rPr>
            <w:rStyle w:val="Hyperlink"/>
            <w:noProof/>
            <w:spacing w:val="-5"/>
            <w:kern w:val="20"/>
          </w:rPr>
          <w:t>Scope of part.</w:t>
        </w:r>
      </w:hyperlink>
    </w:p>
    <w:p w14:paraId="6B4C05A3" w14:textId="56CEF661" w:rsidR="00AF737E" w:rsidRDefault="00AF737E" w:rsidP="00AF737E">
      <w:pPr>
        <w:pStyle w:val="TOC2"/>
        <w:tabs>
          <w:tab w:val="right" w:leader="dot" w:pos="9350"/>
        </w:tabs>
        <w:rPr>
          <w:rFonts w:asciiTheme="minorHAnsi" w:eastAsiaTheme="minorEastAsia" w:hAnsiTheme="minorHAnsi" w:cstheme="minorBidi"/>
          <w:noProof/>
        </w:rPr>
      </w:pPr>
      <w:hyperlink w:anchor="_Toc37755473" w:history="1">
        <w:r w:rsidRPr="00D8248A">
          <w:rPr>
            <w:rStyle w:val="Hyperlink"/>
            <w:noProof/>
          </w:rPr>
          <w:t>PGI 206.2—</w:t>
        </w:r>
        <w:r w:rsidRPr="00D8248A">
          <w:rPr>
            <w:rStyle w:val="Hyperlink"/>
            <w:caps/>
            <w:noProof/>
          </w:rPr>
          <w:t>full and open competition after exclusion of sources</w:t>
        </w:r>
      </w:hyperlink>
    </w:p>
    <w:p w14:paraId="5E811BF3" w14:textId="0680C386" w:rsidR="00AF737E" w:rsidRDefault="00AF737E" w:rsidP="00AF737E">
      <w:pPr>
        <w:pStyle w:val="TOC3"/>
        <w:tabs>
          <w:tab w:val="right" w:leader="dot" w:pos="9350"/>
        </w:tabs>
        <w:rPr>
          <w:rFonts w:asciiTheme="minorHAnsi" w:eastAsiaTheme="minorEastAsia" w:hAnsiTheme="minorHAnsi" w:cstheme="minorBidi"/>
          <w:noProof/>
        </w:rPr>
      </w:pPr>
      <w:hyperlink w:anchor="_Toc37755474" w:history="1">
        <w:r w:rsidRPr="00D8248A">
          <w:rPr>
            <w:rStyle w:val="Hyperlink"/>
            <w:b/>
            <w:bCs/>
            <w:noProof/>
          </w:rPr>
          <w:t>PGI 206.202  Establishing or maintaining alternative sources.</w:t>
        </w:r>
      </w:hyperlink>
    </w:p>
    <w:p w14:paraId="1A1A1C1C" w14:textId="7A51637F" w:rsidR="00AF737E" w:rsidRDefault="00AF737E" w:rsidP="00AF737E">
      <w:pPr>
        <w:pStyle w:val="TOC2"/>
        <w:tabs>
          <w:tab w:val="right" w:leader="dot" w:pos="9350"/>
        </w:tabs>
        <w:rPr>
          <w:rFonts w:asciiTheme="minorHAnsi" w:eastAsiaTheme="minorEastAsia" w:hAnsiTheme="minorHAnsi" w:cstheme="minorBidi"/>
          <w:noProof/>
        </w:rPr>
      </w:pPr>
      <w:hyperlink w:anchor="_Toc37755475" w:history="1">
        <w:r w:rsidRPr="00D8248A">
          <w:rPr>
            <w:rStyle w:val="Hyperlink"/>
            <w:noProof/>
          </w:rPr>
          <w:t>PGI 206.3--OTHER THAN FULL AND OPEN COMPETITION</w:t>
        </w:r>
      </w:hyperlink>
    </w:p>
    <w:p w14:paraId="76B5280C" w14:textId="312D1DE9" w:rsidR="00AF737E" w:rsidRDefault="00AF737E" w:rsidP="00AF737E">
      <w:pPr>
        <w:pStyle w:val="TOC3"/>
        <w:tabs>
          <w:tab w:val="right" w:leader="dot" w:pos="9350"/>
        </w:tabs>
        <w:rPr>
          <w:rFonts w:asciiTheme="minorHAnsi" w:eastAsiaTheme="minorEastAsia" w:hAnsiTheme="minorHAnsi" w:cstheme="minorBidi"/>
          <w:noProof/>
        </w:rPr>
      </w:pPr>
      <w:hyperlink w:anchor="_Toc37755476" w:history="1">
        <w:r w:rsidRPr="00D8248A">
          <w:rPr>
            <w:rStyle w:val="Hyperlink"/>
            <w:b/>
            <w:noProof/>
          </w:rPr>
          <w:t>PGI 206.302  Circumstances permitting other than full and open competition.</w:t>
        </w:r>
      </w:hyperlink>
    </w:p>
    <w:p w14:paraId="1ECE584F" w14:textId="1CD728B8" w:rsidR="00AF737E" w:rsidRDefault="00AF737E" w:rsidP="00AF737E">
      <w:pPr>
        <w:pStyle w:val="TOC4"/>
        <w:tabs>
          <w:tab w:val="right" w:leader="dot" w:pos="9350"/>
        </w:tabs>
        <w:rPr>
          <w:rFonts w:asciiTheme="minorHAnsi" w:eastAsiaTheme="minorEastAsia" w:hAnsiTheme="minorHAnsi" w:cstheme="minorBidi"/>
          <w:noProof/>
        </w:rPr>
      </w:pPr>
      <w:hyperlink w:anchor="_Toc37755477" w:history="1">
        <w:r w:rsidRPr="00D8248A">
          <w:rPr>
            <w:rStyle w:val="Hyperlink"/>
            <w:b/>
            <w:noProof/>
          </w:rPr>
          <w:t>PGI 206.302-1  Only one responsible source and no other supplies or services will satisfy agency requirements.</w:t>
        </w:r>
      </w:hyperlink>
    </w:p>
    <w:p w14:paraId="6D1EA397" w14:textId="48D14EBF" w:rsidR="00AF737E" w:rsidRDefault="00AF737E" w:rsidP="00AF737E">
      <w:pPr>
        <w:pStyle w:val="TOC4"/>
        <w:tabs>
          <w:tab w:val="right" w:leader="dot" w:pos="9350"/>
        </w:tabs>
        <w:rPr>
          <w:rFonts w:asciiTheme="minorHAnsi" w:eastAsiaTheme="minorEastAsia" w:hAnsiTheme="minorHAnsi" w:cstheme="minorBidi"/>
          <w:noProof/>
        </w:rPr>
      </w:pPr>
      <w:hyperlink w:anchor="_Toc37755478" w:history="1">
        <w:r w:rsidRPr="00D8248A">
          <w:rPr>
            <w:rStyle w:val="Hyperlink"/>
            <w:b/>
            <w:noProof/>
          </w:rPr>
          <w:t>PGI 206.302-2  Unusual and compelling urgency.</w:t>
        </w:r>
      </w:hyperlink>
    </w:p>
    <w:p w14:paraId="4B76D057" w14:textId="047EE777" w:rsidR="00AF737E" w:rsidRDefault="00AF737E" w:rsidP="00AF737E">
      <w:pPr>
        <w:pStyle w:val="TOC3"/>
        <w:tabs>
          <w:tab w:val="right" w:leader="dot" w:pos="9350"/>
        </w:tabs>
        <w:rPr>
          <w:rFonts w:asciiTheme="minorHAnsi" w:eastAsiaTheme="minorEastAsia" w:hAnsiTheme="minorHAnsi" w:cstheme="minorBidi"/>
          <w:noProof/>
        </w:rPr>
      </w:pPr>
      <w:hyperlink w:anchor="_Toc37755479" w:history="1">
        <w:r w:rsidRPr="00D8248A">
          <w:rPr>
            <w:rStyle w:val="Hyperlink"/>
            <w:b/>
            <w:noProof/>
          </w:rPr>
          <w:t>PGI 206.303  Justifications.</w:t>
        </w:r>
      </w:hyperlink>
    </w:p>
    <w:p w14:paraId="28237672" w14:textId="0CEBABF5" w:rsidR="00AF737E" w:rsidRDefault="00AF737E" w:rsidP="00AF737E">
      <w:pPr>
        <w:pStyle w:val="TOC4"/>
        <w:tabs>
          <w:tab w:val="right" w:leader="dot" w:pos="9350"/>
        </w:tabs>
        <w:rPr>
          <w:rFonts w:asciiTheme="minorHAnsi" w:eastAsiaTheme="minorEastAsia" w:hAnsiTheme="minorHAnsi" w:cstheme="minorBidi"/>
          <w:noProof/>
        </w:rPr>
      </w:pPr>
      <w:hyperlink w:anchor="_Toc37755480" w:history="1">
        <w:r w:rsidRPr="00D8248A">
          <w:rPr>
            <w:rStyle w:val="Hyperlink"/>
            <w:b/>
            <w:noProof/>
          </w:rPr>
          <w:t>PGI 206.303-2  Content.</w:t>
        </w:r>
      </w:hyperlink>
    </w:p>
    <w:p w14:paraId="7383A8E9" w14:textId="0A4A9785" w:rsidR="00AF737E" w:rsidRDefault="00AF737E" w:rsidP="00AF737E">
      <w:pPr>
        <w:pStyle w:val="TOC3"/>
        <w:tabs>
          <w:tab w:val="right" w:leader="dot" w:pos="9350"/>
        </w:tabs>
        <w:rPr>
          <w:rFonts w:asciiTheme="minorHAnsi" w:eastAsiaTheme="minorEastAsia" w:hAnsiTheme="minorHAnsi" w:cstheme="minorBidi"/>
          <w:noProof/>
        </w:rPr>
      </w:pPr>
      <w:hyperlink w:anchor="_Toc37755481" w:history="1">
        <w:r w:rsidRPr="00D8248A">
          <w:rPr>
            <w:rStyle w:val="Hyperlink"/>
            <w:b/>
            <w:noProof/>
          </w:rPr>
          <w:t>PGI 206.304  Approval of the justification.</w:t>
        </w:r>
      </w:hyperlink>
    </w:p>
    <w:p w14:paraId="1CF3E703" w14:textId="1FCE88B3" w:rsidR="00AF737E" w:rsidRDefault="00AF737E" w:rsidP="00AF737E">
      <w:pPr>
        <w:pStyle w:val="TOC3"/>
        <w:tabs>
          <w:tab w:val="right" w:leader="dot" w:pos="9350"/>
        </w:tabs>
        <w:rPr>
          <w:rFonts w:asciiTheme="minorHAnsi" w:eastAsiaTheme="minorEastAsia" w:hAnsiTheme="minorHAnsi" w:cstheme="minorBidi"/>
          <w:noProof/>
        </w:rPr>
      </w:pPr>
      <w:hyperlink w:anchor="_Toc37755482" w:history="1">
        <w:r w:rsidRPr="00D8248A">
          <w:rPr>
            <w:rStyle w:val="Hyperlink"/>
            <w:noProof/>
            <w:spacing w:val="-5"/>
            <w:kern w:val="20"/>
          </w:rPr>
          <w:t>PGI 206.305  Availability of the justification.</w:t>
        </w:r>
      </w:hyperlink>
    </w:p>
    <w:p w14:paraId="359DCF02" w14:textId="53F21503" w:rsidR="0071588B" w:rsidRPr="0071588B" w:rsidRDefault="00AF737E" w:rsidP="0071588B">
      <w:r>
        <w:rPr>
          <w:rStyle w:val="Hyperlink"/>
          <w:b/>
          <w:bCs/>
          <w:noProof/>
        </w:rPr>
        <w:fldChar w:fldCharType="end"/>
      </w:r>
    </w:p>
    <w:p w14:paraId="021B4138" w14:textId="77777777" w:rsidR="0071588B" w:rsidRDefault="0071588B" w:rsidP="00D029A1">
      <w:pPr>
        <w:jc w:val="center"/>
      </w:pPr>
      <w:r w:rsidRPr="00D95BA9">
        <w:rPr>
          <w:i/>
          <w:szCs w:val="24"/>
        </w:rPr>
        <w:t xml:space="preserve">(Added </w:t>
      </w:r>
      <w:r>
        <w:rPr>
          <w:i/>
          <w:szCs w:val="24"/>
        </w:rPr>
        <w:t>April 20, 2015</w:t>
      </w:r>
      <w:r w:rsidRPr="00D95BA9">
        <w:rPr>
          <w:i/>
          <w:szCs w:val="24"/>
        </w:rPr>
        <w:t>)</w:t>
      </w:r>
    </w:p>
    <w:p w14:paraId="6AA1AB60" w14:textId="77777777" w:rsidR="0071588B" w:rsidRDefault="0071588B" w:rsidP="00D029A1">
      <w:pPr>
        <w:pStyle w:val="Heading3"/>
      </w:pPr>
      <w:r>
        <w:rPr>
          <w:i/>
          <w:szCs w:val="24"/>
        </w:rPr>
        <w:br/>
      </w:r>
      <w:bookmarkStart w:id="2" w:name="_Toc37415589"/>
      <w:bookmarkStart w:id="3" w:name="_Toc37677271"/>
      <w:bookmarkStart w:id="4" w:name="_Toc37755472"/>
      <w:r>
        <w:rPr>
          <w:spacing w:val="-5"/>
          <w:kern w:val="20"/>
          <w:szCs w:val="24"/>
        </w:rPr>
        <w:t xml:space="preserve">PGI </w:t>
      </w:r>
      <w:proofErr w:type="gramStart"/>
      <w:r w:rsidRPr="00D029A1">
        <w:t xml:space="preserve">206.000  </w:t>
      </w:r>
      <w:r w:rsidRPr="000B486C">
        <w:rPr>
          <w:spacing w:val="-5"/>
          <w:kern w:val="20"/>
          <w:szCs w:val="24"/>
        </w:rPr>
        <w:t>Scop</w:t>
      </w:r>
      <w:r>
        <w:rPr>
          <w:spacing w:val="-5"/>
          <w:kern w:val="20"/>
          <w:szCs w:val="24"/>
        </w:rPr>
        <w:t>e</w:t>
      </w:r>
      <w:proofErr w:type="gramEnd"/>
      <w:r>
        <w:rPr>
          <w:spacing w:val="-5"/>
          <w:kern w:val="20"/>
          <w:szCs w:val="24"/>
        </w:rPr>
        <w:t xml:space="preserve"> of part.</w:t>
      </w:r>
      <w:bookmarkEnd w:id="2"/>
      <w:bookmarkEnd w:id="3"/>
      <w:bookmarkEnd w:id="4"/>
    </w:p>
    <w:p w14:paraId="57387E42" w14:textId="77777777" w:rsidR="0071588B" w:rsidRDefault="0071588B" w:rsidP="00D029A1">
      <w:pPr>
        <w:rPr>
          <w:b/>
        </w:rPr>
      </w:pPr>
      <w:r>
        <w:br/>
      </w:r>
      <w:r w:rsidRPr="001C608F">
        <w:t xml:space="preserve">For information on various approaches that may be used to competitively fulfill DoD requirements, see the Office of the Under Secretary of Defense for Acquisition, Technology, and Logistics </w:t>
      </w:r>
      <w:hyperlink r:id="rId6" w:history="1">
        <w:r w:rsidRPr="001C608F">
          <w:rPr>
            <w:color w:val="0000FF"/>
            <w:u w:val="single"/>
          </w:rPr>
          <w:t>Guidelines for Creating and Maintaining a Competitive Environment for Supplies and Services in the Department of Defense</w:t>
        </w:r>
      </w:hyperlink>
      <w:r w:rsidRPr="001C608F">
        <w:t>.</w:t>
      </w:r>
    </w:p>
    <w:p w14:paraId="2D50888A" w14:textId="77777777" w:rsidR="0071588B" w:rsidRPr="00DD79D8" w:rsidRDefault="0071588B" w:rsidP="00D029A1">
      <w:r>
        <w:rPr>
          <w:b/>
          <w:spacing w:val="-5"/>
          <w:kern w:val="20"/>
          <w:szCs w:val="24"/>
        </w:rPr>
        <w:lastRenderedPageBreak/>
        <w:br/>
      </w:r>
    </w:p>
    <w:p w14:paraId="0592D274" w14:textId="77777777" w:rsidR="0071588B" w:rsidRDefault="0071588B">
      <w:pPr>
        <w:sectPr w:rsidR="0071588B" w:rsidSect="00CB7B75">
          <w:headerReference w:type="default" r:id="rId7"/>
          <w:footerReference w:type="default" r:id="rId8"/>
          <w:pgSz w:w="12240" w:h="15840"/>
          <w:pgMar w:top="1440" w:right="1440" w:bottom="1440" w:left="1440" w:header="720" w:footer="720" w:gutter="0"/>
          <w:cols w:space="720"/>
          <w:docGrid w:linePitch="360"/>
        </w:sectPr>
      </w:pPr>
    </w:p>
    <w:p w14:paraId="6CA06815" w14:textId="77777777" w:rsidR="0071588B" w:rsidRDefault="0071588B" w:rsidP="003F2593">
      <w:pPr>
        <w:pStyle w:val="Heading2"/>
      </w:pPr>
      <w:bookmarkStart w:id="5" w:name="_Toc37415590"/>
      <w:bookmarkStart w:id="6" w:name="_Toc37677272"/>
      <w:bookmarkStart w:id="7" w:name="_Toc37755473"/>
      <w:r w:rsidRPr="001013A3">
        <w:rPr>
          <w:szCs w:val="24"/>
        </w:rPr>
        <w:lastRenderedPageBreak/>
        <w:t>PGI 206.2—</w:t>
      </w:r>
      <w:r w:rsidRPr="001013A3">
        <w:rPr>
          <w:caps/>
          <w:szCs w:val="24"/>
        </w:rPr>
        <w:t>full and open competition after exclusion of sources</w:t>
      </w:r>
      <w:bookmarkEnd w:id="5"/>
      <w:bookmarkEnd w:id="6"/>
      <w:bookmarkEnd w:id="7"/>
      <w:r w:rsidRPr="001013A3">
        <w:rPr>
          <w:szCs w:val="24"/>
        </w:rPr>
        <w:t xml:space="preserve">             </w:t>
      </w:r>
    </w:p>
    <w:p w14:paraId="60C5D374" w14:textId="77777777" w:rsidR="0071588B" w:rsidRPr="001116DF" w:rsidRDefault="0071588B" w:rsidP="001116DF">
      <w:pPr>
        <w:pStyle w:val="Heading3"/>
        <w:rPr>
          <w:b/>
          <w:bCs/>
        </w:rPr>
      </w:pPr>
      <w:r w:rsidRPr="001116DF">
        <w:rPr>
          <w:b/>
          <w:bCs/>
        </w:rPr>
        <w:br/>
      </w:r>
      <w:bookmarkStart w:id="8" w:name="_Toc37415591"/>
      <w:bookmarkStart w:id="9" w:name="_Toc37677273"/>
      <w:bookmarkStart w:id="10" w:name="BM206_2"/>
      <w:bookmarkStart w:id="11" w:name="_Toc37755474"/>
      <w:r w:rsidRPr="001116DF">
        <w:rPr>
          <w:b/>
          <w:bCs/>
        </w:rPr>
        <w:t>PGI 206.202  Establishing or maintaining alternative sources.</w:t>
      </w:r>
      <w:bookmarkEnd w:id="8"/>
      <w:bookmarkEnd w:id="9"/>
      <w:bookmarkEnd w:id="11"/>
    </w:p>
    <w:p w14:paraId="204E03A7" w14:textId="77777777" w:rsidR="0071588B" w:rsidRDefault="0071588B" w:rsidP="003F2593">
      <w:pPr>
        <w:pStyle w:val="List1"/>
      </w:pPr>
      <w:r>
        <w:br/>
      </w:r>
      <w:r w:rsidRPr="00DD79D8">
        <w:t>(b)(</w:t>
      </w:r>
      <w:proofErr w:type="spellStart"/>
      <w:r w:rsidRPr="00DD79D8">
        <w:t>i</w:t>
      </w:r>
      <w:proofErr w:type="spellEnd"/>
      <w:r w:rsidRPr="00DD79D8">
        <w:t>)  Include the following information, as applicable, and any other information that may be pertinent, in the supporting documentation:</w:t>
      </w:r>
    </w:p>
    <w:p w14:paraId="6BEED078" w14:textId="77777777" w:rsidR="0071588B" w:rsidRDefault="0071588B" w:rsidP="003F2593">
      <w:pPr>
        <w:pStyle w:val="List4"/>
      </w:pPr>
      <w:r>
        <w:br/>
      </w:r>
      <w:r w:rsidRPr="00DD79D8">
        <w:t>(A)  The acquisition history of the supplies or services, including sources, prices, quantities, and dates of award</w:t>
      </w:r>
      <w:r>
        <w:t>.</w:t>
      </w:r>
    </w:p>
    <w:p w14:paraId="43C06B47" w14:textId="77777777" w:rsidR="0071588B" w:rsidRDefault="0071588B" w:rsidP="003F2593">
      <w:pPr>
        <w:pStyle w:val="List4"/>
      </w:pPr>
      <w:r>
        <w:br/>
      </w:r>
      <w:r w:rsidRPr="00DD79D8">
        <w:t xml:space="preserve">(B)  The circumstances </w:t>
      </w:r>
      <w:r>
        <w:t>that</w:t>
      </w:r>
      <w:r w:rsidRPr="00DD79D8">
        <w:t xml:space="preserve"> make it necessary to exclude the particular source from the contract action, including—</w:t>
      </w:r>
    </w:p>
    <w:p w14:paraId="47E05AFC" w14:textId="77777777" w:rsidR="0071588B" w:rsidRDefault="0071588B" w:rsidP="003F2593">
      <w:pPr>
        <w:pStyle w:val="List6"/>
      </w:pPr>
      <w:r>
        <w:br/>
      </w:r>
      <w:r w:rsidRPr="00DD79D8">
        <w:t>(1)  The reasons for the lack of or potential loss of alternative sources; e.g., the technical complexity and criticality of the supplies or services; and</w:t>
      </w:r>
    </w:p>
    <w:p w14:paraId="050F475F" w14:textId="77777777" w:rsidR="0071588B" w:rsidRDefault="0071588B" w:rsidP="003F2593">
      <w:pPr>
        <w:pStyle w:val="List6"/>
      </w:pPr>
      <w:r>
        <w:rPr>
          <w:szCs w:val="24"/>
        </w:rPr>
        <w:br/>
      </w:r>
      <w:r w:rsidRPr="00DD79D8">
        <w:rPr>
          <w:i/>
          <w:szCs w:val="24"/>
        </w:rPr>
        <w:t>(2)</w:t>
      </w:r>
      <w:r w:rsidRPr="00DD79D8">
        <w:rPr>
          <w:szCs w:val="24"/>
        </w:rPr>
        <w:t xml:space="preserve">  The current annual requirement and projected needs for the supplies or services</w:t>
      </w:r>
      <w:r>
        <w:rPr>
          <w:szCs w:val="24"/>
        </w:rPr>
        <w:t>.</w:t>
      </w:r>
    </w:p>
    <w:p w14:paraId="3631C87A" w14:textId="77777777" w:rsidR="0071588B" w:rsidRDefault="0071588B" w:rsidP="003F2593">
      <w:pPr>
        <w:pStyle w:val="List4"/>
      </w:pPr>
      <w:r>
        <w:rPr>
          <w:i/>
          <w:szCs w:val="24"/>
        </w:rPr>
        <w:br/>
      </w:r>
      <w:r w:rsidRPr="00DD79D8">
        <w:rPr>
          <w:szCs w:val="24"/>
        </w:rPr>
        <w:t>(C)  Whether the existing source must be totally excluded from the contract action or whether a partial exclusion is sufficien</w:t>
      </w:r>
      <w:r>
        <w:rPr>
          <w:szCs w:val="24"/>
        </w:rPr>
        <w:t>t.</w:t>
      </w:r>
    </w:p>
    <w:p w14:paraId="2EE4B64E" w14:textId="77777777" w:rsidR="0071588B" w:rsidRDefault="0071588B" w:rsidP="003F2593">
      <w:pPr>
        <w:pStyle w:val="List4"/>
      </w:pPr>
      <w:r>
        <w:rPr>
          <w:szCs w:val="24"/>
        </w:rPr>
        <w:br/>
      </w:r>
      <w:r w:rsidRPr="00DD79D8">
        <w:rPr>
          <w:szCs w:val="24"/>
        </w:rPr>
        <w:t>(D)  The potential effect of exclusion on the excluded source in terms of loss of capability to furnish the supplies or services in the future</w:t>
      </w:r>
      <w:r>
        <w:rPr>
          <w:szCs w:val="24"/>
        </w:rPr>
        <w:t>.</w:t>
      </w:r>
    </w:p>
    <w:p w14:paraId="17329AD7" w14:textId="77777777" w:rsidR="0071588B" w:rsidRDefault="0071588B" w:rsidP="003F2593">
      <w:pPr>
        <w:pStyle w:val="List4"/>
      </w:pPr>
      <w:r>
        <w:rPr>
          <w:szCs w:val="24"/>
        </w:rPr>
        <w:br/>
      </w:r>
      <w:r w:rsidRPr="00DD79D8">
        <w:rPr>
          <w:szCs w:val="24"/>
        </w:rPr>
        <w:t>(E)  When FAR 6.202(a)(1) is the authority, the basis for—</w:t>
      </w:r>
    </w:p>
    <w:p w14:paraId="0B6AEF0B" w14:textId="77777777" w:rsidR="0071588B" w:rsidRDefault="0071588B" w:rsidP="003F2593">
      <w:pPr>
        <w:pStyle w:val="List6"/>
      </w:pPr>
      <w:r>
        <w:rPr>
          <w:szCs w:val="24"/>
        </w:rPr>
        <w:br/>
      </w:r>
      <w:r w:rsidRPr="00DD79D8">
        <w:rPr>
          <w:i/>
          <w:szCs w:val="24"/>
        </w:rPr>
        <w:t xml:space="preserve">(1)  </w:t>
      </w:r>
      <w:r w:rsidRPr="00DD79D8">
        <w:rPr>
          <w:szCs w:val="24"/>
        </w:rPr>
        <w:t>The determination of future competition; and</w:t>
      </w:r>
    </w:p>
    <w:p w14:paraId="206130AC" w14:textId="77777777" w:rsidR="0071588B" w:rsidRDefault="0071588B" w:rsidP="003F2593">
      <w:pPr>
        <w:pStyle w:val="List6"/>
      </w:pPr>
      <w:r>
        <w:rPr>
          <w:szCs w:val="24"/>
        </w:rPr>
        <w:br/>
      </w:r>
      <w:r w:rsidRPr="00DD79D8">
        <w:rPr>
          <w:i/>
          <w:szCs w:val="24"/>
        </w:rPr>
        <w:t xml:space="preserve">(2)  </w:t>
      </w:r>
      <w:r w:rsidRPr="00DD79D8">
        <w:rPr>
          <w:szCs w:val="24"/>
        </w:rPr>
        <w:t>The determination of reduced overall costs.  Include, as a minimum, a discussion of start-up costs, facility costs, duplicative administration costs, economic order quantities, and life cycle cost considerations</w:t>
      </w:r>
      <w:r>
        <w:rPr>
          <w:szCs w:val="24"/>
        </w:rPr>
        <w:t xml:space="preserve">.      </w:t>
      </w:r>
    </w:p>
    <w:p w14:paraId="4B94E863" w14:textId="77777777" w:rsidR="0071588B" w:rsidRDefault="0071588B" w:rsidP="003F2593">
      <w:pPr>
        <w:pStyle w:val="List4"/>
      </w:pPr>
      <w:r>
        <w:rPr>
          <w:szCs w:val="24"/>
        </w:rPr>
        <w:lastRenderedPageBreak/>
        <w:br/>
      </w:r>
      <w:r w:rsidRPr="00DD79D8">
        <w:rPr>
          <w:szCs w:val="24"/>
        </w:rPr>
        <w:t>(F)  When FAR 6.202(a)(2) is the authority—</w:t>
      </w:r>
    </w:p>
    <w:p w14:paraId="2AA3F6C2" w14:textId="77777777" w:rsidR="0071588B" w:rsidRDefault="0071588B" w:rsidP="003F2593">
      <w:pPr>
        <w:pStyle w:val="List6"/>
      </w:pPr>
      <w:r>
        <w:rPr>
          <w:szCs w:val="24"/>
        </w:rPr>
        <w:br/>
      </w:r>
      <w:r w:rsidRPr="00DD79D8">
        <w:rPr>
          <w:i/>
          <w:szCs w:val="24"/>
        </w:rPr>
        <w:t>(1)</w:t>
      </w:r>
      <w:r w:rsidRPr="00DD79D8">
        <w:rPr>
          <w:szCs w:val="24"/>
        </w:rPr>
        <w:t xml:space="preserve">  The current annual and mobilization requirements for the supplies or services, citing the source of, or the basis for, the data;</w:t>
      </w:r>
    </w:p>
    <w:p w14:paraId="6F3E2D51" w14:textId="77777777" w:rsidR="0071588B" w:rsidRDefault="0071588B" w:rsidP="003F2593">
      <w:pPr>
        <w:pStyle w:val="List6"/>
      </w:pPr>
      <w:r>
        <w:rPr>
          <w:szCs w:val="24"/>
        </w:rPr>
        <w:br/>
      </w:r>
      <w:r w:rsidRPr="00DD79D8">
        <w:rPr>
          <w:i/>
          <w:szCs w:val="24"/>
        </w:rPr>
        <w:t xml:space="preserve">(2) </w:t>
      </w:r>
      <w:r w:rsidRPr="00DD79D8">
        <w:rPr>
          <w:szCs w:val="24"/>
        </w:rPr>
        <w:t xml:space="preserve"> A comparison of current production capacity with that necessary to meet mobilization requirements;</w:t>
      </w:r>
    </w:p>
    <w:p w14:paraId="3F5D6926" w14:textId="77777777" w:rsidR="0071588B" w:rsidRDefault="0071588B" w:rsidP="003F2593">
      <w:pPr>
        <w:pStyle w:val="List6"/>
      </w:pPr>
      <w:r>
        <w:rPr>
          <w:szCs w:val="24"/>
        </w:rPr>
        <w:br/>
      </w:r>
      <w:r w:rsidRPr="00DD79D8">
        <w:rPr>
          <w:i/>
          <w:szCs w:val="24"/>
        </w:rPr>
        <w:t xml:space="preserve">(3)  </w:t>
      </w:r>
      <w:r w:rsidRPr="00DD79D8">
        <w:rPr>
          <w:szCs w:val="24"/>
        </w:rPr>
        <w:t>An analysis of the risks of relying on the present source; and</w:t>
      </w:r>
    </w:p>
    <w:p w14:paraId="7D979FDB" w14:textId="77777777" w:rsidR="0071588B" w:rsidRDefault="0071588B" w:rsidP="003F2593">
      <w:pPr>
        <w:pStyle w:val="List6"/>
      </w:pPr>
      <w:r>
        <w:rPr>
          <w:szCs w:val="24"/>
        </w:rPr>
        <w:br/>
      </w:r>
      <w:r w:rsidRPr="00DD79D8">
        <w:rPr>
          <w:i/>
          <w:szCs w:val="24"/>
        </w:rPr>
        <w:t xml:space="preserve">(4)  </w:t>
      </w:r>
      <w:r w:rsidRPr="00DD79D8">
        <w:rPr>
          <w:szCs w:val="24"/>
        </w:rPr>
        <w:t>A projection of the time required for a new source to acquire the necessary facilities and achieve the production capacity necessary to meet mobilization requirements.</w:t>
      </w:r>
    </w:p>
    <w:p w14:paraId="3CDC9895" w14:textId="77777777" w:rsidR="0071588B" w:rsidRPr="00DD79D8" w:rsidRDefault="0071588B" w:rsidP="003F2593">
      <w:pPr>
        <w:pStyle w:val="List3"/>
      </w:pPr>
      <w:r>
        <w:rPr>
          <w:szCs w:val="24"/>
        </w:rPr>
        <w:br/>
      </w:r>
      <w:r w:rsidRPr="00DD79D8">
        <w:rPr>
          <w:szCs w:val="24"/>
        </w:rPr>
        <w:t>(ii)  The following is a sample format for Determination and Findings citing the authority of FAR 6.202(a)</w:t>
      </w:r>
      <w:r>
        <w:rPr>
          <w:szCs w:val="24"/>
        </w:rPr>
        <w:t>:</w:t>
      </w:r>
    </w:p>
    <w:p w14:paraId="75D66810" w14:textId="77777777" w:rsidR="0071588B" w:rsidRPr="00DD79D8" w:rsidRDefault="0071588B" w:rsidP="003F2593"/>
    <w:tbl>
      <w:tblPr>
        <w:tblW w:w="0" w:type="auto"/>
        <w:tblInd w:w="19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298"/>
      </w:tblGrid>
      <w:tr w:rsidR="0071588B" w:rsidRPr="00DD79D8" w14:paraId="202E49AF" w14:textId="77777777">
        <w:tc>
          <w:tcPr>
            <w:tcW w:w="9298" w:type="dxa"/>
            <w:tcBorders>
              <w:left w:val="single" w:sz="6" w:space="0" w:color="auto"/>
              <w:right w:val="single" w:sz="6" w:space="0" w:color="auto"/>
            </w:tcBorders>
          </w:tcPr>
          <w:p w14:paraId="3D632925" w14:textId="77777777" w:rsidR="0071588B" w:rsidRPr="00DD79D8" w:rsidRDefault="0071588B" w:rsidP="003F2593"/>
        </w:tc>
      </w:tr>
      <w:tr w:rsidR="0071588B" w:rsidRPr="00DD79D8" w14:paraId="2888B848" w14:textId="77777777">
        <w:tc>
          <w:tcPr>
            <w:tcW w:w="9298" w:type="dxa"/>
            <w:tcBorders>
              <w:left w:val="single" w:sz="6" w:space="0" w:color="auto"/>
              <w:right w:val="single" w:sz="6" w:space="0" w:color="auto"/>
            </w:tcBorders>
          </w:tcPr>
          <w:p w14:paraId="2ACD7EDD" w14:textId="77777777" w:rsidR="0071588B" w:rsidRPr="00DD79D8" w:rsidRDefault="0071588B" w:rsidP="003F2593">
            <w:r w:rsidRPr="00DD79D8">
              <w:rPr>
                <w:szCs w:val="24"/>
              </w:rPr>
              <w:t>Determination and Findings</w:t>
            </w:r>
          </w:p>
        </w:tc>
      </w:tr>
      <w:tr w:rsidR="0071588B" w:rsidRPr="00DD79D8" w14:paraId="7DFB3086" w14:textId="77777777">
        <w:tc>
          <w:tcPr>
            <w:tcW w:w="9298" w:type="dxa"/>
            <w:tcBorders>
              <w:left w:val="single" w:sz="6" w:space="0" w:color="auto"/>
              <w:right w:val="single" w:sz="6" w:space="0" w:color="auto"/>
            </w:tcBorders>
          </w:tcPr>
          <w:p w14:paraId="20126D63" w14:textId="77777777" w:rsidR="0071588B" w:rsidRPr="00DD79D8" w:rsidRDefault="0071588B" w:rsidP="003F2593"/>
        </w:tc>
      </w:tr>
      <w:tr w:rsidR="0071588B" w:rsidRPr="00DD79D8" w14:paraId="0B74C832" w14:textId="77777777">
        <w:tc>
          <w:tcPr>
            <w:tcW w:w="9298" w:type="dxa"/>
            <w:tcBorders>
              <w:left w:val="single" w:sz="6" w:space="0" w:color="auto"/>
              <w:right w:val="single" w:sz="6" w:space="0" w:color="auto"/>
            </w:tcBorders>
          </w:tcPr>
          <w:p w14:paraId="28818269" w14:textId="77777777" w:rsidR="0071588B" w:rsidRPr="00DD79D8" w:rsidRDefault="0071588B" w:rsidP="003F2593">
            <w:r w:rsidRPr="00DD79D8">
              <w:rPr>
                <w:szCs w:val="24"/>
              </w:rPr>
              <w:t>Authority to Exclude a Source</w:t>
            </w:r>
          </w:p>
        </w:tc>
      </w:tr>
      <w:tr w:rsidR="0071588B" w:rsidRPr="00DD79D8" w14:paraId="5E81E11A" w14:textId="77777777">
        <w:tc>
          <w:tcPr>
            <w:tcW w:w="9298" w:type="dxa"/>
            <w:tcBorders>
              <w:left w:val="single" w:sz="6" w:space="0" w:color="auto"/>
              <w:right w:val="single" w:sz="6" w:space="0" w:color="auto"/>
            </w:tcBorders>
          </w:tcPr>
          <w:p w14:paraId="1A30D5AC" w14:textId="77777777" w:rsidR="0071588B" w:rsidRPr="00DD79D8" w:rsidRDefault="0071588B" w:rsidP="003F2593"/>
        </w:tc>
      </w:tr>
      <w:tr w:rsidR="0071588B" w:rsidRPr="00DD79D8" w14:paraId="6689010E" w14:textId="77777777">
        <w:tc>
          <w:tcPr>
            <w:tcW w:w="9298" w:type="dxa"/>
            <w:tcBorders>
              <w:left w:val="single" w:sz="6" w:space="0" w:color="auto"/>
              <w:right w:val="single" w:sz="6" w:space="0" w:color="auto"/>
            </w:tcBorders>
          </w:tcPr>
          <w:p w14:paraId="37A5966F" w14:textId="77777777" w:rsidR="0071588B" w:rsidRPr="00DD79D8" w:rsidRDefault="0071588B" w:rsidP="003F2593">
            <w:r w:rsidRPr="00DD79D8">
              <w:rPr>
                <w:szCs w:val="24"/>
              </w:rPr>
              <w:t>In accordance with 10 U.S.C. 2304(b)(1), it is my determination that the following contract action may be awarded using full and open competition after exclusion of ____________________*:</w:t>
            </w:r>
          </w:p>
        </w:tc>
      </w:tr>
      <w:tr w:rsidR="0071588B" w:rsidRPr="00DD79D8" w14:paraId="10B607CB" w14:textId="77777777">
        <w:tc>
          <w:tcPr>
            <w:tcW w:w="9298" w:type="dxa"/>
            <w:tcBorders>
              <w:left w:val="single" w:sz="6" w:space="0" w:color="auto"/>
              <w:right w:val="single" w:sz="6" w:space="0" w:color="auto"/>
            </w:tcBorders>
          </w:tcPr>
          <w:p w14:paraId="30FA6308" w14:textId="77777777" w:rsidR="0071588B" w:rsidRPr="00DD79D8" w:rsidRDefault="0071588B" w:rsidP="003F2593"/>
        </w:tc>
      </w:tr>
      <w:tr w:rsidR="0071588B" w:rsidRPr="00DD79D8" w14:paraId="1EDCD6F0" w14:textId="77777777">
        <w:tc>
          <w:tcPr>
            <w:tcW w:w="9298" w:type="dxa"/>
            <w:tcBorders>
              <w:left w:val="single" w:sz="6" w:space="0" w:color="auto"/>
              <w:right w:val="single" w:sz="6" w:space="0" w:color="auto"/>
            </w:tcBorders>
          </w:tcPr>
          <w:p w14:paraId="3255C113" w14:textId="77777777" w:rsidR="0071588B" w:rsidRPr="00DD79D8" w:rsidRDefault="0071588B" w:rsidP="003F2593">
            <w:r w:rsidRPr="00DD79D8">
              <w:rPr>
                <w:szCs w:val="24"/>
              </w:rPr>
              <w:t>(Describe requirement.)</w:t>
            </w:r>
          </w:p>
        </w:tc>
      </w:tr>
      <w:tr w:rsidR="0071588B" w:rsidRPr="00DD79D8" w14:paraId="25BCA48F" w14:textId="77777777">
        <w:tc>
          <w:tcPr>
            <w:tcW w:w="9298" w:type="dxa"/>
            <w:tcBorders>
              <w:left w:val="single" w:sz="6" w:space="0" w:color="auto"/>
              <w:right w:val="single" w:sz="6" w:space="0" w:color="auto"/>
            </w:tcBorders>
          </w:tcPr>
          <w:p w14:paraId="192E7148" w14:textId="77777777" w:rsidR="0071588B" w:rsidRPr="00DD79D8" w:rsidRDefault="0071588B" w:rsidP="003F2593">
            <w:r w:rsidRPr="00DD79D8">
              <w:rPr>
                <w:szCs w:val="24"/>
              </w:rPr>
              <w:lastRenderedPageBreak/>
              <w:t>Findings</w:t>
            </w:r>
          </w:p>
        </w:tc>
      </w:tr>
      <w:tr w:rsidR="0071588B" w:rsidRPr="00DD79D8" w14:paraId="4D401E3D" w14:textId="77777777">
        <w:tc>
          <w:tcPr>
            <w:tcW w:w="9298" w:type="dxa"/>
            <w:tcBorders>
              <w:left w:val="single" w:sz="6" w:space="0" w:color="auto"/>
              <w:right w:val="single" w:sz="6" w:space="0" w:color="auto"/>
            </w:tcBorders>
          </w:tcPr>
          <w:p w14:paraId="5101CDC7" w14:textId="77777777" w:rsidR="0071588B" w:rsidRPr="00DD79D8" w:rsidRDefault="0071588B" w:rsidP="003F2593"/>
        </w:tc>
      </w:tr>
      <w:tr w:rsidR="0071588B" w:rsidRPr="00DD79D8" w14:paraId="15ABC0A2" w14:textId="77777777">
        <w:tc>
          <w:tcPr>
            <w:tcW w:w="9298" w:type="dxa"/>
            <w:tcBorders>
              <w:left w:val="single" w:sz="6" w:space="0" w:color="auto"/>
              <w:right w:val="single" w:sz="6" w:space="0" w:color="auto"/>
            </w:tcBorders>
          </w:tcPr>
          <w:p w14:paraId="2FD4E6EC" w14:textId="77777777" w:rsidR="0071588B" w:rsidRPr="00DD79D8" w:rsidRDefault="0071588B" w:rsidP="003F2593">
            <w:r w:rsidRPr="00DD79D8">
              <w:rPr>
                <w:szCs w:val="24"/>
              </w:rPr>
              <w:t>The exclusion of _____________________*</w:t>
            </w:r>
          </w:p>
        </w:tc>
      </w:tr>
      <w:tr w:rsidR="0071588B" w:rsidRPr="00DD79D8" w14:paraId="0415E783" w14:textId="77777777">
        <w:tc>
          <w:tcPr>
            <w:tcW w:w="9298" w:type="dxa"/>
            <w:tcBorders>
              <w:left w:val="single" w:sz="6" w:space="0" w:color="auto"/>
              <w:right w:val="single" w:sz="6" w:space="0" w:color="auto"/>
            </w:tcBorders>
          </w:tcPr>
          <w:p w14:paraId="7909B29B" w14:textId="77777777" w:rsidR="0071588B" w:rsidRPr="00DD79D8" w:rsidRDefault="0071588B" w:rsidP="003F2593"/>
        </w:tc>
      </w:tr>
      <w:tr w:rsidR="0071588B" w:rsidRPr="00DD79D8" w14:paraId="7C7A1A39" w14:textId="77777777">
        <w:tc>
          <w:tcPr>
            <w:tcW w:w="9298" w:type="dxa"/>
            <w:tcBorders>
              <w:left w:val="single" w:sz="6" w:space="0" w:color="auto"/>
              <w:right w:val="single" w:sz="6" w:space="0" w:color="auto"/>
            </w:tcBorders>
          </w:tcPr>
          <w:p w14:paraId="575F422A" w14:textId="77777777" w:rsidR="0071588B" w:rsidRPr="00DD79D8" w:rsidRDefault="0071588B" w:rsidP="003F2593">
            <w:r w:rsidRPr="00DD79D8">
              <w:rPr>
                <w:szCs w:val="24"/>
              </w:rPr>
              <w:t>Alternate 1:  will increase or maintain competition for this requirement and is expected to result in a reduction of $__________ in overall costs for the present and future acquisition of these supplies or services.  (Describe how estimate was derived.)</w:t>
            </w:r>
          </w:p>
        </w:tc>
      </w:tr>
      <w:tr w:rsidR="0071588B" w:rsidRPr="00DD79D8" w14:paraId="6B7289AF" w14:textId="77777777">
        <w:tc>
          <w:tcPr>
            <w:tcW w:w="9298" w:type="dxa"/>
            <w:tcBorders>
              <w:left w:val="single" w:sz="6" w:space="0" w:color="auto"/>
              <w:right w:val="single" w:sz="6" w:space="0" w:color="auto"/>
            </w:tcBorders>
          </w:tcPr>
          <w:p w14:paraId="734CFC28" w14:textId="77777777" w:rsidR="0071588B" w:rsidRPr="00DD79D8" w:rsidRDefault="0071588B" w:rsidP="003F2593"/>
        </w:tc>
      </w:tr>
      <w:tr w:rsidR="0071588B" w:rsidRPr="00DD79D8" w14:paraId="699D5BF5" w14:textId="77777777">
        <w:tc>
          <w:tcPr>
            <w:tcW w:w="9298" w:type="dxa"/>
            <w:tcBorders>
              <w:left w:val="single" w:sz="6" w:space="0" w:color="auto"/>
              <w:right w:val="single" w:sz="6" w:space="0" w:color="auto"/>
            </w:tcBorders>
          </w:tcPr>
          <w:p w14:paraId="2418E1DB" w14:textId="77777777" w:rsidR="0071588B" w:rsidRPr="00DD79D8" w:rsidRDefault="0071588B" w:rsidP="003F2593">
            <w:r w:rsidRPr="00DD79D8">
              <w:rPr>
                <w:szCs w:val="24"/>
              </w:rP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rsidR="0071588B" w:rsidRPr="00DD79D8" w14:paraId="58F0291C" w14:textId="77777777">
        <w:tc>
          <w:tcPr>
            <w:tcW w:w="9298" w:type="dxa"/>
            <w:tcBorders>
              <w:left w:val="single" w:sz="6" w:space="0" w:color="auto"/>
              <w:right w:val="single" w:sz="6" w:space="0" w:color="auto"/>
            </w:tcBorders>
          </w:tcPr>
          <w:p w14:paraId="54DDB832" w14:textId="77777777" w:rsidR="0071588B" w:rsidRPr="00DD79D8" w:rsidRDefault="0071588B" w:rsidP="003F2593"/>
        </w:tc>
      </w:tr>
      <w:tr w:rsidR="0071588B" w:rsidRPr="00DD79D8" w14:paraId="324BECB8" w14:textId="77777777">
        <w:tc>
          <w:tcPr>
            <w:tcW w:w="9298" w:type="dxa"/>
            <w:tcBorders>
              <w:left w:val="single" w:sz="6" w:space="0" w:color="auto"/>
              <w:right w:val="single" w:sz="6" w:space="0" w:color="auto"/>
            </w:tcBorders>
          </w:tcPr>
          <w:p w14:paraId="1065F3F0" w14:textId="77777777" w:rsidR="0071588B" w:rsidRPr="00DD79D8" w:rsidRDefault="0071588B" w:rsidP="003F2593">
            <w:r w:rsidRPr="00DD79D8">
              <w:rPr>
                <w:szCs w:val="24"/>
              </w:rP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rsidR="0071588B" w:rsidRPr="00DD79D8" w14:paraId="168E8092" w14:textId="77777777">
        <w:tc>
          <w:tcPr>
            <w:tcW w:w="9298" w:type="dxa"/>
            <w:tcBorders>
              <w:left w:val="single" w:sz="6" w:space="0" w:color="auto"/>
              <w:right w:val="single" w:sz="6" w:space="0" w:color="auto"/>
            </w:tcBorders>
          </w:tcPr>
          <w:p w14:paraId="25C520F8" w14:textId="77777777" w:rsidR="0071588B" w:rsidRPr="00DD79D8" w:rsidRDefault="0071588B" w:rsidP="003F2593"/>
        </w:tc>
      </w:tr>
      <w:tr w:rsidR="0071588B" w:rsidRPr="00DD79D8" w14:paraId="745247A2" w14:textId="77777777">
        <w:tc>
          <w:tcPr>
            <w:tcW w:w="9298" w:type="dxa"/>
            <w:tcBorders>
              <w:left w:val="single" w:sz="6" w:space="0" w:color="auto"/>
              <w:bottom w:val="single" w:sz="6" w:space="0" w:color="auto"/>
              <w:right w:val="single" w:sz="6" w:space="0" w:color="auto"/>
            </w:tcBorders>
          </w:tcPr>
          <w:p w14:paraId="73E71689" w14:textId="77777777" w:rsidR="0071588B" w:rsidRPr="00DD79D8" w:rsidRDefault="0071588B" w:rsidP="003F2593">
            <w:r w:rsidRPr="00DD79D8">
              <w:rPr>
                <w:szCs w:val="24"/>
              </w:rPr>
              <w:t>*  Identify source being excluded.</w:t>
            </w:r>
          </w:p>
          <w:p w14:paraId="03587A23" w14:textId="77777777" w:rsidR="0071588B" w:rsidRPr="00DD79D8" w:rsidRDefault="0071588B" w:rsidP="003F2593"/>
        </w:tc>
      </w:tr>
      <w:bookmarkEnd w:id="10"/>
    </w:tbl>
    <w:p w14:paraId="13931787" w14:textId="77777777" w:rsidR="0071588B" w:rsidRPr="00DD79D8" w:rsidRDefault="0071588B" w:rsidP="003F2593"/>
    <w:p w14:paraId="0CFA4B52" w14:textId="77777777" w:rsidR="0071588B" w:rsidRDefault="0071588B">
      <w:pPr>
        <w:sectPr w:rsidR="0071588B" w:rsidSect="009669C8">
          <w:headerReference w:type="default" r:id="rId9"/>
          <w:footerReference w:type="default" r:id="rId10"/>
          <w:pgSz w:w="12240" w:h="15840"/>
          <w:pgMar w:top="1440" w:right="1440" w:bottom="1440" w:left="1440" w:header="720" w:footer="720" w:gutter="0"/>
          <w:cols w:space="720"/>
          <w:docGrid w:linePitch="360"/>
        </w:sectPr>
      </w:pPr>
    </w:p>
    <w:p w14:paraId="792841E2" w14:textId="77777777" w:rsidR="0071588B" w:rsidRDefault="0071588B" w:rsidP="009B78F8">
      <w:pPr>
        <w:rPr>
          <w:b/>
        </w:rPr>
      </w:pPr>
      <w:r w:rsidRPr="00F507AA">
        <w:lastRenderedPageBreak/>
        <w:t xml:space="preserve">(Revised </w:t>
      </w:r>
      <w:r>
        <w:t>December 28, 2017</w:t>
      </w:r>
      <w:r w:rsidRPr="00F507AA">
        <w:t>)</w:t>
      </w:r>
    </w:p>
    <w:p w14:paraId="187464AE" w14:textId="77777777" w:rsidR="0071588B" w:rsidRDefault="0071588B" w:rsidP="009B78F8">
      <w:pPr>
        <w:pStyle w:val="Heading2"/>
      </w:pPr>
      <w:r>
        <w:rPr>
          <w:b w:val="0"/>
          <w:i/>
          <w:spacing w:val="-5"/>
          <w:kern w:val="20"/>
          <w:szCs w:val="24"/>
        </w:rPr>
        <w:br/>
      </w:r>
      <w:bookmarkStart w:id="12" w:name="_Toc37415592"/>
      <w:bookmarkStart w:id="13" w:name="_Toc37677274"/>
      <w:bookmarkStart w:id="14" w:name="_Toc37755475"/>
      <w:r w:rsidRPr="00DD79D8">
        <w:rPr>
          <w:szCs w:val="24"/>
        </w:rPr>
        <w:t>PGI 206.3--OTHER THAN FULL AND OPEN COMPETITION</w:t>
      </w:r>
      <w:bookmarkEnd w:id="12"/>
      <w:bookmarkEnd w:id="13"/>
      <w:bookmarkEnd w:id="14"/>
    </w:p>
    <w:p w14:paraId="44471824" w14:textId="77777777" w:rsidR="0071588B" w:rsidRDefault="0071588B" w:rsidP="009B78F8">
      <w:pPr>
        <w:pStyle w:val="Heading3"/>
      </w:pPr>
      <w:r>
        <w:rPr>
          <w:b/>
          <w:szCs w:val="24"/>
        </w:rPr>
        <w:br/>
      </w:r>
      <w:bookmarkStart w:id="15" w:name="_Toc37415593"/>
      <w:bookmarkStart w:id="16" w:name="_Toc37677275"/>
      <w:bookmarkStart w:id="17" w:name="_Toc37755476"/>
      <w:r w:rsidRPr="00DD79D8">
        <w:rPr>
          <w:b/>
          <w:szCs w:val="24"/>
        </w:rPr>
        <w:t>PGI 206.302  Circumstances permitting other than full and open competition.</w:t>
      </w:r>
      <w:bookmarkEnd w:id="15"/>
      <w:bookmarkEnd w:id="16"/>
      <w:bookmarkEnd w:id="17"/>
    </w:p>
    <w:p w14:paraId="7675E801" w14:textId="77777777" w:rsidR="0071588B" w:rsidRDefault="0071588B" w:rsidP="009B78F8">
      <w:pPr>
        <w:pStyle w:val="Heading4"/>
      </w:pPr>
      <w:r>
        <w:rPr>
          <w:b/>
          <w:szCs w:val="24"/>
        </w:rPr>
        <w:br/>
      </w:r>
      <w:bookmarkStart w:id="18" w:name="_Toc37677276"/>
      <w:bookmarkStart w:id="19" w:name="_Toc37755477"/>
      <w:r w:rsidRPr="005C159F">
        <w:rPr>
          <w:b/>
          <w:szCs w:val="24"/>
        </w:rPr>
        <w:t>PGI 206.302-1  Only one responsible source and no other supplies or services will satisfy agency requirements.</w:t>
      </w:r>
      <w:bookmarkEnd w:id="18"/>
      <w:bookmarkEnd w:id="19"/>
    </w:p>
    <w:p w14:paraId="245260C8" w14:textId="77777777" w:rsidR="0071588B" w:rsidRDefault="0071588B" w:rsidP="009B78F8">
      <w:pPr>
        <w:pStyle w:val="List1"/>
      </w:pPr>
      <w:r>
        <w:rPr>
          <w:b/>
        </w:rPr>
        <w:br/>
      </w:r>
      <w:r w:rsidRPr="005C159F">
        <w:t xml:space="preserve">(d) </w:t>
      </w:r>
      <w:r w:rsidRPr="008A0AFC">
        <w:rPr>
          <w:i/>
        </w:rPr>
        <w:t>Limitations.</w:t>
      </w:r>
      <w:r w:rsidRPr="005C159F">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w:t>
      </w:r>
      <w:r>
        <w:t>of the Senior Executive Service</w:t>
      </w:r>
      <w:r w:rsidRPr="005C159F">
        <w:t>.</w:t>
      </w:r>
    </w:p>
    <w:p w14:paraId="07579A39" w14:textId="77777777" w:rsidR="0071588B" w:rsidRDefault="0071588B" w:rsidP="009B78F8">
      <w:pPr>
        <w:pStyle w:val="Heading4"/>
      </w:pPr>
      <w:r>
        <w:rPr>
          <w:szCs w:val="24"/>
        </w:rPr>
        <w:br/>
      </w:r>
      <w:bookmarkStart w:id="20" w:name="_Toc37677277"/>
      <w:bookmarkStart w:id="21" w:name="_Toc37755478"/>
      <w:r w:rsidRPr="00DD79D8">
        <w:rPr>
          <w:b/>
          <w:szCs w:val="24"/>
        </w:rPr>
        <w:t>PGI 206.302-2  Unusual and compelling urgency.</w:t>
      </w:r>
      <w:bookmarkEnd w:id="20"/>
      <w:bookmarkEnd w:id="21"/>
    </w:p>
    <w:p w14:paraId="46C42DB6" w14:textId="77777777" w:rsidR="0071588B" w:rsidRDefault="0071588B" w:rsidP="009B78F8">
      <w:pPr>
        <w:pStyle w:val="List1"/>
      </w:pPr>
      <w:r>
        <w:rPr>
          <w:b/>
        </w:rPr>
        <w:br/>
      </w:r>
      <w:r w:rsidRPr="00DD79D8">
        <w:t xml:space="preserve">(b)  </w:t>
      </w:r>
      <w:r w:rsidRPr="00DD79D8">
        <w:rPr>
          <w:i/>
        </w:rPr>
        <w:t>Application</w:t>
      </w:r>
      <w:r w:rsidRPr="00DD79D8">
        <w:t>.  The circumstances under which use of this authority may be appropriate include, but are not limited to, the following:</w:t>
      </w:r>
    </w:p>
    <w:p w14:paraId="6F1A7103" w14:textId="77777777" w:rsidR="0071588B" w:rsidRDefault="0071588B" w:rsidP="009D49A6">
      <w:pPr>
        <w:pStyle w:val="List3"/>
      </w:pPr>
      <w:r>
        <w:br/>
      </w:r>
      <w:r w:rsidRPr="00DD79D8">
        <w:t>(</w:t>
      </w:r>
      <w:proofErr w:type="spellStart"/>
      <w:r w:rsidRPr="00DD79D8">
        <w:t>i</w:t>
      </w:r>
      <w:proofErr w:type="spellEnd"/>
      <w:r w:rsidRPr="00DD79D8">
        <w:t>)  Supplies, services, or construction needed at once because of fire, flood, explosion, or other disaster</w:t>
      </w:r>
      <w:r>
        <w:t>.</w:t>
      </w:r>
    </w:p>
    <w:p w14:paraId="646E6E62" w14:textId="77777777" w:rsidR="0071588B" w:rsidRDefault="0071588B" w:rsidP="009B78F8">
      <w:pPr>
        <w:pStyle w:val="List3"/>
      </w:pPr>
      <w:r>
        <w:rPr>
          <w:szCs w:val="24"/>
        </w:rPr>
        <w:br/>
      </w:r>
      <w:r w:rsidRPr="00DD79D8">
        <w:rPr>
          <w:szCs w:val="24"/>
        </w:rPr>
        <w:t>(ii)  Essential equipment or repair needed at once to—</w:t>
      </w:r>
    </w:p>
    <w:p w14:paraId="7B8D8DD3" w14:textId="77777777" w:rsidR="0071588B" w:rsidRDefault="0071588B" w:rsidP="009B78F8">
      <w:pPr>
        <w:pStyle w:val="List4"/>
      </w:pPr>
      <w:r>
        <w:br/>
      </w:r>
      <w:r w:rsidRPr="00DD79D8">
        <w:t>(A)  Comply with orders for a ship;</w:t>
      </w:r>
    </w:p>
    <w:p w14:paraId="0086CAE5" w14:textId="77777777" w:rsidR="0071588B" w:rsidRDefault="0071588B" w:rsidP="009B78F8">
      <w:pPr>
        <w:pStyle w:val="List4"/>
      </w:pPr>
      <w:r>
        <w:rPr>
          <w:szCs w:val="24"/>
        </w:rPr>
        <w:br/>
      </w:r>
      <w:r w:rsidRPr="00DD79D8">
        <w:rPr>
          <w:szCs w:val="24"/>
        </w:rPr>
        <w:t>(B)  Perform the operational mission of an aircraft; or</w:t>
      </w:r>
    </w:p>
    <w:p w14:paraId="4E2274C1" w14:textId="77777777" w:rsidR="0071588B" w:rsidRDefault="0071588B" w:rsidP="009B78F8">
      <w:pPr>
        <w:pStyle w:val="List4"/>
      </w:pPr>
      <w:r>
        <w:rPr>
          <w:szCs w:val="24"/>
        </w:rPr>
        <w:br/>
      </w:r>
      <w:r w:rsidRPr="00DD79D8">
        <w:rPr>
          <w:szCs w:val="24"/>
        </w:rPr>
        <w:t>(C)  Preclude impairment of launch capabilities or mission performance of missiles or missile support equipment.</w:t>
      </w:r>
    </w:p>
    <w:p w14:paraId="1AE5E77C" w14:textId="77777777" w:rsidR="0071588B" w:rsidRDefault="0071588B" w:rsidP="009B78F8">
      <w:pPr>
        <w:pStyle w:val="List3"/>
      </w:pPr>
      <w:r>
        <w:rPr>
          <w:szCs w:val="24"/>
        </w:rPr>
        <w:lastRenderedPageBreak/>
        <w:br/>
      </w:r>
      <w:r w:rsidRPr="00DD79D8">
        <w:rPr>
          <w:szCs w:val="24"/>
        </w:rPr>
        <w:t>(iii)  Construction needed at once to preserve a structure or its contents from damage</w:t>
      </w:r>
      <w:r>
        <w:rPr>
          <w:szCs w:val="24"/>
        </w:rPr>
        <w:t>.</w:t>
      </w:r>
    </w:p>
    <w:p w14:paraId="00EE370C" w14:textId="77777777" w:rsidR="0071588B" w:rsidRDefault="0071588B" w:rsidP="009B78F8">
      <w:pPr>
        <w:pStyle w:val="List3"/>
      </w:pPr>
      <w:r>
        <w:rPr>
          <w:szCs w:val="24"/>
        </w:rPr>
        <w:br/>
      </w:r>
      <w:r w:rsidRPr="00DD79D8">
        <w:rPr>
          <w:szCs w:val="24"/>
        </w:rPr>
        <w:t>(iv)  Purchase requests citing an issue priority designator under DoD</w:t>
      </w:r>
      <w:r>
        <w:rPr>
          <w:szCs w:val="24"/>
        </w:rPr>
        <w:t xml:space="preserve"> Manual</w:t>
      </w:r>
      <w:r w:rsidRPr="00DD79D8">
        <w:rPr>
          <w:szCs w:val="24"/>
        </w:rPr>
        <w:t xml:space="preserve"> 4140.</w:t>
      </w:r>
      <w:r>
        <w:rPr>
          <w:szCs w:val="24"/>
        </w:rPr>
        <w:t>0</w:t>
      </w:r>
      <w:r w:rsidRPr="00DD79D8">
        <w:rPr>
          <w:szCs w:val="24"/>
        </w:rPr>
        <w:t>1</w:t>
      </w:r>
      <w:r>
        <w:rPr>
          <w:szCs w:val="24"/>
        </w:rPr>
        <w:t>, Volume 5, DoD Supply Chain Materiel Management Procedures:  Delivery of Material</w:t>
      </w:r>
      <w:r w:rsidRPr="00DD79D8">
        <w:rPr>
          <w:szCs w:val="24"/>
        </w:rPr>
        <w:t>,</w:t>
      </w:r>
      <w:r>
        <w:rPr>
          <w:szCs w:val="24"/>
        </w:rPr>
        <w:t xml:space="preserve"> of 4 or higher,</w:t>
      </w:r>
      <w:r w:rsidRPr="00DD79D8">
        <w:rPr>
          <w:szCs w:val="24"/>
        </w:rPr>
        <w:t xml:space="preserve"> or citing “Electronic Warfare QRC Priority.”</w:t>
      </w:r>
    </w:p>
    <w:p w14:paraId="4DC28746" w14:textId="77777777" w:rsidR="0071588B" w:rsidRDefault="0071588B" w:rsidP="009B78F8">
      <w:pPr>
        <w:pStyle w:val="Heading3"/>
      </w:pPr>
      <w:r>
        <w:rPr>
          <w:szCs w:val="24"/>
        </w:rPr>
        <w:br/>
      </w:r>
      <w:bookmarkStart w:id="22" w:name="_Toc37415594"/>
      <w:bookmarkStart w:id="23" w:name="_Toc37677278"/>
      <w:bookmarkStart w:id="24" w:name="_Toc37755479"/>
      <w:r w:rsidRPr="00466134">
        <w:rPr>
          <w:b/>
          <w:szCs w:val="24"/>
        </w:rPr>
        <w:t>PGI 206.303  Justifications.</w:t>
      </w:r>
      <w:bookmarkEnd w:id="22"/>
      <w:bookmarkEnd w:id="23"/>
      <w:bookmarkEnd w:id="24"/>
    </w:p>
    <w:p w14:paraId="3ACC5FF3" w14:textId="77777777" w:rsidR="0071588B" w:rsidRDefault="0071588B" w:rsidP="009B78F8">
      <w:pPr>
        <w:pStyle w:val="Heading4"/>
      </w:pPr>
      <w:r>
        <w:rPr>
          <w:b/>
        </w:rPr>
        <w:br/>
      </w:r>
      <w:bookmarkStart w:id="25" w:name="_Toc37677279"/>
      <w:bookmarkStart w:id="26" w:name="_Toc37755480"/>
      <w:r w:rsidRPr="00466134">
        <w:rPr>
          <w:b/>
        </w:rPr>
        <w:t>PGI 206.303-2  Content.</w:t>
      </w:r>
      <w:bookmarkEnd w:id="25"/>
      <w:bookmarkEnd w:id="26"/>
    </w:p>
    <w:p w14:paraId="4D89B236" w14:textId="77777777" w:rsidR="0071588B" w:rsidRDefault="0071588B" w:rsidP="009B78F8">
      <w:pPr>
        <w:pStyle w:val="List1"/>
      </w:pPr>
      <w:r>
        <w:rPr>
          <w:b/>
        </w:rPr>
        <w:br/>
      </w:r>
      <w:r w:rsidRPr="006C58D8">
        <w:t>(b)(</w:t>
      </w:r>
      <w:proofErr w:type="spellStart"/>
      <w:r w:rsidRPr="006C58D8">
        <w:t>i</w:t>
      </w:r>
      <w:proofErr w:type="spellEnd"/>
      <w:r w:rsidRPr="006C58D8">
        <w:t>) Justifications citing the authority at FAR 6.302-1 to permit the use of other than full and open competition, shall--</w:t>
      </w:r>
    </w:p>
    <w:p w14:paraId="36869FA7" w14:textId="77777777" w:rsidR="0071588B" w:rsidRDefault="0071588B" w:rsidP="009B78F8">
      <w:pPr>
        <w:pStyle w:val="List4"/>
      </w:pPr>
      <w:r>
        <w:rPr>
          <w:szCs w:val="24"/>
        </w:rPr>
        <w:br/>
      </w:r>
      <w:r w:rsidRPr="006C58D8">
        <w:rPr>
          <w:szCs w:val="24"/>
        </w:rPr>
        <w:t>(A)  Include the results of the request for information or sources sought notice posted in accordance with PGI 206.302-1 (unless the requirement to post has been waived); and</w:t>
      </w:r>
    </w:p>
    <w:p w14:paraId="65A7A1EE" w14:textId="77777777" w:rsidR="0071588B" w:rsidRDefault="0071588B" w:rsidP="009B78F8">
      <w:pPr>
        <w:pStyle w:val="List4"/>
      </w:pPr>
      <w:r>
        <w:rPr>
          <w:szCs w:val="24"/>
        </w:rPr>
        <w:br/>
      </w:r>
      <w:r w:rsidRPr="006C58D8">
        <w:rPr>
          <w:szCs w:val="24"/>
        </w:rP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w:p w14:paraId="6AFC269D" w14:textId="77777777" w:rsidR="0071588B" w:rsidRDefault="0071588B" w:rsidP="009B78F8">
      <w:pPr>
        <w:pStyle w:val="Heading3"/>
      </w:pPr>
      <w:r>
        <w:rPr>
          <w:szCs w:val="24"/>
        </w:rPr>
        <w:br/>
      </w:r>
      <w:bookmarkStart w:id="27" w:name="_Toc37415595"/>
      <w:bookmarkStart w:id="28" w:name="_Toc37677280"/>
      <w:bookmarkStart w:id="29" w:name="_Toc37755481"/>
      <w:r w:rsidRPr="00466134">
        <w:rPr>
          <w:b/>
          <w:szCs w:val="24"/>
        </w:rPr>
        <w:t xml:space="preserve">PGI 206.304  Approval </w:t>
      </w:r>
      <w:r>
        <w:rPr>
          <w:b/>
          <w:szCs w:val="24"/>
        </w:rPr>
        <w:t>of the j</w:t>
      </w:r>
      <w:r w:rsidRPr="00466134">
        <w:rPr>
          <w:b/>
          <w:szCs w:val="24"/>
        </w:rPr>
        <w:t>ustification.</w:t>
      </w:r>
      <w:bookmarkEnd w:id="27"/>
      <w:bookmarkEnd w:id="28"/>
      <w:bookmarkEnd w:id="29"/>
    </w:p>
    <w:p w14:paraId="6662383D" w14:textId="77777777" w:rsidR="0071588B" w:rsidRDefault="0071588B" w:rsidP="009B78F8">
      <w:pPr>
        <w:pStyle w:val="List1"/>
      </w:pPr>
      <w:r>
        <w:rPr>
          <w:b/>
        </w:rPr>
        <w:br/>
      </w:r>
      <w:r w:rsidRPr="006C58D8">
        <w:t>(a)(S-70) For a non-competitive follow-on to a previous award for the same supply or service supported by a justification for other than full and open competition citing the authority at FAR 6.302-1</w:t>
      </w:r>
      <w:r>
        <w:t>—</w:t>
      </w:r>
    </w:p>
    <w:p w14:paraId="611468E1" w14:textId="77777777" w:rsidR="0071588B" w:rsidRDefault="0071588B" w:rsidP="009D49A6">
      <w:pPr>
        <w:pStyle w:val="List3"/>
      </w:pPr>
      <w:r>
        <w:br/>
      </w:r>
      <w:r w:rsidRPr="006C58D8">
        <w:t>(</w:t>
      </w:r>
      <w:proofErr w:type="spellStart"/>
      <w:r w:rsidRPr="006C58D8">
        <w:t>i</w:t>
      </w:r>
      <w:proofErr w:type="spellEnd"/>
      <w:r w:rsidRPr="006C58D8">
        <w:t xml:space="preserve">)  The justification shall include a copy of the previous justification to assist the </w:t>
      </w:r>
      <w:r w:rsidRPr="006C58D8">
        <w:lastRenderedPageBreak/>
        <w:t>approval authority in determining whether the planned actions to remove any barriers to competition cited on the previous justification were completed</w:t>
      </w:r>
      <w:r>
        <w:t>; and</w:t>
      </w:r>
    </w:p>
    <w:p w14:paraId="67086F14" w14:textId="77777777" w:rsidR="0071588B" w:rsidRDefault="0071588B" w:rsidP="009B78F8">
      <w:pPr>
        <w:pStyle w:val="List3"/>
      </w:pPr>
      <w:r>
        <w:rPr>
          <w:szCs w:val="24"/>
        </w:rPr>
        <w:br/>
      </w:r>
      <w:r w:rsidRPr="006C58D8">
        <w:rPr>
          <w:szCs w:val="24"/>
        </w:rP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w:p w14:paraId="499A4F52" w14:textId="77777777" w:rsidR="0071588B" w:rsidRDefault="0071588B" w:rsidP="009B78F8">
      <w:pPr>
        <w:pStyle w:val="Heading3"/>
      </w:pPr>
      <w:r>
        <w:rPr>
          <w:szCs w:val="24"/>
        </w:rPr>
        <w:br/>
      </w:r>
      <w:bookmarkStart w:id="30" w:name="_Toc37415596"/>
      <w:bookmarkStart w:id="31" w:name="_Toc37677281"/>
      <w:bookmarkStart w:id="32" w:name="_Toc37755482"/>
      <w:r w:rsidRPr="00E73B37">
        <w:rPr>
          <w:spacing w:val="-5"/>
          <w:kern w:val="20"/>
          <w:szCs w:val="24"/>
        </w:rPr>
        <w:t>PGI 206.305  Availability of the justification.</w:t>
      </w:r>
      <w:bookmarkEnd w:id="30"/>
      <w:bookmarkEnd w:id="31"/>
      <w:bookmarkEnd w:id="32"/>
    </w:p>
    <w:p w14:paraId="3FE1DCB3" w14:textId="77777777" w:rsidR="0071588B" w:rsidRDefault="0071588B" w:rsidP="009B78F8">
      <w:pPr>
        <w:rPr>
          <w:rFonts w:eastAsia="Calibri"/>
        </w:rPr>
      </w:pPr>
      <w:r>
        <w:rPr>
          <w:spacing w:val="-5"/>
          <w:kern w:val="20"/>
          <w:szCs w:val="24"/>
        </w:rPr>
        <w:br/>
      </w:r>
      <w:r w:rsidRPr="00E73B37">
        <w:rPr>
          <w:rFonts w:eastAsia="Calibri"/>
          <w:szCs w:val="24"/>
        </w:rPr>
        <w:t>See OUSD(AT&amp;L) DPAP memorandum, “</w:t>
      </w:r>
      <w:hyperlink r:id="rId11" w:history="1">
        <w:r w:rsidRPr="00A47F77">
          <w:rPr>
            <w:rStyle w:val="Hyperlink"/>
            <w:rFonts w:eastAsia="Calibri"/>
            <w:szCs w:val="24"/>
          </w:rPr>
          <w:t>Noncompetitive Contracts Awarded Based on Urgency</w:t>
        </w:r>
      </w:hyperlink>
      <w:r w:rsidRPr="00E73B37">
        <w:rPr>
          <w:rFonts w:eastAsia="Calibri"/>
          <w:szCs w:val="24"/>
        </w:rPr>
        <w:t>,” dated April 13, 2015, for further guidance on the justification and approval documents required for contracts awarded using the unusual and compelling urgency exception.</w:t>
      </w:r>
    </w:p>
    <w:p w14:paraId="56DC85AF" w14:textId="77777777" w:rsidR="0071588B" w:rsidRPr="00E73B37" w:rsidRDefault="0071588B" w:rsidP="009B78F8">
      <w:r>
        <w:rPr>
          <w:rFonts w:eastAsia="Calibri"/>
        </w:rPr>
        <w:br/>
      </w:r>
    </w:p>
    <w:p w14:paraId="65016F6D" w14:textId="77777777" w:rsidR="00850595" w:rsidRDefault="00850595"/>
    <w:sectPr w:rsidR="00850595" w:rsidSect="00E8392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23EC" w14:textId="77777777" w:rsidR="00B925EF" w:rsidRDefault="00B925EF">
      <w:pPr>
        <w:spacing w:after="0" w:line="240" w:lineRule="auto"/>
      </w:pPr>
      <w:r>
        <w:separator/>
      </w:r>
    </w:p>
  </w:endnote>
  <w:endnote w:type="continuationSeparator" w:id="0">
    <w:p w14:paraId="15FEAE51" w14:textId="77777777" w:rsidR="00B925EF" w:rsidRDefault="00B9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29802" w14:textId="77777777" w:rsidR="00FE4557" w:rsidRDefault="00B925EF">
    <w:pPr>
      <w:pStyle w:val="Footer"/>
      <w:rPr>
        <w:rFonts w:ascii="Century Schoolbook" w:hAnsi="Century Schoolbook"/>
        <w:sz w:val="20"/>
      </w:rPr>
    </w:pPr>
  </w:p>
  <w:p w14:paraId="1A2E3F19" w14:textId="77777777" w:rsidR="00FE4557" w:rsidRDefault="00B925EF">
    <w:pPr>
      <w:pStyle w:val="Footer"/>
      <w:tabs>
        <w:tab w:val="clear" w:pos="8640"/>
      </w:tabs>
      <w:rPr>
        <w:rFonts w:ascii="Century Schoolbook" w:hAnsi="Century Schoolbook"/>
        <w:b/>
        <w:sz w:val="20"/>
      </w:rPr>
    </w:pPr>
  </w:p>
  <w:p w14:paraId="7B3768A9" w14:textId="77777777" w:rsidR="00FE4557" w:rsidRPr="00BC71C0" w:rsidRDefault="0071588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06</w:t>
    </w:r>
    <w:r w:rsidRPr="00BC71C0">
      <w:rPr>
        <w:szCs w:val="22"/>
      </w:rPr>
      <w:t>.</w:t>
    </w:r>
    <w:r>
      <w:rPr>
        <w:szCs w:val="22"/>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63505" w14:textId="77777777" w:rsidR="00FE4557" w:rsidRDefault="00B925EF">
    <w:pPr>
      <w:pStyle w:val="Footer"/>
      <w:rPr>
        <w:rFonts w:ascii="Century Schoolbook" w:hAnsi="Century Schoolbook"/>
        <w:sz w:val="20"/>
      </w:rPr>
    </w:pPr>
  </w:p>
  <w:p w14:paraId="5F5CF0D5" w14:textId="77777777" w:rsidR="00FE4557" w:rsidRDefault="00B925EF">
    <w:pPr>
      <w:pStyle w:val="Footer"/>
      <w:tabs>
        <w:tab w:val="clear" w:pos="8640"/>
      </w:tabs>
      <w:rPr>
        <w:rFonts w:ascii="Century Schoolbook" w:hAnsi="Century Schoolbook"/>
        <w:b/>
        <w:sz w:val="20"/>
      </w:rPr>
    </w:pPr>
  </w:p>
  <w:p w14:paraId="0B900A80" w14:textId="77777777" w:rsidR="00FE4557" w:rsidRPr="00BC71C0" w:rsidRDefault="0071588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06</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ED330" w14:textId="77777777" w:rsidR="008464C8" w:rsidRDefault="00B925EF">
    <w:pPr>
      <w:pStyle w:val="Footer"/>
      <w:rPr>
        <w:rFonts w:ascii="Century Schoolbook" w:hAnsi="Century Schoolbook"/>
        <w:sz w:val="20"/>
      </w:rPr>
    </w:pPr>
  </w:p>
  <w:p w14:paraId="2DA8B354" w14:textId="77777777" w:rsidR="008464C8" w:rsidRDefault="00B925EF">
    <w:pPr>
      <w:pStyle w:val="Footer"/>
      <w:tabs>
        <w:tab w:val="clear" w:pos="8640"/>
      </w:tabs>
      <w:rPr>
        <w:rFonts w:ascii="Century Schoolbook" w:hAnsi="Century Schoolbook"/>
        <w:b/>
        <w:sz w:val="20"/>
      </w:rPr>
    </w:pPr>
  </w:p>
  <w:p w14:paraId="3BF45DA8" w14:textId="77777777" w:rsidR="008464C8" w:rsidRPr="00BC71C0" w:rsidRDefault="0071588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06</w:t>
    </w:r>
    <w:r w:rsidRPr="00BC71C0">
      <w:rPr>
        <w:szCs w:val="22"/>
      </w:rPr>
      <w:t>.</w:t>
    </w:r>
    <w:r>
      <w:rPr>
        <w:szCs w:val="22"/>
      </w:rPr>
      <w:t>3</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2EFC4" w14:textId="77777777" w:rsidR="00B925EF" w:rsidRDefault="00B925EF">
      <w:pPr>
        <w:spacing w:after="0" w:line="240" w:lineRule="auto"/>
      </w:pPr>
      <w:r>
        <w:separator/>
      </w:r>
    </w:p>
  </w:footnote>
  <w:footnote w:type="continuationSeparator" w:id="0">
    <w:p w14:paraId="6397E468" w14:textId="77777777" w:rsidR="00B925EF" w:rsidRDefault="00B9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1F298" w14:textId="77777777" w:rsidR="00FE4557" w:rsidRDefault="0071588B" w:rsidP="003E6AA4">
    <w:pPr>
      <w:pStyle w:val="Header"/>
      <w:tabs>
        <w:tab w:val="clear" w:pos="8640"/>
        <w:tab w:val="left" w:pos="4590"/>
      </w:tabs>
      <w:jc w:val="center"/>
      <w:rPr>
        <w:sz w:val="28"/>
        <w:szCs w:val="28"/>
      </w:rPr>
    </w:pPr>
    <w:r w:rsidRPr="002B1BC7">
      <w:rPr>
        <w:sz w:val="28"/>
        <w:szCs w:val="28"/>
      </w:rPr>
      <w:t>DFARS Procedures, Guidance, and Information</w:t>
    </w:r>
  </w:p>
  <w:p w14:paraId="1DD4A3A3" w14:textId="77777777" w:rsidR="00FE4557" w:rsidRPr="002B1BC7" w:rsidRDefault="00B925EF" w:rsidP="003E6AA4">
    <w:pPr>
      <w:pStyle w:val="Header"/>
      <w:tabs>
        <w:tab w:val="clear" w:pos="8640"/>
        <w:tab w:val="left" w:pos="4590"/>
      </w:tabs>
      <w:jc w:val="center"/>
      <w:rPr>
        <w:sz w:val="28"/>
        <w:szCs w:val="28"/>
      </w:rPr>
    </w:pPr>
  </w:p>
  <w:p w14:paraId="019665C8" w14:textId="77777777" w:rsidR="00FE4557" w:rsidRPr="00BC71C0" w:rsidRDefault="0071588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06</w:t>
    </w:r>
    <w:r w:rsidRPr="00BC71C0">
      <w:rPr>
        <w:szCs w:val="24"/>
      </w:rPr>
      <w:t>—</w:t>
    </w:r>
    <w:r>
      <w:rPr>
        <w:szCs w:val="24"/>
      </w:rPr>
      <w:t>Competition Requirements</w:t>
    </w:r>
  </w:p>
  <w:p w14:paraId="01CB5AAA" w14:textId="77777777" w:rsidR="00FE4557" w:rsidRDefault="00B925EF">
    <w:pPr>
      <w:pStyle w:val="Header"/>
      <w:tabs>
        <w:tab w:val="clear" w:pos="8640"/>
        <w:tab w:val="right" w:pos="9260"/>
      </w:tabs>
      <w:spacing w:before="20" w:line="20" w:lineRule="exact"/>
      <w:rPr>
        <w:rFonts w:ascii="Geneva" w:hAnsi="Geneva"/>
        <w:b/>
        <w:position w:val="6"/>
        <w:sz w:val="18"/>
      </w:rPr>
    </w:pPr>
  </w:p>
  <w:p w14:paraId="7161D74A" w14:textId="77777777" w:rsidR="00FE4557" w:rsidRDefault="00B925EF">
    <w:pPr>
      <w:pStyle w:val="Header"/>
      <w:tabs>
        <w:tab w:val="clear" w:pos="8640"/>
        <w:tab w:val="right" w:pos="9260"/>
      </w:tabs>
      <w:rPr>
        <w:rFonts w:ascii="Century Schoolbook" w:hAnsi="Century Schoolbook"/>
        <w:b/>
        <w:sz w:val="20"/>
      </w:rPr>
    </w:pPr>
  </w:p>
  <w:p w14:paraId="518D2BAD" w14:textId="77777777" w:rsidR="00FE4557" w:rsidRDefault="00B925EF">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5C758" w14:textId="77777777" w:rsidR="00FE4557" w:rsidRDefault="0071588B" w:rsidP="003E6AA4">
    <w:pPr>
      <w:pStyle w:val="Header"/>
      <w:tabs>
        <w:tab w:val="clear" w:pos="8640"/>
        <w:tab w:val="left" w:pos="4590"/>
      </w:tabs>
      <w:jc w:val="center"/>
      <w:rPr>
        <w:sz w:val="28"/>
        <w:szCs w:val="28"/>
      </w:rPr>
    </w:pPr>
    <w:r w:rsidRPr="002B1BC7">
      <w:rPr>
        <w:sz w:val="28"/>
        <w:szCs w:val="28"/>
      </w:rPr>
      <w:t>DFARS Procedures, Guidance, and Information</w:t>
    </w:r>
  </w:p>
  <w:p w14:paraId="7AFD62F7" w14:textId="77777777" w:rsidR="00FE4557" w:rsidRPr="002B1BC7" w:rsidRDefault="00B925EF" w:rsidP="003E6AA4">
    <w:pPr>
      <w:pStyle w:val="Header"/>
      <w:tabs>
        <w:tab w:val="clear" w:pos="8640"/>
        <w:tab w:val="left" w:pos="4590"/>
      </w:tabs>
      <w:jc w:val="center"/>
      <w:rPr>
        <w:sz w:val="28"/>
        <w:szCs w:val="28"/>
      </w:rPr>
    </w:pPr>
  </w:p>
  <w:p w14:paraId="65CAA26D" w14:textId="77777777" w:rsidR="00FE4557" w:rsidRPr="00BC71C0" w:rsidRDefault="0071588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06</w:t>
    </w:r>
    <w:r w:rsidRPr="00BC71C0">
      <w:rPr>
        <w:szCs w:val="24"/>
      </w:rPr>
      <w:t>—</w:t>
    </w:r>
    <w:r>
      <w:rPr>
        <w:szCs w:val="24"/>
      </w:rPr>
      <w:t>Competition Requirements</w:t>
    </w:r>
  </w:p>
  <w:p w14:paraId="29C623D0" w14:textId="77777777" w:rsidR="00FE4557" w:rsidRDefault="00B925EF">
    <w:pPr>
      <w:pStyle w:val="Header"/>
      <w:tabs>
        <w:tab w:val="clear" w:pos="8640"/>
        <w:tab w:val="right" w:pos="9260"/>
      </w:tabs>
      <w:spacing w:before="20" w:line="20" w:lineRule="exact"/>
      <w:rPr>
        <w:rFonts w:ascii="Geneva" w:hAnsi="Geneva"/>
        <w:b/>
        <w:position w:val="6"/>
        <w:sz w:val="18"/>
      </w:rPr>
    </w:pPr>
  </w:p>
  <w:p w14:paraId="3158B1D6" w14:textId="77777777" w:rsidR="00FE4557" w:rsidRDefault="00B925EF">
    <w:pPr>
      <w:pStyle w:val="Header"/>
      <w:tabs>
        <w:tab w:val="clear" w:pos="8640"/>
        <w:tab w:val="right" w:pos="9260"/>
      </w:tabs>
      <w:rPr>
        <w:rFonts w:ascii="Century Schoolbook" w:hAnsi="Century Schoolbook"/>
        <w:b/>
        <w:sz w:val="20"/>
      </w:rPr>
    </w:pPr>
  </w:p>
  <w:p w14:paraId="32AB3F53" w14:textId="77777777" w:rsidR="00FE4557" w:rsidRDefault="00B925EF">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E6CB" w14:textId="77777777" w:rsidR="008464C8" w:rsidRDefault="0071588B" w:rsidP="003E6AA4">
    <w:pPr>
      <w:pStyle w:val="Header"/>
      <w:tabs>
        <w:tab w:val="clear" w:pos="8640"/>
        <w:tab w:val="left" w:pos="4590"/>
      </w:tabs>
      <w:jc w:val="center"/>
      <w:rPr>
        <w:sz w:val="28"/>
        <w:szCs w:val="28"/>
      </w:rPr>
    </w:pPr>
    <w:r w:rsidRPr="002B1BC7">
      <w:rPr>
        <w:sz w:val="28"/>
        <w:szCs w:val="28"/>
      </w:rPr>
      <w:t>DFARS Procedures, Guidance, and Information</w:t>
    </w:r>
  </w:p>
  <w:p w14:paraId="6D61BF47" w14:textId="77777777" w:rsidR="008464C8" w:rsidRPr="002B1BC7" w:rsidRDefault="00B925EF" w:rsidP="003E6AA4">
    <w:pPr>
      <w:pStyle w:val="Header"/>
      <w:tabs>
        <w:tab w:val="clear" w:pos="8640"/>
        <w:tab w:val="left" w:pos="4590"/>
      </w:tabs>
      <w:jc w:val="center"/>
      <w:rPr>
        <w:sz w:val="28"/>
        <w:szCs w:val="28"/>
      </w:rPr>
    </w:pPr>
  </w:p>
  <w:p w14:paraId="59F3F636" w14:textId="77777777" w:rsidR="008464C8" w:rsidRPr="00BC71C0" w:rsidRDefault="0071588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06</w:t>
    </w:r>
    <w:r w:rsidRPr="00BC71C0">
      <w:rPr>
        <w:szCs w:val="24"/>
      </w:rPr>
      <w:t>—</w:t>
    </w:r>
    <w:r>
      <w:rPr>
        <w:szCs w:val="24"/>
      </w:rPr>
      <w:t>Competition Requirements</w:t>
    </w:r>
  </w:p>
  <w:p w14:paraId="7F395359" w14:textId="77777777" w:rsidR="008464C8" w:rsidRDefault="00B925EF">
    <w:pPr>
      <w:pStyle w:val="Header"/>
      <w:tabs>
        <w:tab w:val="clear" w:pos="8640"/>
        <w:tab w:val="right" w:pos="9260"/>
      </w:tabs>
      <w:spacing w:before="20" w:line="20" w:lineRule="exact"/>
      <w:rPr>
        <w:rFonts w:ascii="Geneva" w:hAnsi="Geneva"/>
        <w:b/>
        <w:position w:val="6"/>
        <w:sz w:val="18"/>
      </w:rPr>
    </w:pPr>
  </w:p>
  <w:p w14:paraId="553F8673" w14:textId="77777777" w:rsidR="008464C8" w:rsidRDefault="00B925EF">
    <w:pPr>
      <w:pStyle w:val="Header"/>
      <w:tabs>
        <w:tab w:val="clear" w:pos="8640"/>
        <w:tab w:val="right" w:pos="9260"/>
      </w:tabs>
      <w:rPr>
        <w:rFonts w:ascii="Century Schoolbook" w:hAnsi="Century Schoolbook"/>
        <w:b/>
        <w:sz w:val="20"/>
      </w:rPr>
    </w:pPr>
  </w:p>
  <w:p w14:paraId="0115D335" w14:textId="77777777" w:rsidR="008464C8" w:rsidRDefault="00B925EF">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8B"/>
    <w:rsid w:val="00505901"/>
    <w:rsid w:val="0071588B"/>
    <w:rsid w:val="007D6208"/>
    <w:rsid w:val="00850595"/>
    <w:rsid w:val="008E055E"/>
    <w:rsid w:val="00967AE9"/>
    <w:rsid w:val="00AF737E"/>
    <w:rsid w:val="00B8095C"/>
    <w:rsid w:val="00B925EF"/>
    <w:rsid w:val="00BF48DE"/>
    <w:rsid w:val="00CD06B0"/>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CD80"/>
  <w15:chartTrackingRefBased/>
  <w15:docId w15:val="{6F446A67-66DE-4680-9374-7E4F4796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71588B"/>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71588B"/>
    <w:pPr>
      <w:keepNext/>
      <w:spacing w:before="240" w:after="60" w:line="240" w:lineRule="auto"/>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71588B"/>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71588B"/>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8B"/>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71588B"/>
    <w:rPr>
      <w:rFonts w:ascii="Arial" w:eastAsia="Times New Roman" w:hAnsi="Arial" w:cs="Arial"/>
      <w:szCs w:val="20"/>
    </w:rPr>
  </w:style>
  <w:style w:type="paragraph" w:styleId="Footer">
    <w:name w:val="footer"/>
    <w:basedOn w:val="Normal"/>
    <w:link w:val="FooterChar"/>
    <w:rsid w:val="0071588B"/>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71588B"/>
    <w:rPr>
      <w:rFonts w:ascii="Arial" w:eastAsia="Times New Roman" w:hAnsi="Arial" w:cs="Arial"/>
      <w:szCs w:val="20"/>
    </w:rPr>
  </w:style>
  <w:style w:type="paragraph" w:styleId="Header">
    <w:name w:val="header"/>
    <w:basedOn w:val="Normal"/>
    <w:link w:val="HeaderChar"/>
    <w:rsid w:val="0071588B"/>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71588B"/>
    <w:rPr>
      <w:rFonts w:ascii="Arial" w:eastAsia="Times New Roman" w:hAnsi="Arial" w:cs="Arial"/>
      <w:szCs w:val="20"/>
    </w:rPr>
  </w:style>
  <w:style w:type="character" w:customStyle="1" w:styleId="Heading2Char">
    <w:name w:val="Heading 2 Char"/>
    <w:basedOn w:val="DefaultParagraphFont"/>
    <w:link w:val="Heading2"/>
    <w:uiPriority w:val="9"/>
    <w:semiHidden/>
    <w:rsid w:val="0071588B"/>
    <w:rPr>
      <w:rFonts w:ascii="Arial" w:eastAsia="Times New Roman" w:hAnsi="Arial" w:cs="Arial"/>
      <w:b/>
      <w:bCs/>
      <w:iCs/>
      <w:sz w:val="28"/>
      <w:szCs w:val="28"/>
    </w:rPr>
  </w:style>
  <w:style w:type="paragraph" w:customStyle="1" w:styleId="List1">
    <w:name w:val="List 1"/>
    <w:link w:val="List1Char"/>
    <w:rsid w:val="0071588B"/>
    <w:pPr>
      <w:spacing w:after="0" w:line="240" w:lineRule="auto"/>
      <w:ind w:left="360" w:hanging="360"/>
      <w:contextualSpacing/>
    </w:pPr>
    <w:rPr>
      <w:rFonts w:ascii="Arial" w:eastAsia="Times New Roman" w:hAnsi="Arial" w:cs="Arial"/>
      <w:szCs w:val="20"/>
    </w:rPr>
  </w:style>
  <w:style w:type="character" w:customStyle="1" w:styleId="List1Char">
    <w:name w:val="List 1 Char"/>
    <w:link w:val="List1"/>
    <w:rsid w:val="0071588B"/>
    <w:rPr>
      <w:rFonts w:ascii="Arial" w:eastAsia="Times New Roman" w:hAnsi="Arial" w:cs="Arial"/>
      <w:szCs w:val="20"/>
    </w:rPr>
  </w:style>
  <w:style w:type="paragraph" w:styleId="List3">
    <w:name w:val="List 3"/>
    <w:uiPriority w:val="99"/>
    <w:semiHidden/>
    <w:unhideWhenUsed/>
    <w:rsid w:val="0071588B"/>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71588B"/>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71588B"/>
    <w:pPr>
      <w:ind w:left="1800" w:firstLine="0"/>
    </w:pPr>
    <w:rPr>
      <w:rFonts w:eastAsia="Times New Roman"/>
      <w:szCs w:val="20"/>
    </w:rPr>
  </w:style>
  <w:style w:type="character" w:customStyle="1" w:styleId="List4Char">
    <w:name w:val="List 4 Char"/>
    <w:link w:val="List4"/>
    <w:uiPriority w:val="99"/>
    <w:rsid w:val="0071588B"/>
    <w:rPr>
      <w:rFonts w:ascii="Arial" w:eastAsia="Times New Roman" w:hAnsi="Arial" w:cs="Arial"/>
      <w:szCs w:val="20"/>
    </w:rPr>
  </w:style>
  <w:style w:type="character" w:customStyle="1" w:styleId="List6Char">
    <w:name w:val="List 6 Char"/>
    <w:link w:val="List6"/>
    <w:rsid w:val="0071588B"/>
    <w:rPr>
      <w:rFonts w:ascii="Arial" w:eastAsia="Times New Roman" w:hAnsi="Arial" w:cs="Arial"/>
      <w:szCs w:val="20"/>
    </w:rPr>
  </w:style>
  <w:style w:type="paragraph" w:styleId="List2">
    <w:name w:val="List 2"/>
    <w:basedOn w:val="Normal"/>
    <w:uiPriority w:val="99"/>
    <w:semiHidden/>
    <w:unhideWhenUsed/>
    <w:rsid w:val="0071588B"/>
    <w:pPr>
      <w:ind w:left="720" w:hanging="360"/>
      <w:contextualSpacing/>
    </w:pPr>
  </w:style>
  <w:style w:type="character" w:customStyle="1" w:styleId="Heading4Char">
    <w:name w:val="Heading 4 Char"/>
    <w:basedOn w:val="DefaultParagraphFont"/>
    <w:link w:val="Heading4"/>
    <w:rsid w:val="0071588B"/>
    <w:rPr>
      <w:rFonts w:ascii="Arial" w:eastAsia="Times New Roman" w:hAnsi="Arial" w:cs="Arial"/>
      <w:szCs w:val="20"/>
    </w:rPr>
  </w:style>
  <w:style w:type="character" w:styleId="Hyperlink">
    <w:name w:val="Hyperlink"/>
    <w:uiPriority w:val="99"/>
    <w:unhideWhenUsed/>
    <w:rsid w:val="0071588B"/>
    <w:rPr>
      <w:color w:val="0000FF"/>
      <w:u w:val="single"/>
    </w:rPr>
  </w:style>
  <w:style w:type="paragraph" w:styleId="TOC1">
    <w:name w:val="toc 1"/>
    <w:basedOn w:val="Normal"/>
    <w:next w:val="Normal"/>
    <w:autoRedefine/>
    <w:uiPriority w:val="39"/>
    <w:unhideWhenUsed/>
    <w:rsid w:val="0071588B"/>
    <w:pPr>
      <w:spacing w:after="100"/>
    </w:pPr>
  </w:style>
  <w:style w:type="paragraph" w:styleId="TOC3">
    <w:name w:val="toc 3"/>
    <w:basedOn w:val="Normal"/>
    <w:next w:val="Normal"/>
    <w:autoRedefine/>
    <w:uiPriority w:val="39"/>
    <w:unhideWhenUsed/>
    <w:rsid w:val="0071588B"/>
    <w:pPr>
      <w:spacing w:after="100"/>
      <w:ind w:left="440"/>
    </w:pPr>
  </w:style>
  <w:style w:type="paragraph" w:styleId="TOC2">
    <w:name w:val="toc 2"/>
    <w:basedOn w:val="Normal"/>
    <w:next w:val="Normal"/>
    <w:autoRedefine/>
    <w:uiPriority w:val="39"/>
    <w:unhideWhenUsed/>
    <w:rsid w:val="0071588B"/>
    <w:pPr>
      <w:spacing w:after="100"/>
      <w:ind w:left="220"/>
    </w:pPr>
  </w:style>
  <w:style w:type="paragraph" w:styleId="TOC4">
    <w:name w:val="toc 4"/>
    <w:basedOn w:val="Normal"/>
    <w:next w:val="Normal"/>
    <w:autoRedefine/>
    <w:uiPriority w:val="39"/>
    <w:unhideWhenUsed/>
    <w:rsid w:val="0071588B"/>
    <w:pPr>
      <w:spacing w:after="100"/>
      <w:ind w:left="660"/>
    </w:pPr>
  </w:style>
  <w:style w:type="paragraph" w:styleId="TOC5">
    <w:name w:val="toc 5"/>
    <w:basedOn w:val="Normal"/>
    <w:next w:val="Normal"/>
    <w:autoRedefine/>
    <w:uiPriority w:val="39"/>
    <w:semiHidden/>
    <w:unhideWhenUsed/>
    <w:rsid w:val="0071588B"/>
    <w:pPr>
      <w:spacing w:after="100"/>
      <w:ind w:left="880"/>
    </w:pPr>
  </w:style>
  <w:style w:type="paragraph" w:styleId="TOC6">
    <w:name w:val="toc 6"/>
    <w:basedOn w:val="Normal"/>
    <w:next w:val="Normal"/>
    <w:autoRedefine/>
    <w:uiPriority w:val="39"/>
    <w:semiHidden/>
    <w:unhideWhenUsed/>
    <w:rsid w:val="0071588B"/>
    <w:pPr>
      <w:spacing w:after="100"/>
      <w:ind w:left="1100"/>
    </w:pPr>
  </w:style>
  <w:style w:type="paragraph" w:styleId="TOC7">
    <w:name w:val="toc 7"/>
    <w:basedOn w:val="Normal"/>
    <w:next w:val="Normal"/>
    <w:autoRedefine/>
    <w:uiPriority w:val="39"/>
    <w:semiHidden/>
    <w:unhideWhenUsed/>
    <w:rsid w:val="0071588B"/>
    <w:pPr>
      <w:spacing w:after="100"/>
      <w:ind w:left="1320"/>
    </w:pPr>
  </w:style>
  <w:style w:type="paragraph" w:styleId="TOC8">
    <w:name w:val="toc 8"/>
    <w:basedOn w:val="Normal"/>
    <w:next w:val="Normal"/>
    <w:autoRedefine/>
    <w:uiPriority w:val="39"/>
    <w:semiHidden/>
    <w:unhideWhenUsed/>
    <w:rsid w:val="0071588B"/>
    <w:pPr>
      <w:spacing w:after="100"/>
      <w:ind w:left="1540"/>
    </w:pPr>
  </w:style>
  <w:style w:type="paragraph" w:styleId="TOC9">
    <w:name w:val="toc 9"/>
    <w:basedOn w:val="Normal"/>
    <w:next w:val="Normal"/>
    <w:autoRedefine/>
    <w:uiPriority w:val="39"/>
    <w:semiHidden/>
    <w:unhideWhenUsed/>
    <w:rsid w:val="0071588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p.dau.mil/docs/BBP%202-0%20Competition%20Guidelines%20(Published%2022%20Aug%202014).pdf" TargetMode="External"/><Relationship Id="rId11" Type="http://schemas.openxmlformats.org/officeDocument/2006/relationships/hyperlink" Target="http://www.acq.osd.mil/dpap/policy/policyvault/USA001100-15-DPAP.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2020-04-10T16:52:00Z</dcterms:created>
  <dcterms:modified xsi:type="dcterms:W3CDTF">2020-04-14T15:17:00Z</dcterms:modified>
</cp:coreProperties>
</file>