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576A4" w14:textId="77777777" w:rsidR="005032F2" w:rsidRDefault="005032F2">
      <w:pPr>
        <w:sectPr w:rsidR="005032F2">
          <w:pgSz w:w="12240" w:h="15840"/>
          <w:pgMar w:top="1440" w:right="1440" w:bottom="1440" w:left="1440" w:header="720" w:footer="720" w:gutter="0"/>
          <w:cols w:space="720"/>
          <w:docGrid w:linePitch="360"/>
        </w:sectPr>
      </w:pPr>
    </w:p>
    <w:p w14:paraId="3B154E91" w14:textId="77777777" w:rsidR="005032F2" w:rsidRDefault="005032F2" w:rsidP="00A278F8">
      <w:pPr>
        <w:pStyle w:val="Heading1"/>
      </w:pPr>
      <w:bookmarkStart w:id="0" w:name="_Toc37677647"/>
      <w:bookmarkStart w:id="1" w:name="_Toc37756618"/>
      <w:r w:rsidRPr="007B495C">
        <w:lastRenderedPageBreak/>
        <w:t>PART 2</w:t>
      </w:r>
      <w:r>
        <w:t>30</w:t>
      </w:r>
      <w:r w:rsidRPr="007B495C">
        <w:t xml:space="preserve"> - </w:t>
      </w:r>
      <w:r>
        <w:br/>
      </w:r>
      <w:r w:rsidRPr="00C43253">
        <w:t>Cost Accounting Standards</w:t>
      </w:r>
      <w:bookmarkEnd w:id="0"/>
      <w:bookmarkEnd w:id="1"/>
    </w:p>
    <w:p w14:paraId="3B73D41D" w14:textId="77777777" w:rsidR="005032F2" w:rsidRDefault="005032F2">
      <w:r>
        <w:br w:type="page"/>
      </w:r>
      <w:r>
        <w:lastRenderedPageBreak/>
        <w:br/>
      </w:r>
    </w:p>
    <w:p w14:paraId="659D224B" w14:textId="77777777" w:rsidR="002518EC" w:rsidRPr="00620A87" w:rsidRDefault="002518EC" w:rsidP="00620A87">
      <w:pPr>
        <w:jc w:val="center"/>
        <w:rPr>
          <w:b/>
        </w:rPr>
      </w:pPr>
      <w:r w:rsidRPr="00620A87">
        <w:rPr>
          <w:b/>
        </w:rPr>
        <w:t>Table of Contents</w:t>
      </w:r>
    </w:p>
    <w:p w14:paraId="72506130" w14:textId="6CCF7F4D" w:rsidR="00C45CB3" w:rsidRDefault="00C45CB3" w:rsidP="00C45CB3">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6618" w:history="1">
        <w:r w:rsidRPr="00825CA6">
          <w:rPr>
            <w:rStyle w:val="Hyperlink"/>
            <w:noProof/>
          </w:rPr>
          <w:t>PART 230 -  Cost Accounting Standards</w:t>
        </w:r>
      </w:hyperlink>
    </w:p>
    <w:p w14:paraId="10AD570A" w14:textId="7705163A" w:rsidR="00C45CB3" w:rsidRDefault="00C45CB3" w:rsidP="00C45CB3">
      <w:pPr>
        <w:pStyle w:val="TOC2"/>
        <w:tabs>
          <w:tab w:val="right" w:leader="dot" w:pos="9350"/>
        </w:tabs>
        <w:rPr>
          <w:rFonts w:asciiTheme="minorHAnsi" w:eastAsiaTheme="minorEastAsia" w:hAnsiTheme="minorHAnsi" w:cstheme="minorBidi"/>
          <w:noProof/>
        </w:rPr>
      </w:pPr>
      <w:hyperlink w:anchor="_Toc37756619" w:history="1">
        <w:r w:rsidRPr="00825CA6">
          <w:rPr>
            <w:rStyle w:val="Hyperlink"/>
            <w:noProof/>
          </w:rPr>
          <w:t>PGI 230.2—CAS PROGRAM REQUIREMENTS</w:t>
        </w:r>
      </w:hyperlink>
    </w:p>
    <w:p w14:paraId="64F0E3FC" w14:textId="49A5D4BA" w:rsidR="00C45CB3" w:rsidRDefault="00C45CB3" w:rsidP="00C45CB3">
      <w:pPr>
        <w:pStyle w:val="TOC4"/>
        <w:tabs>
          <w:tab w:val="right" w:leader="dot" w:pos="9350"/>
        </w:tabs>
        <w:rPr>
          <w:rFonts w:asciiTheme="minorHAnsi" w:eastAsiaTheme="minorEastAsia" w:hAnsiTheme="minorHAnsi" w:cstheme="minorBidi"/>
          <w:noProof/>
        </w:rPr>
      </w:pPr>
      <w:hyperlink w:anchor="_Toc37756620" w:history="1">
        <w:r w:rsidRPr="00825CA6">
          <w:rPr>
            <w:rStyle w:val="Hyperlink"/>
            <w:b/>
            <w:noProof/>
          </w:rPr>
          <w:t>PGI 230.201-5  Waiver.</w:t>
        </w:r>
      </w:hyperlink>
    </w:p>
    <w:p w14:paraId="08673416" w14:textId="711256F1" w:rsidR="00C45CB3" w:rsidRDefault="00C45CB3" w:rsidP="00C45CB3">
      <w:pPr>
        <w:pStyle w:val="TOC2"/>
        <w:tabs>
          <w:tab w:val="right" w:leader="dot" w:pos="9350"/>
        </w:tabs>
        <w:rPr>
          <w:rFonts w:asciiTheme="minorHAnsi" w:eastAsiaTheme="minorEastAsia" w:hAnsiTheme="minorHAnsi" w:cstheme="minorBidi"/>
          <w:noProof/>
        </w:rPr>
      </w:pPr>
      <w:hyperlink w:anchor="_Toc37756621" w:history="1">
        <w:r w:rsidRPr="00825CA6">
          <w:rPr>
            <w:rStyle w:val="Hyperlink"/>
            <w:noProof/>
          </w:rPr>
          <w:t>Title:  Waiver of CAS Requirements</w:t>
        </w:r>
      </w:hyperlink>
    </w:p>
    <w:p w14:paraId="6E07C0F4" w14:textId="7A45D4EE" w:rsidR="005032F2" w:rsidRPr="005032F2" w:rsidRDefault="00C45CB3" w:rsidP="005032F2">
      <w:r>
        <w:rPr>
          <w:rStyle w:val="Hyperlink"/>
          <w:noProof/>
        </w:rPr>
        <w:fldChar w:fldCharType="end"/>
      </w:r>
    </w:p>
    <w:p w14:paraId="3A82453B" w14:textId="77777777" w:rsidR="005032F2" w:rsidRDefault="005032F2" w:rsidP="00E01ABF">
      <w:pPr>
        <w:jc w:val="center"/>
      </w:pPr>
      <w:r w:rsidRPr="00C047AC">
        <w:rPr>
          <w:i/>
          <w:szCs w:val="24"/>
        </w:rPr>
        <w:t>(</w:t>
      </w:r>
      <w:r>
        <w:rPr>
          <w:i/>
          <w:szCs w:val="24"/>
        </w:rPr>
        <w:t>Revised November 8, 2007</w:t>
      </w:r>
      <w:r w:rsidRPr="00C047AC">
        <w:rPr>
          <w:i/>
          <w:szCs w:val="24"/>
        </w:rPr>
        <w:t>)</w:t>
      </w:r>
    </w:p>
    <w:p w14:paraId="32A6B430" w14:textId="77777777" w:rsidR="005032F2" w:rsidRDefault="005032F2" w:rsidP="00E01ABF">
      <w:pPr>
        <w:pStyle w:val="Heading2"/>
      </w:pPr>
      <w:r>
        <w:rPr>
          <w:i/>
          <w:szCs w:val="24"/>
        </w:rPr>
        <w:br/>
      </w:r>
      <w:bookmarkStart w:id="2" w:name="_Toc37415827"/>
      <w:bookmarkStart w:id="3" w:name="_Toc37677648"/>
      <w:bookmarkStart w:id="4" w:name="_Toc37756619"/>
      <w:r w:rsidRPr="00954792">
        <w:rPr>
          <w:szCs w:val="24"/>
        </w:rPr>
        <w:t>PGI 230.2—CAS PROGRAM REQUIREMENTS</w:t>
      </w:r>
      <w:bookmarkEnd w:id="2"/>
      <w:bookmarkEnd w:id="3"/>
      <w:bookmarkEnd w:id="4"/>
      <w:r w:rsidRPr="00954792">
        <w:rPr>
          <w:szCs w:val="24"/>
        </w:rPr>
        <w:t xml:space="preserve">  </w:t>
      </w:r>
    </w:p>
    <w:p w14:paraId="405B616A" w14:textId="77777777" w:rsidR="005032F2" w:rsidRDefault="005032F2" w:rsidP="00E01ABF">
      <w:pPr>
        <w:pStyle w:val="Heading4"/>
      </w:pPr>
      <w:r>
        <w:rPr>
          <w:b/>
        </w:rPr>
        <w:br/>
      </w:r>
      <w:bookmarkStart w:id="5" w:name="_Toc37677649"/>
      <w:bookmarkStart w:id="6" w:name="_Toc37756620"/>
      <w:r w:rsidRPr="00954792">
        <w:rPr>
          <w:b/>
        </w:rPr>
        <w:t>PGI 230.201-</w:t>
      </w:r>
      <w:proofErr w:type="gramStart"/>
      <w:r w:rsidRPr="00954792">
        <w:rPr>
          <w:b/>
        </w:rPr>
        <w:t>5  Waiver</w:t>
      </w:r>
      <w:proofErr w:type="gramEnd"/>
      <w:r w:rsidRPr="00954792">
        <w:rPr>
          <w:b/>
        </w:rPr>
        <w:t>.</w:t>
      </w:r>
      <w:bookmarkEnd w:id="5"/>
      <w:bookmarkEnd w:id="6"/>
    </w:p>
    <w:p w14:paraId="0CB50065" w14:textId="77777777" w:rsidR="005032F2" w:rsidRDefault="005032F2" w:rsidP="00E01ABF">
      <w:pPr>
        <w:pStyle w:val="List1"/>
      </w:pPr>
      <w:r>
        <w:rPr>
          <w:b/>
        </w:rPr>
        <w:br/>
      </w:r>
      <w:r w:rsidRPr="00954792">
        <w:t>(a)(1)(</w:t>
      </w:r>
      <w:proofErr w:type="spellStart"/>
      <w:r w:rsidRPr="00954792">
        <w:t>i</w:t>
      </w:r>
      <w:proofErr w:type="spellEnd"/>
      <w:r w:rsidRPr="00954792">
        <w:t>) Unless otherwise authorized by the Director of Defense Procurement and Acquisition Policy, Office of the Under Secretary of Defense (Acquisition, Technology, and Logistics), the military departments must submit each CAS waiver request to the Director of Defense Procurement and Acquisition Policy for review at least 14 days before granting the waiver.</w:t>
      </w:r>
    </w:p>
    <w:p w14:paraId="16DCD0DA" w14:textId="77777777" w:rsidR="005032F2" w:rsidRDefault="005032F2" w:rsidP="00E01ABF">
      <w:pPr>
        <w:pStyle w:val="List3"/>
      </w:pPr>
      <w:r>
        <w:br/>
      </w:r>
      <w:r w:rsidRPr="00954792">
        <w:t>(ii)  DoD contracting activities that are not within a military department must submit CAS waiver requests that meet the conditions in FAR 30.201-5(b) to the Director of Defense Procurement and Acquisition Policy for approval at least 30 days before the anticipated contract award date.</w:t>
      </w:r>
    </w:p>
    <w:p w14:paraId="3044EA7A" w14:textId="77777777" w:rsidR="005032F2" w:rsidRDefault="005032F2" w:rsidP="00E01ABF">
      <w:pPr>
        <w:pStyle w:val="List1"/>
      </w:pPr>
      <w:r>
        <w:br/>
      </w:r>
      <w:r w:rsidRPr="00E639F1">
        <w:t>(</w:t>
      </w:r>
      <w:r>
        <w:t>e</w:t>
      </w:r>
      <w:r w:rsidRPr="00E639F1">
        <w:t>)</w:t>
      </w:r>
      <w:r>
        <w:t xml:space="preserve">  </w:t>
      </w:r>
      <w:r w:rsidRPr="00E639F1">
        <w:t xml:space="preserve">The annual report of </w:t>
      </w:r>
      <w:r>
        <w:t xml:space="preserve">exceptional case CAS waivers </w:t>
      </w:r>
      <w:r w:rsidRPr="00E639F1">
        <w:t>shall include the following:</w:t>
      </w:r>
    </w:p>
    <w:p w14:paraId="5EE41566" w14:textId="4FBA6B1A" w:rsidR="005032F2" w:rsidRDefault="005032F2" w:rsidP="00DE67A4">
      <w:pPr>
        <w:pStyle w:val="Heading2"/>
      </w:pPr>
      <w:r>
        <w:lastRenderedPageBreak/>
        <w:br/>
      </w:r>
      <w:bookmarkStart w:id="7" w:name="_Toc37415828"/>
      <w:bookmarkStart w:id="8" w:name="_Toc37677650"/>
      <w:bookmarkStart w:id="9" w:name="_Toc37756621"/>
      <w:r w:rsidRPr="00E639F1">
        <w:t xml:space="preserve">Title:  </w:t>
      </w:r>
      <w:r>
        <w:t xml:space="preserve">Waiver of CAS </w:t>
      </w:r>
      <w:r w:rsidRPr="00E639F1">
        <w:t>Requirements</w:t>
      </w:r>
      <w:bookmarkEnd w:id="7"/>
      <w:bookmarkEnd w:id="8"/>
      <w:bookmarkEnd w:id="9"/>
    </w:p>
    <w:p w14:paraId="6F15C40B" w14:textId="77777777" w:rsidR="005032F2" w:rsidRPr="00E639F1" w:rsidRDefault="005032F2" w:rsidP="00E01ABF">
      <w:pPr>
        <w:pStyle w:val="List6"/>
      </w:pPr>
      <w:r>
        <w:rPr>
          <w:szCs w:val="24"/>
        </w:rPr>
        <w:br/>
      </w:r>
      <w:r w:rsidRPr="00E639F1">
        <w:rPr>
          <w:szCs w:val="24"/>
        </w:rPr>
        <w:t>(1)  Contract number, including modification number, if applicable, and program name.</w:t>
      </w:r>
    </w:p>
    <w:p w14:paraId="310EB99B" w14:textId="77777777" w:rsidR="005032F2" w:rsidRPr="00E639F1" w:rsidRDefault="005032F2" w:rsidP="00E01ABF">
      <w:pPr>
        <w:pStyle w:val="List6"/>
      </w:pPr>
      <w:r w:rsidRPr="00E639F1">
        <w:rPr>
          <w:szCs w:val="24"/>
        </w:rPr>
        <w:tab/>
      </w:r>
      <w:r w:rsidRPr="00E639F1">
        <w:rPr>
          <w:szCs w:val="24"/>
        </w:rPr>
        <w:tab/>
      </w:r>
      <w:r w:rsidRPr="00E639F1">
        <w:rPr>
          <w:szCs w:val="24"/>
        </w:rPr>
        <w:tab/>
      </w:r>
    </w:p>
    <w:p w14:paraId="1CF34075" w14:textId="77777777" w:rsidR="005032F2" w:rsidRDefault="005032F2" w:rsidP="00E01ABF">
      <w:pPr>
        <w:pStyle w:val="List6"/>
      </w:pPr>
      <w:r w:rsidRPr="00E639F1">
        <w:t>(2)  Contractor name.</w:t>
      </w:r>
    </w:p>
    <w:p w14:paraId="3AFC977B" w14:textId="77777777" w:rsidR="005032F2" w:rsidRDefault="005032F2" w:rsidP="00E01ABF">
      <w:pPr>
        <w:pStyle w:val="List6"/>
      </w:pPr>
      <w:r>
        <w:rPr>
          <w:szCs w:val="24"/>
        </w:rPr>
        <w:br/>
      </w:r>
      <w:r w:rsidRPr="00E639F1">
        <w:rPr>
          <w:szCs w:val="24"/>
        </w:rPr>
        <w:t>(3)  Contracting activity.</w:t>
      </w:r>
    </w:p>
    <w:p w14:paraId="074C0E66" w14:textId="77777777" w:rsidR="005032F2" w:rsidRDefault="005032F2" w:rsidP="00E01ABF">
      <w:pPr>
        <w:pStyle w:val="List6"/>
      </w:pPr>
      <w:r>
        <w:rPr>
          <w:szCs w:val="24"/>
        </w:rPr>
        <w:br/>
      </w:r>
      <w:r w:rsidRPr="00E639F1">
        <w:rPr>
          <w:szCs w:val="24"/>
        </w:rPr>
        <w:t xml:space="preserve">(4)  Total dollar amount </w:t>
      </w:r>
      <w:r>
        <w:rPr>
          <w:szCs w:val="24"/>
        </w:rPr>
        <w:t>waived</w:t>
      </w:r>
      <w:r w:rsidRPr="00E639F1">
        <w:rPr>
          <w:szCs w:val="24"/>
        </w:rPr>
        <w:t>.</w:t>
      </w:r>
    </w:p>
    <w:p w14:paraId="0BD101D3" w14:textId="77777777" w:rsidR="005032F2" w:rsidRDefault="005032F2" w:rsidP="00E01ABF">
      <w:pPr>
        <w:pStyle w:val="List6"/>
      </w:pPr>
      <w:r>
        <w:rPr>
          <w:szCs w:val="24"/>
        </w:rPr>
        <w:br/>
      </w:r>
      <w:r w:rsidRPr="00E639F1">
        <w:rPr>
          <w:szCs w:val="24"/>
        </w:rPr>
        <w:t xml:space="preserve">(5)  Brief </w:t>
      </w:r>
      <w:r>
        <w:rPr>
          <w:szCs w:val="24"/>
        </w:rPr>
        <w:t xml:space="preserve">description of why the </w:t>
      </w:r>
      <w:r w:rsidRPr="00E639F1">
        <w:rPr>
          <w:szCs w:val="24"/>
        </w:rPr>
        <w:t xml:space="preserve">item(s) </w:t>
      </w:r>
      <w:r>
        <w:rPr>
          <w:szCs w:val="24"/>
        </w:rPr>
        <w:t>could not be obtained without a waiver.</w:t>
      </w:r>
    </w:p>
    <w:p w14:paraId="6C3FB9EA" w14:textId="77777777" w:rsidR="005032F2" w:rsidRDefault="005032F2" w:rsidP="00E01ABF">
      <w:pPr>
        <w:pStyle w:val="List6"/>
      </w:pPr>
      <w:r>
        <w:rPr>
          <w:szCs w:val="24"/>
        </w:rPr>
        <w:br/>
      </w:r>
      <w:r w:rsidRPr="00E639F1">
        <w:rPr>
          <w:szCs w:val="24"/>
        </w:rPr>
        <w:t>(</w:t>
      </w:r>
      <w:r>
        <w:rPr>
          <w:szCs w:val="24"/>
        </w:rPr>
        <w:t>6</w:t>
      </w:r>
      <w:r w:rsidRPr="00E639F1">
        <w:rPr>
          <w:szCs w:val="24"/>
        </w:rPr>
        <w:t xml:space="preserve">)  Brief </w:t>
      </w:r>
      <w:r>
        <w:rPr>
          <w:szCs w:val="24"/>
        </w:rPr>
        <w:t>description of the specific steps taken to ensure price reasonableness.</w:t>
      </w:r>
    </w:p>
    <w:p w14:paraId="63CC4409" w14:textId="77777777" w:rsidR="005032F2" w:rsidRDefault="005032F2" w:rsidP="00E01ABF">
      <w:pPr>
        <w:pStyle w:val="List6"/>
      </w:pPr>
      <w:r>
        <w:rPr>
          <w:szCs w:val="24"/>
        </w:rPr>
        <w:br/>
      </w:r>
      <w:r w:rsidRPr="00E639F1">
        <w:rPr>
          <w:szCs w:val="24"/>
        </w:rPr>
        <w:t>(</w:t>
      </w:r>
      <w:r>
        <w:rPr>
          <w:szCs w:val="24"/>
        </w:rPr>
        <w:t>7</w:t>
      </w:r>
      <w:r w:rsidRPr="00E639F1">
        <w:rPr>
          <w:szCs w:val="24"/>
        </w:rPr>
        <w:t xml:space="preserve">)  Brief description of the </w:t>
      </w:r>
      <w:r>
        <w:rPr>
          <w:szCs w:val="24"/>
        </w:rPr>
        <w:t>demonstrated benefits of granting the waiver</w:t>
      </w:r>
      <w:r w:rsidRPr="00E639F1">
        <w:rPr>
          <w:szCs w:val="24"/>
        </w:rPr>
        <w:t>.</w:t>
      </w:r>
    </w:p>
    <w:p w14:paraId="2E5AFB31" w14:textId="77777777" w:rsidR="005032F2" w:rsidRDefault="005032F2" w:rsidP="00E01ABF">
      <w:r>
        <w:rPr>
          <w:szCs w:val="24"/>
        </w:rPr>
        <w:br/>
      </w:r>
    </w:p>
    <w:p w14:paraId="73634C2E" w14:textId="77777777" w:rsidR="005032F2" w:rsidRPr="00954792" w:rsidRDefault="005032F2" w:rsidP="00E01ABF">
      <w:r>
        <w:br/>
      </w:r>
    </w:p>
    <w:p w14:paraId="436E888E" w14:textId="77777777" w:rsidR="00850595" w:rsidRDefault="00850595"/>
    <w:sectPr w:rsidR="00850595" w:rsidSect="00B348A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3FBF4" w14:textId="77777777" w:rsidR="008B376D" w:rsidRDefault="008B376D">
      <w:pPr>
        <w:spacing w:after="0" w:line="240" w:lineRule="auto"/>
      </w:pPr>
      <w:r>
        <w:separator/>
      </w:r>
    </w:p>
  </w:endnote>
  <w:endnote w:type="continuationSeparator" w:id="0">
    <w:p w14:paraId="49196B8B" w14:textId="77777777" w:rsidR="008B376D" w:rsidRDefault="008B3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D4B7D" w14:textId="77777777" w:rsidR="00577D5B" w:rsidRDefault="008B376D">
    <w:pPr>
      <w:pStyle w:val="Footer"/>
      <w:rPr>
        <w:rFonts w:ascii="Century Schoolbook" w:hAnsi="Century Schoolbook"/>
        <w:sz w:val="20"/>
      </w:rPr>
    </w:pPr>
  </w:p>
  <w:p w14:paraId="65F5E927" w14:textId="77777777" w:rsidR="00577D5B" w:rsidRDefault="008B376D">
    <w:pPr>
      <w:pStyle w:val="Footer"/>
      <w:tabs>
        <w:tab w:val="clear" w:pos="8640"/>
      </w:tabs>
      <w:rPr>
        <w:rFonts w:ascii="Century Schoolbook" w:hAnsi="Century Schoolbook"/>
        <w:b/>
        <w:sz w:val="20"/>
      </w:rPr>
    </w:pPr>
  </w:p>
  <w:p w14:paraId="25FE68FE" w14:textId="77777777" w:rsidR="00577D5B" w:rsidRPr="00BC71C0" w:rsidRDefault="005032F2">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23</w:t>
    </w:r>
    <w:r>
      <w:rPr>
        <w:szCs w:val="22"/>
      </w:rPr>
      <w:t>0</w:t>
    </w:r>
    <w:r w:rsidRPr="00BC71C0">
      <w:rPr>
        <w:szCs w:val="22"/>
      </w:rPr>
      <w:t>.</w:t>
    </w:r>
    <w:r>
      <w:rPr>
        <w:szCs w:val="22"/>
      </w:rPr>
      <w:t>2</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E3656" w14:textId="77777777" w:rsidR="008B376D" w:rsidRDefault="008B376D">
      <w:pPr>
        <w:spacing w:after="0" w:line="240" w:lineRule="auto"/>
      </w:pPr>
      <w:r>
        <w:separator/>
      </w:r>
    </w:p>
  </w:footnote>
  <w:footnote w:type="continuationSeparator" w:id="0">
    <w:p w14:paraId="56C00E85" w14:textId="77777777" w:rsidR="008B376D" w:rsidRDefault="008B3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FA8DF" w14:textId="77777777" w:rsidR="00577D5B" w:rsidRDefault="005032F2" w:rsidP="003E6AA4">
    <w:pPr>
      <w:pStyle w:val="Header"/>
      <w:tabs>
        <w:tab w:val="clear" w:pos="8640"/>
        <w:tab w:val="left" w:pos="4590"/>
      </w:tabs>
      <w:jc w:val="center"/>
      <w:rPr>
        <w:sz w:val="28"/>
        <w:szCs w:val="28"/>
      </w:rPr>
    </w:pPr>
    <w:r w:rsidRPr="002B1BC7">
      <w:rPr>
        <w:sz w:val="28"/>
        <w:szCs w:val="28"/>
      </w:rPr>
      <w:t>DFARS Procedures, Guidance, and Information</w:t>
    </w:r>
  </w:p>
  <w:p w14:paraId="5EDE3E3D" w14:textId="77777777" w:rsidR="00577D5B" w:rsidRPr="002B1BC7" w:rsidRDefault="008B376D" w:rsidP="003E6AA4">
    <w:pPr>
      <w:pStyle w:val="Header"/>
      <w:tabs>
        <w:tab w:val="clear" w:pos="8640"/>
        <w:tab w:val="left" w:pos="4590"/>
      </w:tabs>
      <w:jc w:val="center"/>
      <w:rPr>
        <w:sz w:val="28"/>
        <w:szCs w:val="28"/>
      </w:rPr>
    </w:pPr>
  </w:p>
  <w:p w14:paraId="0F069217" w14:textId="77777777" w:rsidR="00577D5B" w:rsidRPr="00BC71C0" w:rsidRDefault="005032F2">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23</w:t>
    </w:r>
    <w:r>
      <w:rPr>
        <w:szCs w:val="24"/>
      </w:rPr>
      <w:t>0</w:t>
    </w:r>
    <w:r w:rsidRPr="00BC71C0">
      <w:rPr>
        <w:szCs w:val="24"/>
      </w:rPr>
      <w:t>—</w:t>
    </w:r>
    <w:r>
      <w:rPr>
        <w:szCs w:val="24"/>
      </w:rPr>
      <w:t>Cost Accounting Standards Administration</w:t>
    </w:r>
  </w:p>
  <w:p w14:paraId="0A1F2D5D" w14:textId="77777777" w:rsidR="00577D5B" w:rsidRDefault="008B376D">
    <w:pPr>
      <w:pStyle w:val="Header"/>
      <w:tabs>
        <w:tab w:val="clear" w:pos="8640"/>
        <w:tab w:val="right" w:pos="9260"/>
      </w:tabs>
      <w:spacing w:before="20" w:line="20" w:lineRule="exact"/>
      <w:rPr>
        <w:rFonts w:ascii="Geneva" w:hAnsi="Geneva"/>
        <w:b/>
        <w:position w:val="6"/>
        <w:sz w:val="18"/>
      </w:rPr>
    </w:pPr>
  </w:p>
  <w:p w14:paraId="691BF451" w14:textId="77777777" w:rsidR="00577D5B" w:rsidRDefault="008B376D">
    <w:pPr>
      <w:pStyle w:val="Header"/>
      <w:tabs>
        <w:tab w:val="clear" w:pos="8640"/>
        <w:tab w:val="right" w:pos="9260"/>
      </w:tabs>
      <w:rPr>
        <w:rFonts w:ascii="Century Schoolbook" w:hAnsi="Century Schoolbook"/>
        <w:b/>
        <w:sz w:val="20"/>
      </w:rPr>
    </w:pPr>
  </w:p>
  <w:p w14:paraId="7078B5B8" w14:textId="77777777" w:rsidR="00577D5B" w:rsidRDefault="008B376D">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F2"/>
    <w:rsid w:val="002518EC"/>
    <w:rsid w:val="005032F2"/>
    <w:rsid w:val="00505901"/>
    <w:rsid w:val="00620A87"/>
    <w:rsid w:val="007D6208"/>
    <w:rsid w:val="00850595"/>
    <w:rsid w:val="008B376D"/>
    <w:rsid w:val="00B8095C"/>
    <w:rsid w:val="00B86545"/>
    <w:rsid w:val="00BF48DE"/>
    <w:rsid w:val="00C45CB3"/>
    <w:rsid w:val="00DE67A4"/>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0DE4"/>
  <w15:chartTrackingRefBased/>
  <w15:docId w15:val="{F8EF07CD-5F7A-418A-AAF7-7C7E834F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5032F2"/>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nhideWhenUsed/>
    <w:qFormat/>
    <w:rsid w:val="005032F2"/>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uiPriority w:val="9"/>
    <w:semiHidden/>
    <w:unhideWhenUsed/>
    <w:qFormat/>
    <w:rsid w:val="002518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5032F2"/>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2F2"/>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rsid w:val="005032F2"/>
    <w:rPr>
      <w:rFonts w:ascii="Arial" w:eastAsiaTheme="majorEastAsia" w:hAnsi="Arial" w:cs="Arial"/>
      <w:b/>
      <w:bCs/>
      <w:iCs/>
      <w:sz w:val="28"/>
      <w:szCs w:val="28"/>
    </w:rPr>
  </w:style>
  <w:style w:type="character" w:customStyle="1" w:styleId="Heading4Char">
    <w:name w:val="Heading 4 Char"/>
    <w:basedOn w:val="DefaultParagraphFont"/>
    <w:link w:val="Heading4"/>
    <w:rsid w:val="005032F2"/>
    <w:rPr>
      <w:rFonts w:ascii="Arial" w:eastAsia="Times New Roman" w:hAnsi="Arial" w:cs="Arial"/>
      <w:szCs w:val="20"/>
    </w:rPr>
  </w:style>
  <w:style w:type="paragraph" w:styleId="Footer">
    <w:name w:val="footer"/>
    <w:basedOn w:val="Normal"/>
    <w:link w:val="FooterChar"/>
    <w:rsid w:val="005032F2"/>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5032F2"/>
    <w:rPr>
      <w:rFonts w:ascii="Arial" w:eastAsia="Times New Roman" w:hAnsi="Arial" w:cs="Arial"/>
      <w:szCs w:val="20"/>
    </w:rPr>
  </w:style>
  <w:style w:type="paragraph" w:styleId="Header">
    <w:name w:val="header"/>
    <w:basedOn w:val="Normal"/>
    <w:link w:val="HeaderChar"/>
    <w:rsid w:val="005032F2"/>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5032F2"/>
    <w:rPr>
      <w:rFonts w:ascii="Arial" w:eastAsia="Times New Roman" w:hAnsi="Arial" w:cs="Arial"/>
      <w:szCs w:val="20"/>
    </w:rPr>
  </w:style>
  <w:style w:type="paragraph" w:customStyle="1" w:styleId="List1">
    <w:name w:val="List 1"/>
    <w:link w:val="List1Char"/>
    <w:rsid w:val="005032F2"/>
    <w:pPr>
      <w:spacing w:after="0" w:line="240" w:lineRule="auto"/>
      <w:ind w:hanging="360"/>
      <w:contextualSpacing/>
    </w:pPr>
    <w:rPr>
      <w:rFonts w:ascii="Arial" w:eastAsia="Times New Roman" w:hAnsi="Arial" w:cs="Arial"/>
      <w:szCs w:val="20"/>
    </w:rPr>
  </w:style>
  <w:style w:type="character" w:customStyle="1" w:styleId="List1Char">
    <w:name w:val="List 1 Char"/>
    <w:basedOn w:val="Heading4Char"/>
    <w:link w:val="List1"/>
    <w:rsid w:val="005032F2"/>
    <w:rPr>
      <w:rFonts w:ascii="Arial" w:eastAsia="Times New Roman" w:hAnsi="Arial" w:cs="Arial"/>
      <w:szCs w:val="20"/>
    </w:rPr>
  </w:style>
  <w:style w:type="paragraph" w:styleId="List3">
    <w:name w:val="List 3"/>
    <w:link w:val="List3Char"/>
    <w:rsid w:val="005032F2"/>
    <w:pPr>
      <w:spacing w:after="0" w:line="240" w:lineRule="auto"/>
      <w:ind w:left="1080" w:hanging="360"/>
      <w:contextualSpacing/>
    </w:pPr>
    <w:rPr>
      <w:rFonts w:ascii="Arial" w:eastAsia="Times New Roman" w:hAnsi="Arial" w:cs="Arial"/>
      <w:szCs w:val="20"/>
    </w:rPr>
  </w:style>
  <w:style w:type="paragraph" w:customStyle="1" w:styleId="List6">
    <w:name w:val="List 6"/>
    <w:basedOn w:val="List2"/>
    <w:link w:val="List6Char"/>
    <w:rsid w:val="005032F2"/>
    <w:pPr>
      <w:ind w:left="1800" w:firstLine="0"/>
    </w:pPr>
    <w:rPr>
      <w:rFonts w:eastAsia="Times New Roman"/>
      <w:szCs w:val="20"/>
    </w:rPr>
  </w:style>
  <w:style w:type="character" w:customStyle="1" w:styleId="List3Char">
    <w:name w:val="List 3 Char"/>
    <w:basedOn w:val="DefaultParagraphFont"/>
    <w:link w:val="List3"/>
    <w:rsid w:val="005032F2"/>
    <w:rPr>
      <w:rFonts w:ascii="Arial" w:eastAsia="Times New Roman" w:hAnsi="Arial" w:cs="Arial"/>
      <w:szCs w:val="20"/>
    </w:rPr>
  </w:style>
  <w:style w:type="character" w:customStyle="1" w:styleId="List6Char">
    <w:name w:val="List 6 Char"/>
    <w:basedOn w:val="List3Char"/>
    <w:link w:val="List6"/>
    <w:rsid w:val="005032F2"/>
    <w:rPr>
      <w:rFonts w:ascii="Arial" w:eastAsia="Times New Roman" w:hAnsi="Arial" w:cs="Arial"/>
      <w:szCs w:val="20"/>
    </w:rPr>
  </w:style>
  <w:style w:type="paragraph" w:styleId="List2">
    <w:name w:val="List 2"/>
    <w:basedOn w:val="Normal"/>
    <w:uiPriority w:val="99"/>
    <w:semiHidden/>
    <w:unhideWhenUsed/>
    <w:rsid w:val="005032F2"/>
    <w:pPr>
      <w:ind w:left="720" w:hanging="360"/>
      <w:contextualSpacing/>
    </w:pPr>
  </w:style>
  <w:style w:type="paragraph" w:styleId="TOC1">
    <w:name w:val="toc 1"/>
    <w:basedOn w:val="Normal"/>
    <w:next w:val="Normal"/>
    <w:autoRedefine/>
    <w:uiPriority w:val="39"/>
    <w:unhideWhenUsed/>
    <w:rsid w:val="005032F2"/>
    <w:pPr>
      <w:spacing w:after="100"/>
    </w:pPr>
  </w:style>
  <w:style w:type="paragraph" w:styleId="TOC2">
    <w:name w:val="toc 2"/>
    <w:basedOn w:val="Normal"/>
    <w:next w:val="Normal"/>
    <w:autoRedefine/>
    <w:uiPriority w:val="39"/>
    <w:unhideWhenUsed/>
    <w:rsid w:val="005032F2"/>
    <w:pPr>
      <w:spacing w:after="100"/>
      <w:ind w:left="220"/>
    </w:pPr>
  </w:style>
  <w:style w:type="character" w:styleId="Hyperlink">
    <w:name w:val="Hyperlink"/>
    <w:basedOn w:val="DefaultParagraphFont"/>
    <w:uiPriority w:val="99"/>
    <w:unhideWhenUsed/>
    <w:rsid w:val="005032F2"/>
    <w:rPr>
      <w:color w:val="0563C1" w:themeColor="hyperlink"/>
      <w:u w:val="single"/>
    </w:rPr>
  </w:style>
  <w:style w:type="paragraph" w:styleId="TOC3">
    <w:name w:val="toc 3"/>
    <w:basedOn w:val="Normal"/>
    <w:next w:val="Normal"/>
    <w:autoRedefine/>
    <w:uiPriority w:val="39"/>
    <w:unhideWhenUsed/>
    <w:rsid w:val="005032F2"/>
    <w:pPr>
      <w:spacing w:after="100"/>
      <w:ind w:left="440"/>
    </w:pPr>
  </w:style>
  <w:style w:type="paragraph" w:styleId="TOC4">
    <w:name w:val="toc 4"/>
    <w:basedOn w:val="Normal"/>
    <w:next w:val="Normal"/>
    <w:autoRedefine/>
    <w:uiPriority w:val="39"/>
    <w:unhideWhenUsed/>
    <w:rsid w:val="005032F2"/>
    <w:pPr>
      <w:spacing w:after="100"/>
      <w:ind w:left="660"/>
    </w:pPr>
  </w:style>
  <w:style w:type="paragraph" w:styleId="TOC5">
    <w:name w:val="toc 5"/>
    <w:basedOn w:val="Normal"/>
    <w:next w:val="Normal"/>
    <w:autoRedefine/>
    <w:uiPriority w:val="39"/>
    <w:semiHidden/>
    <w:unhideWhenUsed/>
    <w:rsid w:val="005032F2"/>
    <w:pPr>
      <w:spacing w:after="100"/>
      <w:ind w:left="880"/>
    </w:pPr>
  </w:style>
  <w:style w:type="paragraph" w:styleId="TOC6">
    <w:name w:val="toc 6"/>
    <w:basedOn w:val="Normal"/>
    <w:next w:val="Normal"/>
    <w:autoRedefine/>
    <w:uiPriority w:val="39"/>
    <w:semiHidden/>
    <w:unhideWhenUsed/>
    <w:rsid w:val="005032F2"/>
    <w:pPr>
      <w:spacing w:after="100"/>
      <w:ind w:left="1100"/>
    </w:pPr>
  </w:style>
  <w:style w:type="paragraph" w:styleId="TOC7">
    <w:name w:val="toc 7"/>
    <w:basedOn w:val="Normal"/>
    <w:next w:val="Normal"/>
    <w:autoRedefine/>
    <w:uiPriority w:val="39"/>
    <w:semiHidden/>
    <w:unhideWhenUsed/>
    <w:rsid w:val="005032F2"/>
    <w:pPr>
      <w:spacing w:after="100"/>
      <w:ind w:left="1320"/>
    </w:pPr>
  </w:style>
  <w:style w:type="paragraph" w:styleId="TOC8">
    <w:name w:val="toc 8"/>
    <w:basedOn w:val="Normal"/>
    <w:next w:val="Normal"/>
    <w:autoRedefine/>
    <w:uiPriority w:val="39"/>
    <w:semiHidden/>
    <w:unhideWhenUsed/>
    <w:rsid w:val="005032F2"/>
    <w:pPr>
      <w:spacing w:after="100"/>
      <w:ind w:left="1540"/>
    </w:pPr>
  </w:style>
  <w:style w:type="paragraph" w:styleId="TOC9">
    <w:name w:val="toc 9"/>
    <w:basedOn w:val="Normal"/>
    <w:next w:val="Normal"/>
    <w:autoRedefine/>
    <w:uiPriority w:val="39"/>
    <w:semiHidden/>
    <w:unhideWhenUsed/>
    <w:rsid w:val="005032F2"/>
    <w:pPr>
      <w:spacing w:after="100"/>
      <w:ind w:left="1760"/>
    </w:pPr>
  </w:style>
  <w:style w:type="character" w:customStyle="1" w:styleId="Heading3Char">
    <w:name w:val="Heading 3 Char"/>
    <w:basedOn w:val="DefaultParagraphFont"/>
    <w:link w:val="Heading3"/>
    <w:uiPriority w:val="9"/>
    <w:semiHidden/>
    <w:rsid w:val="002518E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6</cp:revision>
  <dcterms:created xsi:type="dcterms:W3CDTF">2020-04-10T16:55:00Z</dcterms:created>
  <dcterms:modified xsi:type="dcterms:W3CDTF">2020-04-14T15:36:00Z</dcterms:modified>
</cp:coreProperties>
</file>