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6EE77" w14:textId="77777777" w:rsidR="0041580D" w:rsidRDefault="0041580D">
      <w:pPr>
        <w:sectPr w:rsidR="0041580D">
          <w:pgSz w:w="12240" w:h="15840"/>
          <w:pgMar w:top="1440" w:right="1440" w:bottom="1440" w:left="1440" w:header="720" w:footer="720" w:gutter="0"/>
          <w:cols w:space="720"/>
          <w:docGrid w:linePitch="360"/>
        </w:sectPr>
      </w:pPr>
    </w:p>
    <w:p w14:paraId="0FF7358F" w14:textId="77777777" w:rsidR="0041580D" w:rsidRDefault="0041580D" w:rsidP="00811712">
      <w:pPr>
        <w:pStyle w:val="Heading1"/>
      </w:pPr>
      <w:bookmarkStart w:id="0" w:name="_Toc37677714"/>
      <w:bookmarkStart w:id="1" w:name="_Toc37756693"/>
      <w:r>
        <w:lastRenderedPageBreak/>
        <w:t xml:space="preserve">PGI </w:t>
      </w:r>
      <w:r w:rsidRPr="007B495C">
        <w:t>PART 2</w:t>
      </w:r>
      <w:r>
        <w:t>39</w:t>
      </w:r>
      <w:r w:rsidRPr="007B495C">
        <w:t xml:space="preserve"> - </w:t>
      </w:r>
      <w:r>
        <w:br/>
      </w:r>
      <w:r w:rsidRPr="00AF6098">
        <w:t>Acquisition of Information Technology</w:t>
      </w:r>
      <w:bookmarkEnd w:id="0"/>
      <w:bookmarkEnd w:id="1"/>
    </w:p>
    <w:p w14:paraId="19CE58C3" w14:textId="77777777" w:rsidR="0041580D" w:rsidRDefault="0041580D">
      <w:r>
        <w:br w:type="page"/>
      </w:r>
      <w:r>
        <w:lastRenderedPageBreak/>
        <w:br/>
      </w:r>
    </w:p>
    <w:p w14:paraId="1C2FF1F4" w14:textId="77777777" w:rsidR="006E343A" w:rsidRPr="003777C5" w:rsidRDefault="006E343A" w:rsidP="003777C5">
      <w:pPr>
        <w:jc w:val="center"/>
        <w:rPr>
          <w:b/>
        </w:rPr>
      </w:pPr>
      <w:r w:rsidRPr="003777C5">
        <w:rPr>
          <w:b/>
        </w:rPr>
        <w:t>Table of Contents</w:t>
      </w:r>
    </w:p>
    <w:p w14:paraId="6960603B" w14:textId="442FD82C" w:rsidR="00595519" w:rsidRDefault="00595519" w:rsidP="00595519">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6693" w:history="1">
        <w:r w:rsidRPr="007B0456">
          <w:rPr>
            <w:rStyle w:val="Hyperlink"/>
            <w:noProof/>
          </w:rPr>
          <w:t>PGI PART 239 -  Acquisition of Information Technology</w:t>
        </w:r>
      </w:hyperlink>
    </w:p>
    <w:p w14:paraId="31589A91" w14:textId="57EB76BF" w:rsidR="00595519" w:rsidRDefault="00595519" w:rsidP="00595519">
      <w:pPr>
        <w:pStyle w:val="TOC2"/>
        <w:tabs>
          <w:tab w:val="right" w:leader="dot" w:pos="9350"/>
        </w:tabs>
        <w:rPr>
          <w:rFonts w:asciiTheme="minorHAnsi" w:eastAsiaTheme="minorEastAsia" w:hAnsiTheme="minorHAnsi" w:cstheme="minorBidi"/>
          <w:noProof/>
        </w:rPr>
      </w:pPr>
      <w:hyperlink w:anchor="_Toc37756694" w:history="1">
        <w:r w:rsidRPr="007B0456">
          <w:rPr>
            <w:rStyle w:val="Hyperlink"/>
            <w:caps/>
            <w:noProof/>
          </w:rPr>
          <w:t>PGI 239.71—security and privacy for computer systems</w:t>
        </w:r>
      </w:hyperlink>
    </w:p>
    <w:p w14:paraId="2F2E6C11" w14:textId="0A17125D" w:rsidR="00595519" w:rsidRDefault="00595519" w:rsidP="00595519">
      <w:pPr>
        <w:pStyle w:val="TOC3"/>
        <w:tabs>
          <w:tab w:val="right" w:leader="dot" w:pos="9350"/>
        </w:tabs>
        <w:rPr>
          <w:rFonts w:asciiTheme="minorHAnsi" w:eastAsiaTheme="minorEastAsia" w:hAnsiTheme="minorHAnsi" w:cstheme="minorBidi"/>
          <w:noProof/>
        </w:rPr>
      </w:pPr>
      <w:hyperlink w:anchor="_Toc37756695" w:history="1">
        <w:r w:rsidRPr="007B0456">
          <w:rPr>
            <w:rStyle w:val="Hyperlink"/>
            <w:b/>
            <w:noProof/>
          </w:rPr>
          <w:t>PGI 239.7102  Policy and responsibilities.</w:t>
        </w:r>
      </w:hyperlink>
    </w:p>
    <w:p w14:paraId="22F49547" w14:textId="4D769151" w:rsidR="00595519" w:rsidRDefault="00595519" w:rsidP="00595519">
      <w:pPr>
        <w:pStyle w:val="TOC4"/>
        <w:tabs>
          <w:tab w:val="right" w:leader="dot" w:pos="9350"/>
        </w:tabs>
        <w:rPr>
          <w:rFonts w:asciiTheme="minorHAnsi" w:eastAsiaTheme="minorEastAsia" w:hAnsiTheme="minorHAnsi" w:cstheme="minorBidi"/>
          <w:noProof/>
        </w:rPr>
      </w:pPr>
      <w:hyperlink w:anchor="_Toc37756696" w:history="1">
        <w:r w:rsidRPr="007B0456">
          <w:rPr>
            <w:rStyle w:val="Hyperlink"/>
            <w:b/>
            <w:noProof/>
          </w:rPr>
          <w:t>PGI 239.7102-3  Information assurance contractor training and certification.</w:t>
        </w:r>
      </w:hyperlink>
    </w:p>
    <w:p w14:paraId="1C0F9B1D" w14:textId="34D1EDE0" w:rsidR="00595519" w:rsidRDefault="00595519" w:rsidP="00595519">
      <w:pPr>
        <w:pStyle w:val="TOC2"/>
        <w:tabs>
          <w:tab w:val="right" w:leader="dot" w:pos="9350"/>
        </w:tabs>
        <w:rPr>
          <w:rFonts w:asciiTheme="minorHAnsi" w:eastAsiaTheme="minorEastAsia" w:hAnsiTheme="minorHAnsi" w:cstheme="minorBidi"/>
          <w:noProof/>
        </w:rPr>
      </w:pPr>
      <w:hyperlink w:anchor="_Toc37756697" w:history="1">
        <w:r w:rsidRPr="007B0456">
          <w:rPr>
            <w:rStyle w:val="Hyperlink"/>
            <w:caps/>
            <w:noProof/>
          </w:rPr>
          <w:t>PGI 239.74—TELECOMMUNICATIONS SERVICES</w:t>
        </w:r>
      </w:hyperlink>
    </w:p>
    <w:p w14:paraId="1DBE649B" w14:textId="22953236" w:rsidR="00595519" w:rsidRDefault="00595519" w:rsidP="00595519">
      <w:pPr>
        <w:pStyle w:val="TOC3"/>
        <w:tabs>
          <w:tab w:val="right" w:leader="dot" w:pos="9350"/>
        </w:tabs>
        <w:rPr>
          <w:rFonts w:asciiTheme="minorHAnsi" w:eastAsiaTheme="minorEastAsia" w:hAnsiTheme="minorHAnsi" w:cstheme="minorBidi"/>
          <w:noProof/>
        </w:rPr>
      </w:pPr>
      <w:hyperlink w:anchor="_Toc37756698" w:history="1">
        <w:r w:rsidRPr="007B0456">
          <w:rPr>
            <w:rStyle w:val="Hyperlink"/>
            <w:b/>
            <w:noProof/>
          </w:rPr>
          <w:t>PGI 239.7402  Policy.</w:t>
        </w:r>
      </w:hyperlink>
    </w:p>
    <w:p w14:paraId="2C264336" w14:textId="269FBF6C" w:rsidR="00595519" w:rsidRDefault="00595519" w:rsidP="00595519">
      <w:pPr>
        <w:pStyle w:val="TOC3"/>
        <w:tabs>
          <w:tab w:val="right" w:leader="dot" w:pos="9350"/>
        </w:tabs>
        <w:rPr>
          <w:rFonts w:asciiTheme="minorHAnsi" w:eastAsiaTheme="minorEastAsia" w:hAnsiTheme="minorHAnsi" w:cstheme="minorBidi"/>
          <w:noProof/>
        </w:rPr>
      </w:pPr>
      <w:hyperlink w:anchor="_Toc37756699" w:history="1">
        <w:r w:rsidRPr="007B0456">
          <w:rPr>
            <w:rStyle w:val="Hyperlink"/>
            <w:b/>
            <w:noProof/>
          </w:rPr>
          <w:t>PGI 239.7405  Delegated authority for telecommunications resources.</w:t>
        </w:r>
      </w:hyperlink>
    </w:p>
    <w:p w14:paraId="52ED2B3C" w14:textId="054E4A03" w:rsidR="00595519" w:rsidRDefault="00595519" w:rsidP="00595519">
      <w:pPr>
        <w:pStyle w:val="TOC3"/>
        <w:tabs>
          <w:tab w:val="right" w:leader="dot" w:pos="9350"/>
        </w:tabs>
        <w:rPr>
          <w:rFonts w:asciiTheme="minorHAnsi" w:eastAsiaTheme="minorEastAsia" w:hAnsiTheme="minorHAnsi" w:cstheme="minorBidi"/>
          <w:noProof/>
        </w:rPr>
      </w:pPr>
      <w:hyperlink w:anchor="_Toc37756700" w:history="1">
        <w:r w:rsidRPr="007B0456">
          <w:rPr>
            <w:rStyle w:val="Hyperlink"/>
            <w:b/>
            <w:noProof/>
          </w:rPr>
          <w:t>PGI 239.7406  Certified cost or pricing data and data other than certified cost or pricing data.</w:t>
        </w:r>
      </w:hyperlink>
    </w:p>
    <w:p w14:paraId="6FA0749C" w14:textId="1214586B" w:rsidR="00595519" w:rsidRDefault="00595519" w:rsidP="00595519">
      <w:pPr>
        <w:pStyle w:val="TOC3"/>
        <w:tabs>
          <w:tab w:val="right" w:leader="dot" w:pos="9350"/>
        </w:tabs>
        <w:rPr>
          <w:rFonts w:asciiTheme="minorHAnsi" w:eastAsiaTheme="minorEastAsia" w:hAnsiTheme="minorHAnsi" w:cstheme="minorBidi"/>
          <w:noProof/>
        </w:rPr>
      </w:pPr>
      <w:hyperlink w:anchor="_Toc37756701" w:history="1">
        <w:r w:rsidRPr="007B0456">
          <w:rPr>
            <w:rStyle w:val="Hyperlink"/>
            <w:b/>
            <w:noProof/>
          </w:rPr>
          <w:t>PGI 239.7407  Type of contract.</w:t>
        </w:r>
      </w:hyperlink>
    </w:p>
    <w:p w14:paraId="79A68060" w14:textId="16275A3C" w:rsidR="00595519" w:rsidRDefault="00595519" w:rsidP="00595519">
      <w:pPr>
        <w:pStyle w:val="TOC2"/>
        <w:tabs>
          <w:tab w:val="right" w:leader="dot" w:pos="9350"/>
        </w:tabs>
        <w:rPr>
          <w:rFonts w:asciiTheme="minorHAnsi" w:eastAsiaTheme="minorEastAsia" w:hAnsiTheme="minorHAnsi" w:cstheme="minorBidi"/>
          <w:noProof/>
        </w:rPr>
      </w:pPr>
      <w:hyperlink w:anchor="_Toc37756702" w:history="1">
        <w:r w:rsidRPr="007B0456">
          <w:rPr>
            <w:rStyle w:val="Hyperlink"/>
            <w:noProof/>
          </w:rPr>
          <w:t>PGI 239.76—CLOUD COMPUTING</w:t>
        </w:r>
      </w:hyperlink>
    </w:p>
    <w:p w14:paraId="0397DEE3" w14:textId="4176D309" w:rsidR="00595519" w:rsidRDefault="00595519" w:rsidP="00595519">
      <w:pPr>
        <w:pStyle w:val="TOC3"/>
        <w:tabs>
          <w:tab w:val="right" w:leader="dot" w:pos="9350"/>
        </w:tabs>
        <w:rPr>
          <w:rFonts w:asciiTheme="minorHAnsi" w:eastAsiaTheme="minorEastAsia" w:hAnsiTheme="minorHAnsi" w:cstheme="minorBidi"/>
          <w:noProof/>
        </w:rPr>
      </w:pPr>
      <w:hyperlink w:anchor="_Toc37756703" w:history="1">
        <w:r w:rsidRPr="007B0456">
          <w:rPr>
            <w:rStyle w:val="Hyperlink"/>
            <w:b/>
            <w:noProof/>
          </w:rPr>
          <w:t>PGI 239.7602  Policy and responsibilities.</w:t>
        </w:r>
      </w:hyperlink>
    </w:p>
    <w:p w14:paraId="744E4F40" w14:textId="1657476F" w:rsidR="00595519" w:rsidRDefault="00595519" w:rsidP="00595519">
      <w:pPr>
        <w:pStyle w:val="TOC4"/>
        <w:tabs>
          <w:tab w:val="right" w:leader="dot" w:pos="9350"/>
        </w:tabs>
        <w:rPr>
          <w:rFonts w:asciiTheme="minorHAnsi" w:eastAsiaTheme="minorEastAsia" w:hAnsiTheme="minorHAnsi" w:cstheme="minorBidi"/>
          <w:noProof/>
        </w:rPr>
      </w:pPr>
      <w:hyperlink w:anchor="_Toc37756704" w:history="1">
        <w:r w:rsidRPr="007B0456">
          <w:rPr>
            <w:rStyle w:val="Hyperlink"/>
            <w:b/>
            <w:noProof/>
          </w:rPr>
          <w:t>PGI 239.7602-1  General.</w:t>
        </w:r>
      </w:hyperlink>
    </w:p>
    <w:p w14:paraId="7B435191" w14:textId="45D2C292" w:rsidR="00595519" w:rsidRDefault="00595519" w:rsidP="00595519">
      <w:pPr>
        <w:pStyle w:val="TOC4"/>
        <w:tabs>
          <w:tab w:val="right" w:leader="dot" w:pos="9350"/>
        </w:tabs>
        <w:rPr>
          <w:rFonts w:asciiTheme="minorHAnsi" w:eastAsiaTheme="minorEastAsia" w:hAnsiTheme="minorHAnsi" w:cstheme="minorBidi"/>
          <w:noProof/>
        </w:rPr>
      </w:pPr>
      <w:hyperlink w:anchor="_Toc37756705" w:history="1">
        <w:r w:rsidRPr="007B0456">
          <w:rPr>
            <w:rStyle w:val="Hyperlink"/>
            <w:b/>
            <w:noProof/>
          </w:rPr>
          <w:t>PGI 239.7602-2  Required storage of data within the United States or outlying areas.</w:t>
        </w:r>
      </w:hyperlink>
    </w:p>
    <w:p w14:paraId="609D29AD" w14:textId="48C8E5A6" w:rsidR="00595519" w:rsidRDefault="00595519" w:rsidP="00595519">
      <w:pPr>
        <w:pStyle w:val="TOC3"/>
        <w:tabs>
          <w:tab w:val="right" w:leader="dot" w:pos="9350"/>
        </w:tabs>
        <w:rPr>
          <w:rFonts w:asciiTheme="minorHAnsi" w:eastAsiaTheme="minorEastAsia" w:hAnsiTheme="minorHAnsi" w:cstheme="minorBidi"/>
          <w:noProof/>
        </w:rPr>
      </w:pPr>
      <w:hyperlink w:anchor="_Toc37756706" w:history="1">
        <w:r w:rsidRPr="007B0456">
          <w:rPr>
            <w:rStyle w:val="Hyperlink"/>
            <w:b/>
            <w:noProof/>
          </w:rPr>
          <w:t>PGI 239.7603  Procedures.</w:t>
        </w:r>
      </w:hyperlink>
    </w:p>
    <w:p w14:paraId="0854B163" w14:textId="664ED829" w:rsidR="00595519" w:rsidRDefault="00595519" w:rsidP="00595519">
      <w:pPr>
        <w:pStyle w:val="TOC4"/>
        <w:tabs>
          <w:tab w:val="right" w:leader="dot" w:pos="9350"/>
        </w:tabs>
        <w:rPr>
          <w:rFonts w:asciiTheme="minorHAnsi" w:eastAsiaTheme="minorEastAsia" w:hAnsiTheme="minorHAnsi" w:cstheme="minorBidi"/>
          <w:noProof/>
        </w:rPr>
      </w:pPr>
      <w:hyperlink w:anchor="_Toc37756707" w:history="1">
        <w:r w:rsidRPr="007B0456">
          <w:rPr>
            <w:rStyle w:val="Hyperlink"/>
            <w:b/>
            <w:noProof/>
          </w:rPr>
          <w:t>PGI 239.7603-1  General.</w:t>
        </w:r>
      </w:hyperlink>
    </w:p>
    <w:p w14:paraId="3425C6C8" w14:textId="74DAD3B0" w:rsidR="00595519" w:rsidRDefault="00595519" w:rsidP="00595519">
      <w:pPr>
        <w:pStyle w:val="TOC4"/>
        <w:tabs>
          <w:tab w:val="right" w:leader="dot" w:pos="9350"/>
        </w:tabs>
        <w:rPr>
          <w:rFonts w:asciiTheme="minorHAnsi" w:eastAsiaTheme="minorEastAsia" w:hAnsiTheme="minorHAnsi" w:cstheme="minorBidi"/>
          <w:noProof/>
        </w:rPr>
      </w:pPr>
      <w:hyperlink w:anchor="_Toc37756708" w:history="1">
        <w:r w:rsidRPr="007B0456">
          <w:rPr>
            <w:rStyle w:val="Hyperlink"/>
            <w:b/>
            <w:noProof/>
          </w:rPr>
          <w:t>PGI 239.7603-2  Notification of third party access requests.</w:t>
        </w:r>
      </w:hyperlink>
    </w:p>
    <w:p w14:paraId="2847B9C1" w14:textId="0BE33A12" w:rsidR="00595519" w:rsidRDefault="00595519" w:rsidP="00595519">
      <w:pPr>
        <w:pStyle w:val="TOC4"/>
        <w:tabs>
          <w:tab w:val="right" w:leader="dot" w:pos="9350"/>
        </w:tabs>
        <w:rPr>
          <w:rFonts w:asciiTheme="minorHAnsi" w:eastAsiaTheme="minorEastAsia" w:hAnsiTheme="minorHAnsi" w:cstheme="minorBidi"/>
          <w:noProof/>
        </w:rPr>
      </w:pPr>
      <w:hyperlink w:anchor="_Toc37756709" w:history="1">
        <w:r w:rsidRPr="007B0456">
          <w:rPr>
            <w:rStyle w:val="Hyperlink"/>
            <w:b/>
            <w:noProof/>
          </w:rPr>
          <w:t>PGI 239.7603-3  Cyber incident and compromise reporting.</w:t>
        </w:r>
      </w:hyperlink>
    </w:p>
    <w:p w14:paraId="62ADE572" w14:textId="146EB55D" w:rsidR="00595519" w:rsidRDefault="00595519" w:rsidP="00595519">
      <w:pPr>
        <w:pStyle w:val="TOC4"/>
        <w:tabs>
          <w:tab w:val="right" w:leader="dot" w:pos="9350"/>
        </w:tabs>
        <w:rPr>
          <w:rFonts w:asciiTheme="minorHAnsi" w:eastAsiaTheme="minorEastAsia" w:hAnsiTheme="minorHAnsi" w:cstheme="minorBidi"/>
          <w:noProof/>
        </w:rPr>
      </w:pPr>
      <w:hyperlink w:anchor="_Toc37756710" w:history="1">
        <w:r w:rsidRPr="007B0456">
          <w:rPr>
            <w:rStyle w:val="Hyperlink"/>
            <w:b/>
            <w:noProof/>
          </w:rPr>
          <w:t>PGI 239.7603-4  DoD damage assessment activities.</w:t>
        </w:r>
      </w:hyperlink>
    </w:p>
    <w:p w14:paraId="3B29DB6F" w14:textId="4448396E" w:rsidR="0041580D" w:rsidRPr="0041580D" w:rsidRDefault="00595519" w:rsidP="0041580D">
      <w:r>
        <w:rPr>
          <w:rStyle w:val="Hyperlink"/>
          <w:noProof/>
        </w:rPr>
        <w:fldChar w:fldCharType="end"/>
      </w:r>
    </w:p>
    <w:p w14:paraId="4FD3FECD" w14:textId="77777777" w:rsidR="0041580D" w:rsidRDefault="0041580D" w:rsidP="0000296B">
      <w:pPr>
        <w:jc w:val="center"/>
      </w:pPr>
      <w:r w:rsidRPr="00F86C96">
        <w:rPr>
          <w:i/>
          <w:szCs w:val="24"/>
        </w:rPr>
        <w:t>(Added January 10, 2008)</w:t>
      </w:r>
    </w:p>
    <w:p w14:paraId="12E2D146" w14:textId="77777777" w:rsidR="0041580D" w:rsidRDefault="0041580D" w:rsidP="0000296B">
      <w:pPr>
        <w:pStyle w:val="Heading2"/>
      </w:pPr>
      <w:r>
        <w:rPr>
          <w:szCs w:val="24"/>
        </w:rPr>
        <w:lastRenderedPageBreak/>
        <w:br/>
      </w:r>
      <w:bookmarkStart w:id="2" w:name="_Toc37415871"/>
      <w:bookmarkStart w:id="3" w:name="_Toc37677715"/>
      <w:bookmarkStart w:id="4" w:name="BM239_71"/>
      <w:bookmarkStart w:id="5" w:name="_Toc37756694"/>
      <w:r w:rsidRPr="00F86C96">
        <w:rPr>
          <w:caps/>
        </w:rPr>
        <w:t>PGI 239.71</w:t>
      </w:r>
      <w:r>
        <w:rPr>
          <w:caps/>
        </w:rPr>
        <w:t>—</w:t>
      </w:r>
      <w:r w:rsidRPr="00F86C96">
        <w:rPr>
          <w:caps/>
        </w:rPr>
        <w:t>security and privacy for computer systems</w:t>
      </w:r>
      <w:bookmarkEnd w:id="2"/>
      <w:bookmarkEnd w:id="3"/>
      <w:bookmarkEnd w:id="5"/>
    </w:p>
    <w:p w14:paraId="228312E5" w14:textId="77777777" w:rsidR="0041580D" w:rsidRDefault="0041580D" w:rsidP="0000296B">
      <w:pPr>
        <w:pStyle w:val="Heading3"/>
      </w:pPr>
      <w:r>
        <w:rPr>
          <w:b/>
          <w:caps/>
        </w:rPr>
        <w:br/>
      </w:r>
      <w:bookmarkStart w:id="6" w:name="_Toc37415872"/>
      <w:bookmarkStart w:id="7" w:name="_Toc37677716"/>
      <w:bookmarkStart w:id="8" w:name="_Toc37756695"/>
      <w:bookmarkEnd w:id="4"/>
      <w:r w:rsidRPr="00F86C96">
        <w:rPr>
          <w:b/>
        </w:rPr>
        <w:t xml:space="preserve">PGI </w:t>
      </w:r>
      <w:proofErr w:type="gramStart"/>
      <w:r w:rsidRPr="00F86C96">
        <w:rPr>
          <w:b/>
        </w:rPr>
        <w:t>239.7102  Policy</w:t>
      </w:r>
      <w:proofErr w:type="gramEnd"/>
      <w:r w:rsidRPr="00F86C96">
        <w:rPr>
          <w:b/>
        </w:rPr>
        <w:t xml:space="preserve"> and responsibilities.</w:t>
      </w:r>
      <w:bookmarkEnd w:id="6"/>
      <w:bookmarkEnd w:id="7"/>
      <w:bookmarkEnd w:id="8"/>
    </w:p>
    <w:p w14:paraId="197891F7" w14:textId="77777777" w:rsidR="0041580D" w:rsidRDefault="0041580D" w:rsidP="0000296B">
      <w:pPr>
        <w:pStyle w:val="Heading4"/>
      </w:pPr>
      <w:r>
        <w:rPr>
          <w:b/>
        </w:rPr>
        <w:br/>
      </w:r>
      <w:bookmarkStart w:id="9" w:name="_Toc37677717"/>
      <w:bookmarkStart w:id="10" w:name="_Toc37756696"/>
      <w:r w:rsidRPr="00F86C96">
        <w:rPr>
          <w:b/>
        </w:rPr>
        <w:t>PGI 239.7102-</w:t>
      </w:r>
      <w:proofErr w:type="gramStart"/>
      <w:r w:rsidRPr="00F86C96">
        <w:rPr>
          <w:b/>
        </w:rPr>
        <w:t>3  Information</w:t>
      </w:r>
      <w:proofErr w:type="gramEnd"/>
      <w:r w:rsidRPr="00F86C96">
        <w:rPr>
          <w:b/>
        </w:rPr>
        <w:t xml:space="preserve"> assurance contractor training and certification.</w:t>
      </w:r>
      <w:bookmarkEnd w:id="9"/>
      <w:bookmarkEnd w:id="10"/>
    </w:p>
    <w:p w14:paraId="4184821A" w14:textId="77777777" w:rsidR="0041580D" w:rsidRDefault="0041580D" w:rsidP="0000296B">
      <w:pPr>
        <w:pStyle w:val="List2"/>
      </w:pPr>
      <w:r>
        <w:rPr>
          <w:b/>
        </w:rPr>
        <w:br/>
      </w:r>
      <w:r w:rsidRPr="00F86C96">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w14:paraId="13800354" w14:textId="77777777" w:rsidR="0041580D" w:rsidRDefault="0041580D" w:rsidP="0000296B">
      <w:pPr>
        <w:pStyle w:val="List2"/>
      </w:pPr>
      <w:r>
        <w:br/>
      </w:r>
      <w:r w:rsidRPr="00F86C96">
        <w:t>(2)  DoD 8570.01-M, paragraphs C3.2.4.8.1 and C4.2.3.7.1, require</w:t>
      </w:r>
      <w:r>
        <w:t>s</w:t>
      </w:r>
      <w:r w:rsidRPr="00F86C96">
        <w:t xml:space="preserve">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w:p w14:paraId="310C65DD" w14:textId="77777777" w:rsidR="0041580D" w:rsidRPr="00F86C96" w:rsidRDefault="0041580D" w:rsidP="0000296B">
      <w:pPr>
        <w:rPr>
          <w:szCs w:val="24"/>
        </w:rPr>
      </w:pPr>
      <w:r>
        <w:br/>
      </w:r>
    </w:p>
    <w:p w14:paraId="43AC998A" w14:textId="77777777" w:rsidR="0041580D" w:rsidRDefault="0041580D">
      <w:pPr>
        <w:sectPr w:rsidR="0041580D" w:rsidSect="00C33C4C">
          <w:headerReference w:type="default" r:id="rId6"/>
          <w:footerReference w:type="default" r:id="rId7"/>
          <w:pgSz w:w="12240" w:h="15840"/>
          <w:pgMar w:top="1440" w:right="1440" w:bottom="1440" w:left="1440" w:header="720" w:footer="720" w:gutter="0"/>
          <w:cols w:space="720"/>
          <w:docGrid w:linePitch="360"/>
        </w:sectPr>
      </w:pPr>
    </w:p>
    <w:p w14:paraId="4F8B1D32" w14:textId="77777777" w:rsidR="0041580D" w:rsidRDefault="0041580D" w:rsidP="00D13922">
      <w:pPr>
        <w:jc w:val="center"/>
      </w:pPr>
      <w:r w:rsidRPr="00765FB6">
        <w:rPr>
          <w:i/>
          <w:szCs w:val="24"/>
        </w:rPr>
        <w:lastRenderedPageBreak/>
        <w:t xml:space="preserve">(Revised </w:t>
      </w:r>
      <w:r>
        <w:rPr>
          <w:i/>
          <w:szCs w:val="24"/>
        </w:rPr>
        <w:t>May 10, 2016</w:t>
      </w:r>
      <w:r w:rsidRPr="00765FB6">
        <w:rPr>
          <w:i/>
          <w:szCs w:val="24"/>
        </w:rPr>
        <w:t>)</w:t>
      </w:r>
    </w:p>
    <w:p w14:paraId="26EBEDBE" w14:textId="77777777" w:rsidR="0041580D" w:rsidRDefault="0041580D" w:rsidP="00D13922">
      <w:pPr>
        <w:pStyle w:val="Heading2"/>
      </w:pPr>
      <w:r>
        <w:rPr>
          <w:i/>
          <w:szCs w:val="24"/>
        </w:rPr>
        <w:br/>
      </w:r>
      <w:bookmarkStart w:id="11" w:name="_Toc37415873"/>
      <w:bookmarkStart w:id="12" w:name="_Toc37677718"/>
      <w:bookmarkStart w:id="13" w:name="_Toc37756697"/>
      <w:r w:rsidRPr="00D735B1">
        <w:rPr>
          <w:caps/>
          <w:szCs w:val="24"/>
        </w:rPr>
        <w:t>PGI 239.74—TELECOMMUNICATIONS SERVICES</w:t>
      </w:r>
      <w:bookmarkEnd w:id="11"/>
      <w:bookmarkEnd w:id="12"/>
      <w:bookmarkEnd w:id="13"/>
    </w:p>
    <w:p w14:paraId="440C5F0D" w14:textId="77777777" w:rsidR="0041580D" w:rsidRDefault="0041580D" w:rsidP="00D13922">
      <w:pPr>
        <w:pStyle w:val="Heading3"/>
      </w:pPr>
      <w:r>
        <w:rPr>
          <w:b/>
          <w:caps/>
          <w:szCs w:val="24"/>
        </w:rPr>
        <w:br/>
      </w:r>
      <w:bookmarkStart w:id="14" w:name="_Toc37415874"/>
      <w:bookmarkStart w:id="15" w:name="_Toc37677719"/>
      <w:bookmarkStart w:id="16" w:name="_Toc37756698"/>
      <w:r>
        <w:rPr>
          <w:b/>
          <w:szCs w:val="24"/>
        </w:rPr>
        <w:t xml:space="preserve">PGI </w:t>
      </w:r>
      <w:proofErr w:type="gramStart"/>
      <w:r>
        <w:rPr>
          <w:b/>
          <w:szCs w:val="24"/>
        </w:rPr>
        <w:t>239.7402  Policy</w:t>
      </w:r>
      <w:proofErr w:type="gramEnd"/>
      <w:r>
        <w:rPr>
          <w:b/>
          <w:szCs w:val="24"/>
        </w:rPr>
        <w:t>.</w:t>
      </w:r>
      <w:bookmarkEnd w:id="14"/>
      <w:bookmarkEnd w:id="15"/>
      <w:bookmarkEnd w:id="16"/>
    </w:p>
    <w:p w14:paraId="29A74513" w14:textId="77777777" w:rsidR="0041580D" w:rsidRDefault="0041580D" w:rsidP="00D13922">
      <w:pPr>
        <w:pStyle w:val="List1"/>
      </w:pPr>
      <w:r>
        <w:rPr>
          <w:b/>
        </w:rPr>
        <w:br/>
      </w:r>
      <w:r w:rsidRPr="00D735B1">
        <w:t xml:space="preserve">(c)  </w:t>
      </w:r>
      <w:r w:rsidRPr="00D735B1">
        <w:rPr>
          <w:i/>
        </w:rPr>
        <w:t>Foreign car</w:t>
      </w:r>
      <w:r>
        <w:rPr>
          <w:i/>
        </w:rPr>
        <w:t>r</w:t>
      </w:r>
      <w:r w:rsidRPr="00D735B1">
        <w:rPr>
          <w:i/>
        </w:rPr>
        <w:t>iers</w:t>
      </w:r>
      <w:r w:rsidRPr="00D735B1">
        <w:t xml:space="preserve">.  </w:t>
      </w:r>
    </w:p>
    <w:p w14:paraId="1111AB18" w14:textId="77777777" w:rsidR="0041580D" w:rsidRDefault="0041580D" w:rsidP="00DE22EC">
      <w:pPr>
        <w:pStyle w:val="List3"/>
      </w:pPr>
      <w:r>
        <w:br/>
      </w:r>
      <w:r w:rsidRPr="00D735B1">
        <w:t>(</w:t>
      </w:r>
      <w:proofErr w:type="spellStart"/>
      <w:r w:rsidRPr="00D735B1">
        <w:t>i</w:t>
      </w:r>
      <w:proofErr w:type="spellEnd"/>
      <w:r w:rsidRPr="00D735B1">
        <w:t xml:space="preserve">)  Frequently, foreign carriers are owned by the government of the country in which they operate.  The foreign governments often prescribe the methods of doing business.  </w:t>
      </w:r>
    </w:p>
    <w:p w14:paraId="6DDD6C3E" w14:textId="77777777" w:rsidR="0041580D" w:rsidRDefault="0041580D" w:rsidP="00D13922">
      <w:pPr>
        <w:pStyle w:val="List3"/>
      </w:pPr>
      <w:r>
        <w:rPr>
          <w:szCs w:val="24"/>
        </w:rPr>
        <w:br/>
      </w:r>
      <w:r w:rsidRPr="00D735B1">
        <w:rPr>
          <w:szCs w:val="24"/>
        </w:rP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w14:paraId="628E6D06" w14:textId="77777777" w:rsidR="0041580D" w:rsidRDefault="0041580D" w:rsidP="00D13922">
      <w:pPr>
        <w:pStyle w:val="List3"/>
      </w:pPr>
      <w:r>
        <w:rPr>
          <w:szCs w:val="24"/>
        </w:rPr>
        <w:br/>
      </w:r>
      <w:r w:rsidRPr="00D735B1">
        <w:rPr>
          <w:szCs w:val="24"/>
        </w:rPr>
        <w:t>(iii)  Refer special problems with telecommunications acquisition in foreign countries to higher headquarters for resolution with appropriate State Department representatives.</w:t>
      </w:r>
    </w:p>
    <w:p w14:paraId="0CF96B9B" w14:textId="77777777" w:rsidR="0041580D" w:rsidRDefault="0041580D" w:rsidP="00D13922">
      <w:pPr>
        <w:pStyle w:val="List1"/>
      </w:pPr>
      <w:r>
        <w:br/>
      </w:r>
      <w:r w:rsidRPr="007D2288">
        <w:rPr>
          <w:iCs/>
          <w:lang w:val="en"/>
        </w:rPr>
        <w:t xml:space="preserve">(d) </w:t>
      </w:r>
      <w:r w:rsidRPr="007D2288">
        <w:rPr>
          <w:i/>
          <w:iCs/>
          <w:lang w:val="en"/>
        </w:rPr>
        <w:t xml:space="preserve"> Long-haul telecommunications services.  </w:t>
      </w:r>
      <w:r w:rsidRPr="007D2288">
        <w:t xml:space="preserve">DISA will acquire all long-haul telecommunications services for DoD.  See </w:t>
      </w:r>
      <w:hyperlink r:id="rId8" w:history="1">
        <w:r w:rsidRPr="007D2288">
          <w:rPr>
            <w:rStyle w:val="Hyperlink"/>
          </w:rPr>
          <w:t>DoD Directive 5105.19</w:t>
        </w:r>
      </w:hyperlink>
      <w:r w:rsidRPr="007D2288">
        <w:t>, Defense Information Systems Agency (DISA).</w:t>
      </w:r>
    </w:p>
    <w:p w14:paraId="57A1C66A" w14:textId="77777777" w:rsidR="0041580D" w:rsidRDefault="0041580D" w:rsidP="00D13922">
      <w:pPr>
        <w:pStyle w:val="Heading3"/>
      </w:pPr>
      <w:r>
        <w:rPr>
          <w:szCs w:val="24"/>
        </w:rPr>
        <w:br/>
      </w:r>
      <w:bookmarkStart w:id="17" w:name="_Toc37415875"/>
      <w:bookmarkStart w:id="18" w:name="_Toc37677720"/>
      <w:bookmarkStart w:id="19" w:name="_Toc37756699"/>
      <w:r w:rsidRPr="00D735B1">
        <w:rPr>
          <w:b/>
          <w:szCs w:val="24"/>
        </w:rPr>
        <w:t xml:space="preserve">PGI </w:t>
      </w:r>
      <w:proofErr w:type="gramStart"/>
      <w:r w:rsidRPr="00D735B1">
        <w:rPr>
          <w:b/>
          <w:szCs w:val="24"/>
        </w:rPr>
        <w:t>239.7405  Delegated</w:t>
      </w:r>
      <w:proofErr w:type="gramEnd"/>
      <w:r w:rsidRPr="00D735B1">
        <w:rPr>
          <w:b/>
          <w:szCs w:val="24"/>
        </w:rPr>
        <w:t xml:space="preserve"> authority for telecommunications resources.</w:t>
      </w:r>
      <w:bookmarkEnd w:id="17"/>
      <w:bookmarkEnd w:id="18"/>
      <w:bookmarkEnd w:id="19"/>
    </w:p>
    <w:p w14:paraId="7445B7AE" w14:textId="77777777" w:rsidR="0041580D" w:rsidRDefault="0041580D" w:rsidP="00D13922">
      <w:r>
        <w:rPr>
          <w:b/>
          <w:szCs w:val="24"/>
        </w:rPr>
        <w:br/>
      </w:r>
      <w:r w:rsidRPr="00C16B2A">
        <w:rPr>
          <w:b/>
          <w:szCs w:val="24"/>
        </w:rPr>
        <w:t xml:space="preserve">Related </w:t>
      </w:r>
      <w:r>
        <w:rPr>
          <w:b/>
          <w:szCs w:val="24"/>
        </w:rPr>
        <w:t>Documents</w:t>
      </w:r>
      <w:r w:rsidRPr="00C16B2A">
        <w:rPr>
          <w:b/>
          <w:szCs w:val="24"/>
        </w:rPr>
        <w:t>:</w:t>
      </w:r>
    </w:p>
    <w:p w14:paraId="31A492FC" w14:textId="77777777" w:rsidR="0041580D" w:rsidRDefault="0041580D" w:rsidP="00D13922">
      <w:r>
        <w:br/>
      </w:r>
      <w:r>
        <w:tab/>
      </w:r>
      <w:r w:rsidRPr="00FE2A52">
        <w:t xml:space="preserve">Documents related to DoD’s delegated authority to enter into telecommunications service contracts are available </w:t>
      </w:r>
      <w:hyperlink r:id="rId9" w:history="1">
        <w:r w:rsidRPr="00DA788E">
          <w:rPr>
            <w:rStyle w:val="Hyperlink"/>
            <w:szCs w:val="24"/>
          </w:rPr>
          <w:t>here</w:t>
        </w:r>
      </w:hyperlink>
      <w:r w:rsidRPr="00FE2A52">
        <w:t>.</w:t>
      </w:r>
    </w:p>
    <w:p w14:paraId="11A7A24B" w14:textId="77777777" w:rsidR="0041580D" w:rsidRDefault="0041580D" w:rsidP="00D13922">
      <w:pPr>
        <w:pStyle w:val="Heading3"/>
      </w:pPr>
      <w:r>
        <w:rPr>
          <w:szCs w:val="24"/>
        </w:rPr>
        <w:lastRenderedPageBreak/>
        <w:br/>
      </w:r>
      <w:bookmarkStart w:id="20" w:name="_Toc37415876"/>
      <w:bookmarkStart w:id="21" w:name="_Toc37677721"/>
      <w:bookmarkStart w:id="22" w:name="_Toc37756700"/>
      <w:r w:rsidRPr="00FE2A52">
        <w:rPr>
          <w:b/>
          <w:szCs w:val="24"/>
        </w:rPr>
        <w:t xml:space="preserve">PGI </w:t>
      </w:r>
      <w:proofErr w:type="gramStart"/>
      <w:r w:rsidRPr="00FE2A52">
        <w:rPr>
          <w:b/>
          <w:szCs w:val="24"/>
        </w:rPr>
        <w:t xml:space="preserve">239.7406  </w:t>
      </w:r>
      <w:r>
        <w:rPr>
          <w:b/>
          <w:szCs w:val="24"/>
        </w:rPr>
        <w:t>Certified</w:t>
      </w:r>
      <w:proofErr w:type="gramEnd"/>
      <w:r>
        <w:rPr>
          <w:b/>
          <w:szCs w:val="24"/>
        </w:rPr>
        <w:t xml:space="preserve"> c</w:t>
      </w:r>
      <w:r w:rsidRPr="00FE2A52">
        <w:rPr>
          <w:b/>
          <w:szCs w:val="24"/>
        </w:rPr>
        <w:t xml:space="preserve">ost or pricing data and </w:t>
      </w:r>
      <w:r>
        <w:rPr>
          <w:b/>
          <w:szCs w:val="24"/>
        </w:rPr>
        <w:t>data</w:t>
      </w:r>
      <w:r w:rsidRPr="00FE2A52">
        <w:rPr>
          <w:b/>
          <w:szCs w:val="24"/>
        </w:rPr>
        <w:t xml:space="preserve"> other than </w:t>
      </w:r>
      <w:r>
        <w:rPr>
          <w:b/>
          <w:szCs w:val="24"/>
        </w:rPr>
        <w:t xml:space="preserve">certified </w:t>
      </w:r>
      <w:r w:rsidRPr="00FE2A52">
        <w:rPr>
          <w:b/>
          <w:szCs w:val="24"/>
        </w:rPr>
        <w:t>cost or pricing data.</w:t>
      </w:r>
      <w:bookmarkEnd w:id="20"/>
      <w:bookmarkEnd w:id="21"/>
      <w:bookmarkEnd w:id="22"/>
    </w:p>
    <w:p w14:paraId="6709DB6E" w14:textId="77777777" w:rsidR="0041580D" w:rsidRDefault="0041580D" w:rsidP="00D13922">
      <w:r>
        <w:rPr>
          <w:b/>
          <w:szCs w:val="24"/>
        </w:rPr>
        <w:br/>
      </w:r>
      <w:r w:rsidRPr="00FE2A52">
        <w:rPr>
          <w:szCs w:val="24"/>
        </w:rPr>
        <w:tab/>
        <w:t xml:space="preserve">Examples of instances where </w:t>
      </w:r>
      <w:r>
        <w:rPr>
          <w:szCs w:val="24"/>
        </w:rPr>
        <w:t xml:space="preserve">certified </w:t>
      </w:r>
      <w:r w:rsidRPr="00FE2A52">
        <w:rPr>
          <w:szCs w:val="24"/>
        </w:rPr>
        <w:t xml:space="preserve">cost or pricing data, if required in accordance with FAR 15.403-4, or </w:t>
      </w:r>
      <w:r>
        <w:rPr>
          <w:szCs w:val="24"/>
        </w:rPr>
        <w:t>data</w:t>
      </w:r>
      <w:r w:rsidRPr="00FE2A52">
        <w:rPr>
          <w:szCs w:val="24"/>
        </w:rPr>
        <w:t xml:space="preserve"> other than </w:t>
      </w:r>
      <w:r>
        <w:rPr>
          <w:szCs w:val="24"/>
        </w:rPr>
        <w:t xml:space="preserve">certified </w:t>
      </w:r>
      <w:r w:rsidRPr="00FE2A52">
        <w:rPr>
          <w:szCs w:val="24"/>
        </w:rPr>
        <w:t>cost or pricing data, if required in accordance with FAR 15.403-3, may be necessary to support price reasonableness include—</w:t>
      </w:r>
    </w:p>
    <w:p w14:paraId="0033F00B" w14:textId="77777777" w:rsidR="0041580D" w:rsidRDefault="0041580D" w:rsidP="00D13922">
      <w:pPr>
        <w:pStyle w:val="List2"/>
      </w:pPr>
      <w:r>
        <w:rPr>
          <w:szCs w:val="24"/>
        </w:rPr>
        <w:br/>
      </w:r>
      <w:r w:rsidRPr="00FE2A52">
        <w:rPr>
          <w:szCs w:val="24"/>
        </w:rPr>
        <w:t xml:space="preserve">(1)  </w:t>
      </w:r>
      <w:proofErr w:type="spellStart"/>
      <w:r w:rsidRPr="00FE2A52">
        <w:rPr>
          <w:szCs w:val="24"/>
        </w:rPr>
        <w:t>Nontariffed</w:t>
      </w:r>
      <w:proofErr w:type="spellEnd"/>
      <w:r w:rsidRPr="00FE2A52">
        <w:rPr>
          <w:szCs w:val="24"/>
        </w:rPr>
        <w:t xml:space="preserve"> </w:t>
      </w:r>
      <w:proofErr w:type="gramStart"/>
      <w:r w:rsidRPr="00FE2A52">
        <w:rPr>
          <w:szCs w:val="24"/>
        </w:rPr>
        <w:t>services;</w:t>
      </w:r>
      <w:proofErr w:type="gramEnd"/>
    </w:p>
    <w:p w14:paraId="638C8ABE" w14:textId="77777777" w:rsidR="0041580D" w:rsidRDefault="0041580D" w:rsidP="00D13922">
      <w:pPr>
        <w:pStyle w:val="List2"/>
      </w:pPr>
      <w:r>
        <w:rPr>
          <w:szCs w:val="24"/>
        </w:rPr>
        <w:br/>
      </w:r>
      <w:r w:rsidRPr="00FE2A52">
        <w:rPr>
          <w:szCs w:val="24"/>
        </w:rPr>
        <w:t xml:space="preserve">(2)  Special rates and charges not included in a tariff, whether filed or to be </w:t>
      </w:r>
      <w:proofErr w:type="gramStart"/>
      <w:r w:rsidRPr="00FE2A52">
        <w:rPr>
          <w:szCs w:val="24"/>
        </w:rPr>
        <w:t>filed;</w:t>
      </w:r>
      <w:proofErr w:type="gramEnd"/>
    </w:p>
    <w:p w14:paraId="21B3966F" w14:textId="77777777" w:rsidR="0041580D" w:rsidRDefault="0041580D" w:rsidP="00D13922">
      <w:pPr>
        <w:pStyle w:val="List2"/>
      </w:pPr>
      <w:r>
        <w:rPr>
          <w:szCs w:val="24"/>
        </w:rPr>
        <w:br/>
      </w:r>
      <w:r w:rsidRPr="00FE2A52">
        <w:rPr>
          <w:szCs w:val="24"/>
        </w:rPr>
        <w:t xml:space="preserve">(3)  Special assembly rates and </w:t>
      </w:r>
      <w:proofErr w:type="gramStart"/>
      <w:r w:rsidRPr="00FE2A52">
        <w:rPr>
          <w:szCs w:val="24"/>
        </w:rPr>
        <w:t>charges;</w:t>
      </w:r>
      <w:proofErr w:type="gramEnd"/>
    </w:p>
    <w:p w14:paraId="019EE869" w14:textId="77777777" w:rsidR="0041580D" w:rsidRDefault="0041580D" w:rsidP="00D13922">
      <w:pPr>
        <w:pStyle w:val="List2"/>
      </w:pPr>
      <w:r>
        <w:rPr>
          <w:szCs w:val="24"/>
        </w:rPr>
        <w:br/>
      </w:r>
      <w:r w:rsidRPr="00FE2A52">
        <w:rPr>
          <w:szCs w:val="24"/>
        </w:rPr>
        <w:t xml:space="preserve">(4)  Special construction and equipment </w:t>
      </w:r>
      <w:proofErr w:type="gramStart"/>
      <w:r w:rsidRPr="00FE2A52">
        <w:rPr>
          <w:szCs w:val="24"/>
        </w:rPr>
        <w:t>charges;</w:t>
      </w:r>
      <w:proofErr w:type="gramEnd"/>
    </w:p>
    <w:p w14:paraId="4846AD94" w14:textId="77777777" w:rsidR="0041580D" w:rsidRDefault="0041580D" w:rsidP="00D13922">
      <w:pPr>
        <w:pStyle w:val="List2"/>
      </w:pPr>
      <w:r>
        <w:rPr>
          <w:szCs w:val="24"/>
        </w:rPr>
        <w:br/>
      </w:r>
      <w:r w:rsidRPr="00FE2A52">
        <w:rPr>
          <w:szCs w:val="24"/>
        </w:rPr>
        <w:t xml:space="preserve">(5)  Contingent liabilities that are fixed at the outset of the </w:t>
      </w:r>
      <w:proofErr w:type="gramStart"/>
      <w:r w:rsidRPr="00FE2A52">
        <w:rPr>
          <w:szCs w:val="24"/>
        </w:rPr>
        <w:t>service;</w:t>
      </w:r>
      <w:proofErr w:type="gramEnd"/>
    </w:p>
    <w:p w14:paraId="5A7DF1C3" w14:textId="77777777" w:rsidR="0041580D" w:rsidRDefault="0041580D" w:rsidP="00D13922">
      <w:pPr>
        <w:pStyle w:val="List2"/>
      </w:pPr>
      <w:r>
        <w:rPr>
          <w:szCs w:val="24"/>
        </w:rPr>
        <w:br/>
      </w:r>
      <w:r w:rsidRPr="00FE2A52">
        <w:rPr>
          <w:szCs w:val="24"/>
        </w:rPr>
        <w:t xml:space="preserve">(6)  Proposed cancellation and termination charges under the clause at </w:t>
      </w:r>
      <w:hyperlink r:id="rId10" w:anchor="252.239-7007" w:history="1">
        <w:r w:rsidRPr="00DA788E">
          <w:rPr>
            <w:rStyle w:val="Hyperlink"/>
            <w:szCs w:val="24"/>
          </w:rPr>
          <w:t>252.239-7007</w:t>
        </w:r>
      </w:hyperlink>
      <w:r w:rsidRPr="00FE2A52">
        <w:rPr>
          <w:szCs w:val="24"/>
        </w:rPr>
        <w:t xml:space="preserve">, Cancellation or Termination of Orders, and reuse arrangements under the clause at </w:t>
      </w:r>
      <w:hyperlink r:id="rId11" w:anchor="252.239-7008" w:history="1">
        <w:r w:rsidRPr="00DA788E">
          <w:rPr>
            <w:rStyle w:val="Hyperlink"/>
            <w:szCs w:val="24"/>
          </w:rPr>
          <w:t>252.239-7008</w:t>
        </w:r>
      </w:hyperlink>
      <w:r w:rsidRPr="00FE2A52">
        <w:rPr>
          <w:szCs w:val="24"/>
        </w:rPr>
        <w:t>, Reuse Arrangements;</w:t>
      </w:r>
    </w:p>
    <w:p w14:paraId="2CB0B9D5" w14:textId="77777777" w:rsidR="0041580D" w:rsidRDefault="0041580D" w:rsidP="00D13922">
      <w:pPr>
        <w:pStyle w:val="List2"/>
      </w:pPr>
      <w:r>
        <w:rPr>
          <w:szCs w:val="24"/>
        </w:rPr>
        <w:br/>
      </w:r>
      <w:r w:rsidRPr="00FE2A52">
        <w:rPr>
          <w:szCs w:val="24"/>
        </w:rPr>
        <w:t>(7)  Rates contained in voluntary tariffs filed by nondominant common carriers; or</w:t>
      </w:r>
    </w:p>
    <w:p w14:paraId="12D5DAC0" w14:textId="77777777" w:rsidR="0041580D" w:rsidRDefault="0041580D" w:rsidP="00D13922">
      <w:pPr>
        <w:pStyle w:val="List2"/>
      </w:pPr>
      <w:r>
        <w:rPr>
          <w:szCs w:val="24"/>
        </w:rPr>
        <w:br/>
      </w:r>
      <w:r w:rsidRPr="00FE2A52">
        <w:rPr>
          <w:szCs w:val="24"/>
        </w:rPr>
        <w:t>(8)  A tariff, whether filed or to be filed, for new services installed or developed primarily for Government use.</w:t>
      </w:r>
    </w:p>
    <w:p w14:paraId="3135BE55" w14:textId="77777777" w:rsidR="0041580D" w:rsidRDefault="0041580D" w:rsidP="00D13922">
      <w:pPr>
        <w:pStyle w:val="Heading3"/>
      </w:pPr>
      <w:r>
        <w:rPr>
          <w:szCs w:val="24"/>
        </w:rPr>
        <w:br/>
      </w:r>
      <w:bookmarkStart w:id="23" w:name="_Toc37415877"/>
      <w:bookmarkStart w:id="24" w:name="_Toc37677722"/>
      <w:bookmarkStart w:id="25" w:name="_Toc37756701"/>
      <w:r w:rsidRPr="00FE2A52">
        <w:rPr>
          <w:b/>
        </w:rPr>
        <w:t xml:space="preserve">PGI </w:t>
      </w:r>
      <w:proofErr w:type="gramStart"/>
      <w:r w:rsidRPr="00FE2A52">
        <w:rPr>
          <w:b/>
        </w:rPr>
        <w:t>239.7407  Type</w:t>
      </w:r>
      <w:proofErr w:type="gramEnd"/>
      <w:r w:rsidRPr="00FE2A52">
        <w:rPr>
          <w:b/>
        </w:rPr>
        <w:t xml:space="preserve"> of contract.</w:t>
      </w:r>
      <w:bookmarkEnd w:id="23"/>
      <w:bookmarkEnd w:id="24"/>
      <w:bookmarkEnd w:id="25"/>
      <w:r w:rsidRPr="00FE2A52">
        <w:rPr>
          <w:b/>
        </w:rPr>
        <w:t xml:space="preserve">                    </w:t>
      </w:r>
    </w:p>
    <w:p w14:paraId="75D3A0C3" w14:textId="77777777" w:rsidR="0041580D" w:rsidRDefault="0041580D" w:rsidP="00D13922">
      <w:r>
        <w:rPr>
          <w:b/>
        </w:rPr>
        <w:br/>
      </w:r>
      <w:r w:rsidRPr="00FE2A52">
        <w:tab/>
        <w:t>When using a basic agreement in conjunction with a communication service authorization—</w:t>
      </w:r>
    </w:p>
    <w:p w14:paraId="52CB4988" w14:textId="77777777" w:rsidR="0041580D" w:rsidRDefault="0041580D" w:rsidP="00D13922">
      <w:pPr>
        <w:pStyle w:val="List2"/>
      </w:pPr>
      <w:r>
        <w:lastRenderedPageBreak/>
        <w:br/>
      </w:r>
      <w:r w:rsidRPr="00FE2A52">
        <w:t>(1)  Use DD Form 428, Communication Service Authorization (CSA), or an electronic data processing substitute to award, modify, cancel, or terminate telecommunications services.  The CSA shall—</w:t>
      </w:r>
    </w:p>
    <w:p w14:paraId="5BD0C770" w14:textId="77777777" w:rsidR="0041580D" w:rsidRDefault="0041580D" w:rsidP="00DE22EC">
      <w:pPr>
        <w:pStyle w:val="List3"/>
      </w:pPr>
      <w:r>
        <w:br/>
      </w:r>
      <w:r w:rsidRPr="00FE2A52">
        <w:t>(</w:t>
      </w:r>
      <w:proofErr w:type="spellStart"/>
      <w:r w:rsidRPr="00FE2A52">
        <w:t>i</w:t>
      </w:r>
      <w:proofErr w:type="spellEnd"/>
      <w:r w:rsidRPr="00FE2A52">
        <w:t xml:space="preserve">)  Refer to the basic </w:t>
      </w:r>
      <w:proofErr w:type="gramStart"/>
      <w:r w:rsidRPr="00FE2A52">
        <w:t>agreement;</w:t>
      </w:r>
      <w:proofErr w:type="gramEnd"/>
    </w:p>
    <w:p w14:paraId="737FF624" w14:textId="77777777" w:rsidR="0041580D" w:rsidRDefault="0041580D" w:rsidP="00D13922">
      <w:pPr>
        <w:pStyle w:val="List3"/>
      </w:pPr>
      <w:r>
        <w:br/>
      </w:r>
      <w:r w:rsidRPr="00FE2A52">
        <w:t xml:space="preserve">(ii)  Specify the types and quantities and equipment to be provided as well as the tariff (or other price if a tariff is not available) of those services and </w:t>
      </w:r>
      <w:proofErr w:type="gramStart"/>
      <w:r w:rsidRPr="00FE2A52">
        <w:t>equipment;</w:t>
      </w:r>
      <w:proofErr w:type="gramEnd"/>
    </w:p>
    <w:p w14:paraId="0F12B6D8" w14:textId="77777777" w:rsidR="0041580D" w:rsidRDefault="0041580D" w:rsidP="00D13922">
      <w:pPr>
        <w:pStyle w:val="List3"/>
      </w:pPr>
      <w:r>
        <w:br/>
      </w:r>
      <w:r w:rsidRPr="00FE2A52">
        <w:t xml:space="preserve">(iii)  Specify the premises </w:t>
      </w:r>
      <w:proofErr w:type="gramStart"/>
      <w:r w:rsidRPr="00FE2A52">
        <w:t>involved;</w:t>
      </w:r>
      <w:proofErr w:type="gramEnd"/>
    </w:p>
    <w:p w14:paraId="5BFD485F" w14:textId="77777777" w:rsidR="0041580D" w:rsidRDefault="0041580D" w:rsidP="00D13922">
      <w:pPr>
        <w:pStyle w:val="List3"/>
      </w:pPr>
      <w:r>
        <w:br/>
      </w:r>
      <w:r w:rsidRPr="00FE2A52">
        <w:t xml:space="preserve">(iv)  Cite the address for </w:t>
      </w:r>
      <w:proofErr w:type="gramStart"/>
      <w:r w:rsidRPr="00FE2A52">
        <w:t>billing;</w:t>
      </w:r>
      <w:proofErr w:type="gramEnd"/>
    </w:p>
    <w:p w14:paraId="1ECE3E6E" w14:textId="77777777" w:rsidR="0041580D" w:rsidRDefault="0041580D" w:rsidP="00DE22EC">
      <w:pPr>
        <w:pStyle w:val="List3"/>
      </w:pPr>
      <w:r>
        <w:br/>
      </w:r>
      <w:r w:rsidRPr="00FE2A52">
        <w:t xml:space="preserve">(v)  Identify the disbursing </w:t>
      </w:r>
      <w:proofErr w:type="gramStart"/>
      <w:r w:rsidRPr="00FE2A52">
        <w:t>office;</w:t>
      </w:r>
      <w:proofErr w:type="gramEnd"/>
      <w:r w:rsidRPr="00FE2A52">
        <w:t xml:space="preserve"> </w:t>
      </w:r>
    </w:p>
    <w:p w14:paraId="693DB43C" w14:textId="77777777" w:rsidR="0041580D" w:rsidRDefault="0041580D" w:rsidP="00D13922">
      <w:pPr>
        <w:pStyle w:val="List3"/>
      </w:pPr>
      <w:r>
        <w:br/>
      </w:r>
      <w:r w:rsidRPr="00FE2A52">
        <w:t>(vi)  Provide funding information; and</w:t>
      </w:r>
    </w:p>
    <w:p w14:paraId="7F385D6D" w14:textId="77777777" w:rsidR="0041580D" w:rsidRDefault="0041580D" w:rsidP="00D13922">
      <w:pPr>
        <w:pStyle w:val="List3"/>
      </w:pPr>
      <w:r>
        <w:br/>
      </w:r>
      <w:r w:rsidRPr="00FE2A52">
        <w:t>(vii)  Include an expiration date.</w:t>
      </w:r>
    </w:p>
    <w:p w14:paraId="30651390" w14:textId="77777777" w:rsidR="0041580D" w:rsidRDefault="0041580D" w:rsidP="00D13922">
      <w:pPr>
        <w:pStyle w:val="List2"/>
      </w:pPr>
      <w:r>
        <w:br/>
      </w:r>
      <w:r w:rsidRPr="00FE2A52">
        <w:t>(2)  Before awarding a CSA, comply with the requirements in FAR and DFARS, e.g., for competition, reviews, approvals, and determinations and findings.</w:t>
      </w:r>
    </w:p>
    <w:p w14:paraId="30AC439F" w14:textId="77777777" w:rsidR="0041580D" w:rsidRPr="00765FB6" w:rsidRDefault="0041580D" w:rsidP="00D13922">
      <w:pPr>
        <w:rPr>
          <w:szCs w:val="24"/>
        </w:rPr>
      </w:pPr>
      <w:r>
        <w:br/>
      </w:r>
    </w:p>
    <w:p w14:paraId="5BAAE91A" w14:textId="77777777" w:rsidR="0041580D" w:rsidRDefault="0041580D">
      <w:pPr>
        <w:sectPr w:rsidR="0041580D" w:rsidSect="002533E3">
          <w:headerReference w:type="default" r:id="rId12"/>
          <w:footerReference w:type="default" r:id="rId13"/>
          <w:pgSz w:w="12240" w:h="15840"/>
          <w:pgMar w:top="1440" w:right="1440" w:bottom="1440" w:left="1440" w:header="720" w:footer="720" w:gutter="0"/>
          <w:cols w:space="720"/>
          <w:docGrid w:linePitch="360"/>
        </w:sectPr>
      </w:pPr>
    </w:p>
    <w:p w14:paraId="46BD6914" w14:textId="77777777" w:rsidR="0041580D" w:rsidRDefault="0041580D" w:rsidP="00EE765C">
      <w:pPr>
        <w:jc w:val="center"/>
      </w:pPr>
      <w:r w:rsidRPr="00765FB6">
        <w:rPr>
          <w:i/>
          <w:szCs w:val="24"/>
        </w:rPr>
        <w:lastRenderedPageBreak/>
        <w:t>(</w:t>
      </w:r>
      <w:r>
        <w:rPr>
          <w:i/>
          <w:szCs w:val="24"/>
        </w:rPr>
        <w:t>Added</w:t>
      </w:r>
      <w:r w:rsidRPr="00765FB6">
        <w:rPr>
          <w:i/>
          <w:szCs w:val="24"/>
        </w:rPr>
        <w:t xml:space="preserve"> </w:t>
      </w:r>
      <w:r>
        <w:rPr>
          <w:i/>
          <w:szCs w:val="24"/>
        </w:rPr>
        <w:t>November 18, 2015</w:t>
      </w:r>
      <w:r w:rsidRPr="00765FB6">
        <w:rPr>
          <w:i/>
          <w:szCs w:val="24"/>
        </w:rPr>
        <w:t>)</w:t>
      </w:r>
    </w:p>
    <w:p w14:paraId="6B750DEA" w14:textId="77777777" w:rsidR="0041580D" w:rsidRDefault="0041580D" w:rsidP="00EE765C">
      <w:pPr>
        <w:pStyle w:val="Heading2"/>
      </w:pPr>
      <w:r>
        <w:rPr>
          <w:i/>
          <w:szCs w:val="24"/>
        </w:rPr>
        <w:br/>
      </w:r>
      <w:bookmarkStart w:id="26" w:name="_Toc37415878"/>
      <w:bookmarkStart w:id="27" w:name="_Toc37677723"/>
      <w:bookmarkStart w:id="28" w:name="_Toc37756702"/>
      <w:r w:rsidRPr="00053640">
        <w:rPr>
          <w:szCs w:val="24"/>
        </w:rPr>
        <w:t>PGI 239.76—CLOUD COMPUTING</w:t>
      </w:r>
      <w:bookmarkEnd w:id="26"/>
      <w:bookmarkEnd w:id="27"/>
      <w:bookmarkEnd w:id="28"/>
    </w:p>
    <w:p w14:paraId="04A3A832" w14:textId="77777777" w:rsidR="0041580D" w:rsidRDefault="0041580D" w:rsidP="00EE765C">
      <w:pPr>
        <w:pStyle w:val="Heading3"/>
      </w:pPr>
      <w:r>
        <w:rPr>
          <w:b/>
          <w:szCs w:val="24"/>
        </w:rPr>
        <w:br/>
      </w:r>
      <w:bookmarkStart w:id="29" w:name="_Toc37415879"/>
      <w:bookmarkStart w:id="30" w:name="_Toc37677724"/>
      <w:bookmarkStart w:id="31" w:name="_Toc37756703"/>
      <w:r w:rsidRPr="00053640">
        <w:rPr>
          <w:b/>
          <w:szCs w:val="24"/>
        </w:rPr>
        <w:t xml:space="preserve">PGI </w:t>
      </w:r>
      <w:proofErr w:type="gramStart"/>
      <w:r w:rsidRPr="00053640">
        <w:rPr>
          <w:b/>
          <w:szCs w:val="24"/>
        </w:rPr>
        <w:t>239.7602  Policy</w:t>
      </w:r>
      <w:proofErr w:type="gramEnd"/>
      <w:r w:rsidRPr="00053640">
        <w:rPr>
          <w:b/>
          <w:szCs w:val="24"/>
        </w:rPr>
        <w:t xml:space="preserve"> and responsibilities.</w:t>
      </w:r>
      <w:bookmarkEnd w:id="29"/>
      <w:bookmarkEnd w:id="30"/>
      <w:bookmarkEnd w:id="31"/>
    </w:p>
    <w:p w14:paraId="15784615" w14:textId="77777777" w:rsidR="0041580D" w:rsidRDefault="0041580D" w:rsidP="00EE765C">
      <w:pPr>
        <w:pStyle w:val="Heading4"/>
      </w:pPr>
      <w:r>
        <w:rPr>
          <w:b/>
          <w:szCs w:val="24"/>
        </w:rPr>
        <w:br/>
      </w:r>
      <w:bookmarkStart w:id="32" w:name="_Toc37677725"/>
      <w:bookmarkStart w:id="33" w:name="_Toc37756704"/>
      <w:r w:rsidRPr="00053640">
        <w:rPr>
          <w:b/>
          <w:szCs w:val="24"/>
        </w:rPr>
        <w:t>PGI 239.7602-</w:t>
      </w:r>
      <w:proofErr w:type="gramStart"/>
      <w:r w:rsidRPr="00053640">
        <w:rPr>
          <w:b/>
          <w:szCs w:val="24"/>
        </w:rPr>
        <w:t>1  General</w:t>
      </w:r>
      <w:proofErr w:type="gramEnd"/>
      <w:r w:rsidRPr="00053640">
        <w:rPr>
          <w:b/>
          <w:szCs w:val="24"/>
        </w:rPr>
        <w:t>.</w:t>
      </w:r>
      <w:bookmarkEnd w:id="32"/>
      <w:bookmarkEnd w:id="33"/>
    </w:p>
    <w:p w14:paraId="422544C8" w14:textId="77777777" w:rsidR="0041580D" w:rsidRDefault="0041580D" w:rsidP="00EE765C">
      <w:pPr>
        <w:pStyle w:val="List1"/>
      </w:pPr>
      <w:r>
        <w:rPr>
          <w:b/>
        </w:rPr>
        <w:br/>
      </w:r>
      <w:r w:rsidRPr="00053640">
        <w:t xml:space="preserve">(c)(6)  When the clause at DFARS </w:t>
      </w:r>
      <w:hyperlink r:id="rId14" w:anchor="252.239-7010" w:history="1">
        <w:r w:rsidRPr="00170B8B">
          <w:rPr>
            <w:rStyle w:val="Hyperlink"/>
          </w:rPr>
          <w:t>252.239-7010</w:t>
        </w:r>
      </w:hyperlink>
      <w:r w:rsidRPr="00053640">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w:t>
      </w:r>
      <w:proofErr w:type="spellStart"/>
      <w:r w:rsidRPr="00053640">
        <w:t>DoDM</w:t>
      </w:r>
      <w:proofErr w:type="spellEnd"/>
      <w:r w:rsidRPr="00053640">
        <w:t xml:space="preserve"> 5200.01-V3, DoD Information Security Program: Protection of Classified Information.</w:t>
      </w:r>
    </w:p>
    <w:p w14:paraId="2ACC8C7E" w14:textId="77777777" w:rsidR="0041580D" w:rsidRDefault="0041580D" w:rsidP="00EE765C">
      <w:pPr>
        <w:pStyle w:val="Heading4"/>
      </w:pPr>
      <w:r>
        <w:rPr>
          <w:szCs w:val="24"/>
        </w:rPr>
        <w:br/>
      </w:r>
      <w:bookmarkStart w:id="34" w:name="_Toc37677726"/>
      <w:bookmarkStart w:id="35" w:name="_Toc37756705"/>
      <w:r w:rsidRPr="00053640">
        <w:rPr>
          <w:b/>
          <w:szCs w:val="24"/>
        </w:rPr>
        <w:t>PGI 239.7602-</w:t>
      </w:r>
      <w:proofErr w:type="gramStart"/>
      <w:r w:rsidRPr="00053640">
        <w:rPr>
          <w:b/>
          <w:szCs w:val="24"/>
        </w:rPr>
        <w:t>2  Required</w:t>
      </w:r>
      <w:proofErr w:type="gramEnd"/>
      <w:r w:rsidRPr="00053640">
        <w:rPr>
          <w:b/>
          <w:szCs w:val="24"/>
        </w:rPr>
        <w:t xml:space="preserve"> storage of data within the United States or outlying areas.</w:t>
      </w:r>
      <w:bookmarkEnd w:id="34"/>
      <w:bookmarkEnd w:id="35"/>
    </w:p>
    <w:p w14:paraId="04367D77" w14:textId="77777777" w:rsidR="0041580D" w:rsidRDefault="0041580D" w:rsidP="00EE765C">
      <w:pPr>
        <w:pStyle w:val="List1"/>
      </w:pPr>
      <w:r>
        <w:rPr>
          <w:b/>
        </w:rPr>
        <w:br/>
      </w:r>
      <w:r w:rsidRPr="00053640">
        <w:t>(b)  Prior to authorizing storage of data outside the United States and outlying areas, the contracting officer must receive written authorization from the authorizing official.</w:t>
      </w:r>
    </w:p>
    <w:p w14:paraId="397800D8" w14:textId="77777777" w:rsidR="0041580D" w:rsidRDefault="0041580D" w:rsidP="00EE765C">
      <w:pPr>
        <w:pStyle w:val="Heading3"/>
      </w:pPr>
      <w:r>
        <w:rPr>
          <w:szCs w:val="24"/>
        </w:rPr>
        <w:br/>
      </w:r>
      <w:bookmarkStart w:id="36" w:name="_Toc37415880"/>
      <w:bookmarkStart w:id="37" w:name="_Toc37677727"/>
      <w:bookmarkStart w:id="38" w:name="_Toc37756706"/>
      <w:r w:rsidRPr="00053640">
        <w:rPr>
          <w:b/>
          <w:szCs w:val="24"/>
        </w:rPr>
        <w:t xml:space="preserve">PGI </w:t>
      </w:r>
      <w:proofErr w:type="gramStart"/>
      <w:r w:rsidRPr="00053640">
        <w:rPr>
          <w:b/>
          <w:szCs w:val="24"/>
        </w:rPr>
        <w:t>239.760</w:t>
      </w:r>
      <w:r>
        <w:rPr>
          <w:b/>
          <w:szCs w:val="24"/>
        </w:rPr>
        <w:t>3</w:t>
      </w:r>
      <w:r w:rsidRPr="00053640">
        <w:rPr>
          <w:b/>
          <w:szCs w:val="24"/>
        </w:rPr>
        <w:t xml:space="preserve">  Procedures</w:t>
      </w:r>
      <w:proofErr w:type="gramEnd"/>
      <w:r w:rsidRPr="00053640">
        <w:rPr>
          <w:b/>
          <w:szCs w:val="24"/>
        </w:rPr>
        <w:t>.</w:t>
      </w:r>
      <w:bookmarkEnd w:id="36"/>
      <w:bookmarkEnd w:id="37"/>
      <w:bookmarkEnd w:id="38"/>
    </w:p>
    <w:p w14:paraId="4BC5244D" w14:textId="77777777" w:rsidR="0041580D" w:rsidRDefault="0041580D" w:rsidP="00EE765C">
      <w:pPr>
        <w:pStyle w:val="Heading4"/>
      </w:pPr>
      <w:r>
        <w:rPr>
          <w:b/>
          <w:szCs w:val="24"/>
        </w:rPr>
        <w:br/>
      </w:r>
      <w:bookmarkStart w:id="39" w:name="_Toc37677728"/>
      <w:bookmarkStart w:id="40" w:name="_Toc37756707"/>
      <w:r w:rsidRPr="00053640">
        <w:rPr>
          <w:b/>
          <w:szCs w:val="24"/>
        </w:rPr>
        <w:t>PGI 239.760</w:t>
      </w:r>
      <w:r>
        <w:rPr>
          <w:b/>
          <w:szCs w:val="24"/>
        </w:rPr>
        <w:t>3</w:t>
      </w:r>
      <w:r w:rsidRPr="00053640">
        <w:rPr>
          <w:b/>
          <w:szCs w:val="24"/>
        </w:rPr>
        <w:t>-</w:t>
      </w:r>
      <w:proofErr w:type="gramStart"/>
      <w:r w:rsidRPr="00053640">
        <w:rPr>
          <w:b/>
          <w:szCs w:val="24"/>
        </w:rPr>
        <w:t>1  General</w:t>
      </w:r>
      <w:proofErr w:type="gramEnd"/>
      <w:r w:rsidRPr="00053640">
        <w:rPr>
          <w:b/>
          <w:szCs w:val="24"/>
        </w:rPr>
        <w:t>.</w:t>
      </w:r>
      <w:bookmarkEnd w:id="39"/>
      <w:bookmarkEnd w:id="40"/>
    </w:p>
    <w:p w14:paraId="650E82E6" w14:textId="77777777" w:rsidR="0041580D" w:rsidRDefault="0041580D" w:rsidP="00EE765C">
      <w:pPr>
        <w:pStyle w:val="List1"/>
      </w:pPr>
      <w:r>
        <w:rPr>
          <w:b/>
        </w:rPr>
        <w:br/>
      </w:r>
      <w:r w:rsidRPr="00053640">
        <w:t xml:space="preserve">(a)  When the apparently successful offeror indicates in the provision at DFARS </w:t>
      </w:r>
      <w:hyperlink r:id="rId15" w:anchor="252.239-7009" w:history="1">
        <w:r w:rsidRPr="00170B8B">
          <w:rPr>
            <w:rStyle w:val="Hyperlink"/>
          </w:rPr>
          <w:t>252.239-7009</w:t>
        </w:r>
      </w:hyperlink>
      <w:r w:rsidRPr="00053640">
        <w:t xml:space="preserve"> that cloud computing services will be used in the performance of the contract, the contracting officer shall review the DoD Cloud Service Catalog at </w:t>
      </w:r>
      <w:hyperlink r:id="rId16" w:history="1">
        <w:r w:rsidRPr="00170B8B">
          <w:rPr>
            <w:rStyle w:val="Hyperlink"/>
          </w:rPr>
          <w:t>http://www.disa.mil/Computing/Cloud-Services/Cloud-Support</w:t>
        </w:r>
      </w:hyperlink>
      <w:r w:rsidRPr="00053640">
        <w:t xml:space="preserve"> </w:t>
      </w:r>
      <w:r>
        <w:t>(</w:t>
      </w:r>
      <w:r w:rsidRPr="00053640">
        <w:t xml:space="preserve">look under the “Additional </w:t>
      </w:r>
      <w:r w:rsidRPr="00053640">
        <w:lastRenderedPageBreak/>
        <w:t>Information” tab for “Service Catalog”</w:t>
      </w:r>
      <w:r>
        <w:t>)</w:t>
      </w:r>
      <w:r w:rsidRPr="00053640">
        <w:t xml:space="preserve"> to verify that the cloud service provider’s offering to be used in the performance of the contract has a provisional authorization prior to award (see DFARS </w:t>
      </w:r>
      <w:hyperlink r:id="rId17" w:anchor="239.7602-1" w:history="1">
        <w:r w:rsidRPr="00170B8B">
          <w:rPr>
            <w:rStyle w:val="Hyperlink"/>
          </w:rPr>
          <w:t>239.7602-1</w:t>
        </w:r>
      </w:hyperlink>
      <w:r w:rsidRPr="00053640">
        <w:t xml:space="preserve">(b)).   </w:t>
      </w:r>
    </w:p>
    <w:p w14:paraId="78C0A517" w14:textId="77777777" w:rsidR="0041580D" w:rsidRDefault="0041580D" w:rsidP="00EE765C">
      <w:pPr>
        <w:pStyle w:val="List1"/>
      </w:pPr>
      <w:r>
        <w:br/>
      </w:r>
      <w:r w:rsidRPr="00053640">
        <w:t xml:space="preserve">(b)  When the contractor indicated in the provision at DFARS </w:t>
      </w:r>
      <w:hyperlink r:id="rId18" w:anchor="252.239-7009" w:history="1">
        <w:r w:rsidRPr="00170B8B">
          <w:rPr>
            <w:rStyle w:val="Hyperlink"/>
          </w:rPr>
          <w:t>252.239-7009</w:t>
        </w:r>
      </w:hyperlink>
      <w:r w:rsidRPr="00053640">
        <w:t xml:space="preserve"> that it did not anticipate the use of cloud computing services in the performance of the contract and requests, after award, in accordance with </w:t>
      </w:r>
      <w:r>
        <w:t xml:space="preserve">the clause at </w:t>
      </w:r>
      <w:r w:rsidRPr="00053640">
        <w:t xml:space="preserve">DFARS </w:t>
      </w:r>
      <w:hyperlink r:id="rId19" w:anchor="252.239-7010" w:history="1">
        <w:r w:rsidRPr="00170B8B">
          <w:rPr>
            <w:rStyle w:val="Hyperlink"/>
          </w:rPr>
          <w:t>252.239-7010</w:t>
        </w:r>
      </w:hyperlink>
      <w:r w:rsidRPr="00053640">
        <w:t>(b)(1), that the contracting officer approve the use of cloud computing services in the performance of the contract, the contracting officer shall—</w:t>
      </w:r>
    </w:p>
    <w:p w14:paraId="118A6702" w14:textId="77777777" w:rsidR="0041580D" w:rsidRDefault="0041580D" w:rsidP="00EE765C">
      <w:pPr>
        <w:pStyle w:val="List2"/>
      </w:pPr>
      <w:r>
        <w:br/>
      </w:r>
      <w:r w:rsidRPr="00053640">
        <w:t>(1)  Request approval from the requiring activity for the contractor to use cloud computing services; and</w:t>
      </w:r>
    </w:p>
    <w:p w14:paraId="059E70C0" w14:textId="77777777" w:rsidR="0041580D" w:rsidRDefault="0041580D" w:rsidP="00EE765C">
      <w:pPr>
        <w:pStyle w:val="List2"/>
      </w:pPr>
      <w:r>
        <w:rPr>
          <w:szCs w:val="24"/>
        </w:rPr>
        <w:br/>
      </w:r>
      <w:r w:rsidRPr="00053640">
        <w:rPr>
          <w:szCs w:val="24"/>
        </w:rPr>
        <w:t xml:space="preserve">(2)  If the requiring activity provides approval, review the DoD Cloud Service Catalog at </w:t>
      </w:r>
      <w:hyperlink r:id="rId20" w:history="1">
        <w:r w:rsidRPr="00170B8B">
          <w:rPr>
            <w:rStyle w:val="Hyperlink"/>
            <w:szCs w:val="24"/>
          </w:rPr>
          <w:t>http://www.disa.mil/Computing/Cloud-Services/Cloud-Support</w:t>
        </w:r>
      </w:hyperlink>
      <w:r w:rsidRPr="00053640">
        <w:rPr>
          <w:szCs w:val="24"/>
        </w:rPr>
        <w:t xml:space="preserve"> </w:t>
      </w:r>
      <w:r>
        <w:rPr>
          <w:szCs w:val="24"/>
        </w:rPr>
        <w:t>(</w:t>
      </w:r>
      <w:r w:rsidRPr="00053640">
        <w:rPr>
          <w:szCs w:val="24"/>
        </w:rPr>
        <w:t xml:space="preserve"> look under the “Additional Information” tab for “Service Catalog”</w:t>
      </w:r>
      <w:r>
        <w:rPr>
          <w:szCs w:val="24"/>
        </w:rPr>
        <w:t>)</w:t>
      </w:r>
      <w:r w:rsidRPr="00053640">
        <w:rPr>
          <w:szCs w:val="24"/>
        </w:rPr>
        <w:t xml:space="preserve"> to verify that the cloud service provider’s offering to be used in the performance of the contract has a provisional authorization (see DFARS </w:t>
      </w:r>
      <w:hyperlink r:id="rId21" w:anchor="239.7602-1" w:history="1">
        <w:r w:rsidRPr="00170B8B">
          <w:rPr>
            <w:rStyle w:val="Hyperlink"/>
            <w:szCs w:val="24"/>
          </w:rPr>
          <w:t>239.7602-1</w:t>
        </w:r>
      </w:hyperlink>
      <w:r w:rsidRPr="00053640">
        <w:rPr>
          <w:szCs w:val="24"/>
        </w:rPr>
        <w:t xml:space="preserve">(b)).   </w:t>
      </w:r>
    </w:p>
    <w:p w14:paraId="2A5831FE" w14:textId="77777777" w:rsidR="0041580D" w:rsidRDefault="0041580D" w:rsidP="00EE765C">
      <w:pPr>
        <w:pStyle w:val="Heading4"/>
      </w:pPr>
      <w:r>
        <w:br/>
      </w:r>
      <w:bookmarkStart w:id="41" w:name="_Toc37677729"/>
      <w:bookmarkStart w:id="42" w:name="_Toc37756708"/>
      <w:r w:rsidRPr="00053640">
        <w:rPr>
          <w:b/>
        </w:rPr>
        <w:t>PGI 239.760</w:t>
      </w:r>
      <w:r>
        <w:rPr>
          <w:b/>
        </w:rPr>
        <w:t>3</w:t>
      </w:r>
      <w:r w:rsidRPr="00053640">
        <w:rPr>
          <w:b/>
        </w:rPr>
        <w:t>-</w:t>
      </w:r>
      <w:proofErr w:type="gramStart"/>
      <w:r w:rsidRPr="00053640">
        <w:rPr>
          <w:b/>
        </w:rPr>
        <w:t>2  Notification</w:t>
      </w:r>
      <w:proofErr w:type="gramEnd"/>
      <w:r w:rsidRPr="00053640">
        <w:rPr>
          <w:b/>
        </w:rPr>
        <w:t xml:space="preserve"> of third party access requests.</w:t>
      </w:r>
      <w:bookmarkEnd w:id="41"/>
      <w:bookmarkEnd w:id="42"/>
      <w:r w:rsidRPr="00053640">
        <w:rPr>
          <w:b/>
        </w:rPr>
        <w:t xml:space="preserve">  </w:t>
      </w:r>
    </w:p>
    <w:p w14:paraId="1482B89D" w14:textId="77777777" w:rsidR="0041580D" w:rsidRDefault="0041580D" w:rsidP="00EE765C">
      <w:r>
        <w:rPr>
          <w:b/>
          <w:szCs w:val="24"/>
        </w:rPr>
        <w:br/>
      </w:r>
      <w:r w:rsidRPr="00053640">
        <w:rPr>
          <w:szCs w:val="24"/>
        </w:rPr>
        <w:t xml:space="preserve">When a contractor provides notification of a request from a third party for access to Government data or Government-related data, in accordance with DFARS </w:t>
      </w:r>
      <w:hyperlink r:id="rId22" w:anchor="252.239-7010" w:history="1">
        <w:r w:rsidRPr="00170B8B">
          <w:rPr>
            <w:rStyle w:val="Hyperlink"/>
            <w:szCs w:val="24"/>
          </w:rPr>
          <w:t>252.239-7010</w:t>
        </w:r>
      </w:hyperlink>
      <w:r w:rsidRPr="00053640">
        <w:rPr>
          <w:szCs w:val="24"/>
        </w:rPr>
        <w:t>(j), the contracting officer shall convey the request to the requiring activity. The requiring activity will coordinate a response with the mission or data owner.</w:t>
      </w:r>
    </w:p>
    <w:p w14:paraId="75F1229E" w14:textId="77777777" w:rsidR="0041580D" w:rsidRDefault="0041580D" w:rsidP="00EE765C">
      <w:pPr>
        <w:pStyle w:val="Heading4"/>
      </w:pPr>
      <w:r>
        <w:rPr>
          <w:szCs w:val="24"/>
        </w:rPr>
        <w:br/>
      </w:r>
      <w:bookmarkStart w:id="43" w:name="_Toc37677730"/>
      <w:bookmarkStart w:id="44" w:name="_Toc37756709"/>
      <w:r w:rsidRPr="00053640">
        <w:rPr>
          <w:b/>
          <w:szCs w:val="24"/>
        </w:rPr>
        <w:t>PGI 239.760</w:t>
      </w:r>
      <w:r>
        <w:rPr>
          <w:b/>
          <w:szCs w:val="24"/>
        </w:rPr>
        <w:t>3</w:t>
      </w:r>
      <w:r w:rsidRPr="00053640">
        <w:rPr>
          <w:b/>
          <w:szCs w:val="24"/>
        </w:rPr>
        <w:t>-</w:t>
      </w:r>
      <w:proofErr w:type="gramStart"/>
      <w:r w:rsidRPr="00053640">
        <w:rPr>
          <w:b/>
          <w:szCs w:val="24"/>
        </w:rPr>
        <w:t>3  Cyber</w:t>
      </w:r>
      <w:proofErr w:type="gramEnd"/>
      <w:r w:rsidRPr="00053640">
        <w:rPr>
          <w:b/>
          <w:szCs w:val="24"/>
        </w:rPr>
        <w:t xml:space="preserve"> incident and compromise reporting.</w:t>
      </w:r>
      <w:bookmarkEnd w:id="43"/>
      <w:bookmarkEnd w:id="44"/>
    </w:p>
    <w:p w14:paraId="3ECA0175" w14:textId="77777777" w:rsidR="0041580D" w:rsidRDefault="0041580D" w:rsidP="00EE765C">
      <w:pPr>
        <w:pStyle w:val="List1"/>
      </w:pPr>
      <w:r>
        <w:rPr>
          <w:b/>
        </w:rPr>
        <w:br/>
      </w:r>
      <w:r w:rsidRPr="00053640">
        <w:t xml:space="preserve">(a)  When a cyber incident is reported by a contractor, the DoD Cyber Crime Center (DC3) will send an unclassified encrypted email containing the cyber incident report to the contracting officer(s) identified on the Incident Collection Format (ICF).  </w:t>
      </w:r>
      <w:r>
        <w:t xml:space="preserve">The </w:t>
      </w:r>
      <w:r w:rsidRPr="00053640">
        <w:t>DC3 may request the contracting officer to send a digitally signed email to DC3.</w:t>
      </w:r>
    </w:p>
    <w:p w14:paraId="66A6BB4B" w14:textId="77777777" w:rsidR="0041580D" w:rsidRDefault="0041580D" w:rsidP="00EE765C">
      <w:pPr>
        <w:pStyle w:val="List2"/>
      </w:pPr>
      <w:r>
        <w:rPr>
          <w:szCs w:val="24"/>
        </w:rPr>
        <w:lastRenderedPageBreak/>
        <w:br/>
      </w:r>
      <w:r w:rsidRPr="00053640">
        <w:rPr>
          <w:szCs w:val="24"/>
        </w:rP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14:paraId="256C2BA0" w14:textId="77777777" w:rsidR="0041580D" w:rsidRDefault="0041580D" w:rsidP="00EE765C">
      <w:pPr>
        <w:pStyle w:val="List2"/>
      </w:pPr>
      <w:r>
        <w:rPr>
          <w:szCs w:val="24"/>
        </w:rPr>
        <w:br/>
      </w:r>
      <w:r w:rsidRPr="00053640">
        <w:rPr>
          <w:szCs w:val="24"/>
        </w:rPr>
        <w:t>(2)  In cases of cyber incidents involving multiple contracts, the DoD components will work together to designate a single contracting officer to coordinate the effort.  The requiring activity will notify the contracting officer once a lead is designated.</w:t>
      </w:r>
    </w:p>
    <w:p w14:paraId="41D26ADF" w14:textId="77777777" w:rsidR="0041580D" w:rsidRDefault="0041580D" w:rsidP="00EE765C">
      <w:pPr>
        <w:pStyle w:val="List1"/>
      </w:pPr>
      <w:r>
        <w:br/>
      </w:r>
      <w:r w:rsidRPr="00053640">
        <w:t xml:space="preserve">(b)  When requested by the contractor, the contracting officer shall provide the contractor with the “Instructions for Malware Submission” document available at </w:t>
      </w:r>
      <w:hyperlink r:id="rId23" w:history="1">
        <w:r w:rsidRPr="00170B8B">
          <w:rPr>
            <w:rStyle w:val="Hyperlink"/>
          </w:rPr>
          <w:t>http://www.acq.osd.mil/dpap/dars/pgi/docs/Instructions_for_Submitting_Malware.docx</w:t>
        </w:r>
      </w:hyperlink>
      <w:r w:rsidRPr="00053640">
        <w:t xml:space="preserve">.  The contracting officer should never receive malicious software directly from the contractor.  </w:t>
      </w:r>
    </w:p>
    <w:p w14:paraId="405ACD5F" w14:textId="77777777" w:rsidR="0041580D" w:rsidRDefault="0041580D" w:rsidP="00EE765C">
      <w:pPr>
        <w:pStyle w:val="List1"/>
      </w:pPr>
      <w:r>
        <w:br/>
      </w:r>
      <w:r w:rsidRPr="00053640">
        <w:t xml:space="preserve">(c)  If the requiring activity requests access to contractor information or equipment, in accordance with DFARS </w:t>
      </w:r>
      <w:hyperlink r:id="rId24" w:anchor="252.239-7010" w:history="1">
        <w:r w:rsidRPr="00170B8B">
          <w:rPr>
            <w:rStyle w:val="Hyperlink"/>
          </w:rPr>
          <w:t>252.239-7010</w:t>
        </w:r>
      </w:hyperlink>
      <w:r w:rsidRPr="00053640">
        <w:t>(g), the contracting officer shall provide a written request to the contractor.</w:t>
      </w:r>
    </w:p>
    <w:p w14:paraId="76857F9D" w14:textId="77777777" w:rsidR="0041580D" w:rsidRDefault="0041580D" w:rsidP="00EE765C">
      <w:pPr>
        <w:pStyle w:val="List1"/>
      </w:pPr>
      <w:r>
        <w:br/>
      </w:r>
      <w:r w:rsidRPr="00053640">
        <w:t>(d)  For additional information on cyber incident reporting, see the frequently asked question document at</w:t>
      </w:r>
      <w:r>
        <w:t xml:space="preserve"> </w:t>
      </w:r>
      <w:hyperlink r:id="rId25" w:history="1">
        <w:r w:rsidRPr="00170B8B">
          <w:rPr>
            <w:rStyle w:val="Hyperlink"/>
          </w:rPr>
          <w:t>http://www.acq.osd.mil/dpap/pdi/network_penetration_reporting_and_contracting.html</w:t>
        </w:r>
      </w:hyperlink>
      <w:r w:rsidRPr="00053640">
        <w:t>.</w:t>
      </w:r>
    </w:p>
    <w:p w14:paraId="7A7D9C86" w14:textId="77777777" w:rsidR="0041580D" w:rsidRDefault="0041580D" w:rsidP="00EE765C">
      <w:pPr>
        <w:pStyle w:val="Heading4"/>
      </w:pPr>
      <w:r>
        <w:rPr>
          <w:szCs w:val="24"/>
        </w:rPr>
        <w:br/>
      </w:r>
      <w:bookmarkStart w:id="45" w:name="_Toc37677731"/>
      <w:bookmarkStart w:id="46" w:name="_Toc37756710"/>
      <w:r w:rsidRPr="00053640">
        <w:rPr>
          <w:b/>
          <w:szCs w:val="24"/>
        </w:rPr>
        <w:t>PGI 239.760</w:t>
      </w:r>
      <w:r>
        <w:rPr>
          <w:b/>
          <w:szCs w:val="24"/>
        </w:rPr>
        <w:t>3</w:t>
      </w:r>
      <w:r w:rsidRPr="00053640">
        <w:rPr>
          <w:b/>
          <w:szCs w:val="24"/>
        </w:rPr>
        <w:t>-</w:t>
      </w:r>
      <w:proofErr w:type="gramStart"/>
      <w:r>
        <w:rPr>
          <w:b/>
          <w:szCs w:val="24"/>
        </w:rPr>
        <w:t>4</w:t>
      </w:r>
      <w:r w:rsidRPr="00053640">
        <w:rPr>
          <w:b/>
          <w:szCs w:val="24"/>
        </w:rPr>
        <w:t xml:space="preserve">  DoD</w:t>
      </w:r>
      <w:proofErr w:type="gramEnd"/>
      <w:r w:rsidRPr="00053640">
        <w:rPr>
          <w:b/>
          <w:szCs w:val="24"/>
        </w:rPr>
        <w:t xml:space="preserve"> damage assessment activities.</w:t>
      </w:r>
      <w:bookmarkEnd w:id="45"/>
      <w:bookmarkEnd w:id="46"/>
    </w:p>
    <w:p w14:paraId="3FEAAF80" w14:textId="77777777" w:rsidR="0041580D" w:rsidRDefault="0041580D" w:rsidP="00EE765C">
      <w:pPr>
        <w:pStyle w:val="List1"/>
      </w:pPr>
      <w:r>
        <w:rPr>
          <w:b/>
        </w:rPr>
        <w:br/>
      </w:r>
      <w:r w:rsidRPr="00053640">
        <w:t xml:space="preserve">(a)  Prior to initiating damage assessment activities, the contracting officer shall verify that a contract(s) identified in the cyber incident report include(s) the clause at DFARS </w:t>
      </w:r>
      <w:hyperlink r:id="rId26" w:anchor="252.239-7010" w:history="1">
        <w:r w:rsidRPr="00170B8B">
          <w:rPr>
            <w:rStyle w:val="Hyperlink"/>
          </w:rPr>
          <w:t>252.239-7010</w:t>
        </w:r>
      </w:hyperlink>
      <w:r w:rsidRPr="00053640">
        <w:t xml:space="preserve">.   If the contracting officer determines that a contract identified in the report does not contain the clause, the </w:t>
      </w:r>
      <w:r>
        <w:t>contracting officer</w:t>
      </w:r>
      <w:r w:rsidRPr="00053640">
        <w:t xml:space="preserve"> shall notify the requiring activity that damage assessment activities, if required, may be determined to constitute a change to the contract.</w:t>
      </w:r>
    </w:p>
    <w:p w14:paraId="295B8DDB" w14:textId="77777777" w:rsidR="0041580D" w:rsidRDefault="0041580D" w:rsidP="00EE765C">
      <w:pPr>
        <w:pStyle w:val="List1"/>
      </w:pPr>
      <w:r>
        <w:br/>
      </w:r>
      <w:r w:rsidRPr="00053640">
        <w:t>(b)  In cases of cyber incidents involving multiple contracts, a single contracting officer will be designated to coordinate with the contractor regarding media submission.</w:t>
      </w:r>
    </w:p>
    <w:p w14:paraId="385DC18F" w14:textId="77777777" w:rsidR="0041580D" w:rsidRDefault="0041580D" w:rsidP="00EE765C">
      <w:pPr>
        <w:pStyle w:val="List1"/>
      </w:pPr>
      <w:r>
        <w:lastRenderedPageBreak/>
        <w:br/>
      </w:r>
      <w:r w:rsidRPr="00053640">
        <w:t xml:space="preserve">(c)  If the requiring activity requests the contracting officer obtain media, as defined at DFARS </w:t>
      </w:r>
      <w:hyperlink r:id="rId27" w:anchor="252.239-7010" w:history="1">
        <w:r w:rsidRPr="00170B8B">
          <w:rPr>
            <w:rStyle w:val="Hyperlink"/>
          </w:rPr>
          <w:t>252.239-7010</w:t>
        </w:r>
      </w:hyperlink>
      <w:r w:rsidRPr="00053640">
        <w:t>, from the contractor, the contracting officer shall—</w:t>
      </w:r>
    </w:p>
    <w:p w14:paraId="7FD74ADC" w14:textId="77777777" w:rsidR="0041580D" w:rsidRDefault="0041580D" w:rsidP="00EE765C">
      <w:pPr>
        <w:pStyle w:val="List2"/>
      </w:pPr>
      <w:r>
        <w:rPr>
          <w:szCs w:val="24"/>
        </w:rPr>
        <w:br/>
      </w:r>
      <w:r w:rsidRPr="00053640">
        <w:rPr>
          <w:szCs w:val="24"/>
        </w:rPr>
        <w:t xml:space="preserve">(1)  Provide a written request for the </w:t>
      </w:r>
      <w:proofErr w:type="gramStart"/>
      <w:r w:rsidRPr="00053640">
        <w:rPr>
          <w:szCs w:val="24"/>
        </w:rPr>
        <w:t>media;</w:t>
      </w:r>
      <w:proofErr w:type="gramEnd"/>
    </w:p>
    <w:p w14:paraId="015FD7CE" w14:textId="77777777" w:rsidR="0041580D" w:rsidRDefault="0041580D" w:rsidP="00EE765C">
      <w:pPr>
        <w:pStyle w:val="List2"/>
      </w:pPr>
      <w:r>
        <w:rPr>
          <w:szCs w:val="24"/>
        </w:rPr>
        <w:br/>
      </w:r>
      <w:r w:rsidRPr="00053640">
        <w:rPr>
          <w:szCs w:val="24"/>
        </w:rPr>
        <w:t xml:space="preserve">(2)  Provide the contractor with the “Instructions for Media Submission” document available at </w:t>
      </w:r>
      <w:hyperlink r:id="rId28" w:history="1">
        <w:r>
          <w:rPr>
            <w:rStyle w:val="Hyperlink"/>
            <w:szCs w:val="24"/>
          </w:rPr>
          <w:t>http://www.acq.osd.mil/dpap/dars/pgi/docs/Instructions_for_Submitting_Media.docx</w:t>
        </w:r>
      </w:hyperlink>
      <w:r w:rsidRPr="00053640">
        <w:rPr>
          <w:szCs w:val="24"/>
        </w:rPr>
        <w:t>; and</w:t>
      </w:r>
    </w:p>
    <w:p w14:paraId="54E6B34E" w14:textId="77777777" w:rsidR="0041580D" w:rsidRDefault="0041580D" w:rsidP="00EE765C">
      <w:pPr>
        <w:pStyle w:val="List2"/>
      </w:pPr>
      <w:r>
        <w:rPr>
          <w:szCs w:val="24"/>
        </w:rPr>
        <w:br/>
      </w:r>
      <w:r w:rsidRPr="00053640">
        <w:rPr>
          <w:szCs w:val="24"/>
        </w:rPr>
        <w:t xml:space="preserve">(3)  Provide a copy of the request to DC3, electronically via email at </w:t>
      </w:r>
      <w:hyperlink r:id="rId29" w:history="1">
        <w:r w:rsidRPr="00170B8B">
          <w:rPr>
            <w:rStyle w:val="Hyperlink"/>
            <w:szCs w:val="24"/>
          </w:rPr>
          <w:t>dcise@dc3.mil</w:t>
        </w:r>
      </w:hyperlink>
      <w:r w:rsidRPr="00053640">
        <w:rPr>
          <w:szCs w:val="24"/>
        </w:rPr>
        <w:t>, and the requiring activity.</w:t>
      </w:r>
    </w:p>
    <w:p w14:paraId="31799D64" w14:textId="77777777" w:rsidR="0041580D" w:rsidRDefault="0041580D" w:rsidP="00EE765C">
      <w:pPr>
        <w:pStyle w:val="List1"/>
      </w:pPr>
      <w:r>
        <w:br/>
      </w:r>
      <w:r w:rsidRPr="00053640">
        <w:t>(d)  If the contracting officer is notified by the requiring activity that media are not required, the contracting officer shall notify the contractor and simultaneously provide a copy of the notice to DC3 and the requiring activity.</w:t>
      </w:r>
    </w:p>
    <w:p w14:paraId="2197D368" w14:textId="77777777" w:rsidR="0041580D" w:rsidRDefault="0041580D" w:rsidP="00EE765C">
      <w:pPr>
        <w:pStyle w:val="List1"/>
      </w:pPr>
      <w:r>
        <w:br/>
      </w:r>
      <w:r w:rsidRPr="00053640">
        <w:t>(e)  The contracting officer shall document the action taken as required by paragraph (c) or (d) of this section, in the contract file.</w:t>
      </w:r>
    </w:p>
    <w:p w14:paraId="5895FA99" w14:textId="77777777" w:rsidR="0041580D" w:rsidRDefault="0041580D" w:rsidP="00EE765C">
      <w:pPr>
        <w:pStyle w:val="List1"/>
      </w:pPr>
      <w:r>
        <w:br/>
      </w:r>
      <w:r w:rsidRPr="00053640">
        <w:t>(f)  Upon receipt of the contractor media, DC3 will confirm receipt in writing to the contractor and the requesting contracting officer.</w:t>
      </w:r>
    </w:p>
    <w:p w14:paraId="0CBB93CE" w14:textId="77777777" w:rsidR="0041580D" w:rsidRDefault="0041580D" w:rsidP="00EE765C">
      <w:pPr>
        <w:pStyle w:val="List1"/>
      </w:pPr>
      <w:r>
        <w:br/>
      </w:r>
      <w:r w:rsidRPr="00053640">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w14:paraId="1321FF9C" w14:textId="77777777" w:rsidR="0041580D" w:rsidRDefault="0041580D" w:rsidP="00EE765C">
      <w:pPr>
        <w:pStyle w:val="List1"/>
      </w:pPr>
      <w:r>
        <w:br/>
      </w:r>
      <w:r w:rsidRPr="00053640">
        <w:t>(h)  The contracting officer shall include the report documenting the findings in the contract file(s) and pr</w:t>
      </w:r>
      <w:r>
        <w:t>ovide a copy to the contractor.</w:t>
      </w:r>
    </w:p>
    <w:p w14:paraId="1A57B8E0" w14:textId="77777777" w:rsidR="0041580D" w:rsidRPr="00765FB6" w:rsidRDefault="0041580D" w:rsidP="00EE765C">
      <w:r>
        <w:br/>
      </w:r>
    </w:p>
    <w:p w14:paraId="325C1B81" w14:textId="77777777" w:rsidR="00850595" w:rsidRDefault="00850595"/>
    <w:sectPr w:rsidR="00850595" w:rsidSect="00702C4B">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E5C7B" w14:textId="77777777" w:rsidR="001032C4" w:rsidRDefault="001032C4">
      <w:pPr>
        <w:spacing w:after="0" w:line="240" w:lineRule="auto"/>
      </w:pPr>
      <w:r>
        <w:separator/>
      </w:r>
    </w:p>
  </w:endnote>
  <w:endnote w:type="continuationSeparator" w:id="0">
    <w:p w14:paraId="4CD0E7D6" w14:textId="77777777" w:rsidR="001032C4" w:rsidRDefault="0010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8DE8" w14:textId="77777777" w:rsidR="00BC1AEF" w:rsidRDefault="001032C4">
    <w:pPr>
      <w:pStyle w:val="Footer"/>
      <w:rPr>
        <w:rFonts w:ascii="Century Schoolbook" w:hAnsi="Century Schoolbook"/>
        <w:sz w:val="20"/>
      </w:rPr>
    </w:pPr>
  </w:p>
  <w:p w14:paraId="5C4FD027" w14:textId="77777777" w:rsidR="00BC1AEF" w:rsidRDefault="001032C4">
    <w:pPr>
      <w:pStyle w:val="Footer"/>
      <w:tabs>
        <w:tab w:val="clear" w:pos="8640"/>
      </w:tabs>
      <w:rPr>
        <w:rFonts w:ascii="Century Schoolbook" w:hAnsi="Century Schoolbook"/>
        <w:b/>
        <w:sz w:val="20"/>
      </w:rPr>
    </w:pPr>
  </w:p>
  <w:p w14:paraId="7CF13DF5" w14:textId="77777777" w:rsidR="00BC1AEF" w:rsidRPr="00BC71C0" w:rsidRDefault="0041580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39</w:t>
    </w:r>
    <w:r w:rsidRPr="00BC71C0">
      <w:rPr>
        <w:szCs w:val="22"/>
      </w:rPr>
      <w:t>.</w:t>
    </w:r>
    <w:r>
      <w:rPr>
        <w:szCs w:val="22"/>
      </w:rPr>
      <w:t>71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9DFB" w14:textId="77777777" w:rsidR="00BC1AEF" w:rsidRDefault="001032C4">
    <w:pPr>
      <w:pStyle w:val="Footer"/>
      <w:rPr>
        <w:rFonts w:ascii="Century Schoolbook" w:hAnsi="Century Schoolbook"/>
        <w:sz w:val="20"/>
      </w:rPr>
    </w:pPr>
  </w:p>
  <w:p w14:paraId="779A7D52" w14:textId="77777777" w:rsidR="00BC1AEF" w:rsidRDefault="001032C4">
    <w:pPr>
      <w:pStyle w:val="Footer"/>
      <w:tabs>
        <w:tab w:val="clear" w:pos="8640"/>
      </w:tabs>
      <w:rPr>
        <w:rFonts w:ascii="Century Schoolbook" w:hAnsi="Century Schoolbook"/>
        <w:b/>
        <w:sz w:val="20"/>
      </w:rPr>
    </w:pPr>
  </w:p>
  <w:p w14:paraId="7CC6BC81" w14:textId="77777777" w:rsidR="00BC1AEF" w:rsidRPr="00BC71C0" w:rsidRDefault="0041580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39</w:t>
    </w:r>
    <w:r w:rsidRPr="00BC71C0">
      <w:rPr>
        <w:szCs w:val="22"/>
      </w:rPr>
      <w:t>.</w:t>
    </w:r>
    <w:r>
      <w:rPr>
        <w:szCs w:val="22"/>
      </w:rPr>
      <w:t>74</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E27C" w14:textId="77777777" w:rsidR="00053640" w:rsidRDefault="001032C4">
    <w:pPr>
      <w:pStyle w:val="Footer"/>
      <w:rPr>
        <w:rFonts w:ascii="Century Schoolbook" w:hAnsi="Century Schoolbook"/>
        <w:sz w:val="20"/>
      </w:rPr>
    </w:pPr>
  </w:p>
  <w:p w14:paraId="2D43A849" w14:textId="77777777" w:rsidR="00053640" w:rsidRDefault="001032C4">
    <w:pPr>
      <w:pStyle w:val="Footer"/>
      <w:tabs>
        <w:tab w:val="clear" w:pos="8640"/>
      </w:tabs>
      <w:rPr>
        <w:rFonts w:ascii="Century Schoolbook" w:hAnsi="Century Schoolbook"/>
        <w:b/>
        <w:sz w:val="20"/>
      </w:rPr>
    </w:pPr>
  </w:p>
  <w:p w14:paraId="179BB36A" w14:textId="77777777" w:rsidR="00053640" w:rsidRPr="00BC71C0" w:rsidRDefault="0041580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39</w:t>
    </w:r>
    <w:r w:rsidRPr="00BC71C0">
      <w:rPr>
        <w:szCs w:val="22"/>
      </w:rPr>
      <w:t>.</w:t>
    </w:r>
    <w:r>
      <w:rPr>
        <w:szCs w:val="22"/>
      </w:rPr>
      <w:t>76</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AA24E" w14:textId="77777777" w:rsidR="001032C4" w:rsidRDefault="001032C4">
      <w:pPr>
        <w:spacing w:after="0" w:line="240" w:lineRule="auto"/>
      </w:pPr>
      <w:r>
        <w:separator/>
      </w:r>
    </w:p>
  </w:footnote>
  <w:footnote w:type="continuationSeparator" w:id="0">
    <w:p w14:paraId="72AD2015" w14:textId="77777777" w:rsidR="001032C4" w:rsidRDefault="00103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E26B9" w14:textId="77777777" w:rsidR="00BC1AEF" w:rsidRDefault="0041580D" w:rsidP="003E6AA4">
    <w:pPr>
      <w:pStyle w:val="Header"/>
      <w:tabs>
        <w:tab w:val="clear" w:pos="8640"/>
        <w:tab w:val="left" w:pos="4590"/>
      </w:tabs>
      <w:jc w:val="center"/>
      <w:rPr>
        <w:sz w:val="28"/>
        <w:szCs w:val="28"/>
      </w:rPr>
    </w:pPr>
    <w:r w:rsidRPr="002B1BC7">
      <w:rPr>
        <w:sz w:val="28"/>
        <w:szCs w:val="28"/>
      </w:rPr>
      <w:t>DFARS Procedures, Guidance, and Information</w:t>
    </w:r>
  </w:p>
  <w:p w14:paraId="00005F2D" w14:textId="77777777" w:rsidR="00BC1AEF" w:rsidRPr="002B1BC7" w:rsidRDefault="001032C4" w:rsidP="003E6AA4">
    <w:pPr>
      <w:pStyle w:val="Header"/>
      <w:tabs>
        <w:tab w:val="clear" w:pos="8640"/>
        <w:tab w:val="left" w:pos="4590"/>
      </w:tabs>
      <w:jc w:val="center"/>
      <w:rPr>
        <w:sz w:val="28"/>
        <w:szCs w:val="28"/>
      </w:rPr>
    </w:pPr>
  </w:p>
  <w:p w14:paraId="294FFE44" w14:textId="77777777" w:rsidR="00BC1AEF" w:rsidRPr="00BC71C0" w:rsidRDefault="0041580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39</w:t>
    </w:r>
    <w:r w:rsidRPr="00BC71C0">
      <w:rPr>
        <w:szCs w:val="24"/>
      </w:rPr>
      <w:t>—</w:t>
    </w:r>
    <w:r>
      <w:rPr>
        <w:szCs w:val="24"/>
      </w:rPr>
      <w:t>Acquisition of Information Technology</w:t>
    </w:r>
  </w:p>
  <w:p w14:paraId="7CDA4407" w14:textId="77777777" w:rsidR="00BC1AEF" w:rsidRDefault="001032C4">
    <w:pPr>
      <w:pStyle w:val="Header"/>
      <w:tabs>
        <w:tab w:val="clear" w:pos="8640"/>
        <w:tab w:val="right" w:pos="9260"/>
      </w:tabs>
      <w:spacing w:before="20" w:line="20" w:lineRule="exact"/>
      <w:rPr>
        <w:rFonts w:ascii="Geneva" w:hAnsi="Geneva"/>
        <w:b/>
        <w:position w:val="6"/>
        <w:sz w:val="18"/>
      </w:rPr>
    </w:pPr>
  </w:p>
  <w:p w14:paraId="5C70B98D" w14:textId="77777777" w:rsidR="00BC1AEF" w:rsidRDefault="001032C4">
    <w:pPr>
      <w:pStyle w:val="Header"/>
      <w:tabs>
        <w:tab w:val="clear" w:pos="8640"/>
        <w:tab w:val="right" w:pos="9260"/>
      </w:tabs>
      <w:rPr>
        <w:rFonts w:ascii="Century Schoolbook" w:hAnsi="Century Schoolbook"/>
        <w:b/>
        <w:sz w:val="20"/>
      </w:rPr>
    </w:pPr>
  </w:p>
  <w:p w14:paraId="6B8B3D8C" w14:textId="77777777" w:rsidR="00BC1AEF" w:rsidRDefault="001032C4">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845A" w14:textId="77777777" w:rsidR="00BC1AEF" w:rsidRDefault="0041580D" w:rsidP="003E6AA4">
    <w:pPr>
      <w:pStyle w:val="Header"/>
      <w:tabs>
        <w:tab w:val="clear" w:pos="8640"/>
        <w:tab w:val="left" w:pos="4590"/>
      </w:tabs>
      <w:jc w:val="center"/>
      <w:rPr>
        <w:sz w:val="28"/>
        <w:szCs w:val="28"/>
      </w:rPr>
    </w:pPr>
    <w:r w:rsidRPr="002B1BC7">
      <w:rPr>
        <w:sz w:val="28"/>
        <w:szCs w:val="28"/>
      </w:rPr>
      <w:t>DFARS Procedures, Guidance, and Information</w:t>
    </w:r>
  </w:p>
  <w:p w14:paraId="10022AB1" w14:textId="77777777" w:rsidR="00BC1AEF" w:rsidRPr="002B1BC7" w:rsidRDefault="001032C4" w:rsidP="003E6AA4">
    <w:pPr>
      <w:pStyle w:val="Header"/>
      <w:tabs>
        <w:tab w:val="clear" w:pos="8640"/>
        <w:tab w:val="left" w:pos="4590"/>
      </w:tabs>
      <w:jc w:val="center"/>
      <w:rPr>
        <w:sz w:val="28"/>
        <w:szCs w:val="28"/>
      </w:rPr>
    </w:pPr>
  </w:p>
  <w:p w14:paraId="3E2C9268" w14:textId="77777777" w:rsidR="00BC1AEF" w:rsidRPr="00BC71C0" w:rsidRDefault="0041580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39</w:t>
    </w:r>
    <w:r w:rsidRPr="00BC71C0">
      <w:rPr>
        <w:szCs w:val="24"/>
      </w:rPr>
      <w:t>—</w:t>
    </w:r>
    <w:r>
      <w:rPr>
        <w:szCs w:val="24"/>
      </w:rPr>
      <w:t>Acquisition of Information Technology</w:t>
    </w:r>
  </w:p>
  <w:p w14:paraId="4EF96BE8" w14:textId="77777777" w:rsidR="00BC1AEF" w:rsidRDefault="001032C4">
    <w:pPr>
      <w:pStyle w:val="Header"/>
      <w:tabs>
        <w:tab w:val="clear" w:pos="8640"/>
        <w:tab w:val="right" w:pos="9260"/>
      </w:tabs>
      <w:spacing w:before="20" w:line="20" w:lineRule="exact"/>
      <w:rPr>
        <w:rFonts w:ascii="Geneva" w:hAnsi="Geneva"/>
        <w:b/>
        <w:position w:val="6"/>
        <w:sz w:val="18"/>
      </w:rPr>
    </w:pPr>
  </w:p>
  <w:p w14:paraId="51AD9219" w14:textId="77777777" w:rsidR="00BC1AEF" w:rsidRDefault="001032C4">
    <w:pPr>
      <w:pStyle w:val="Header"/>
      <w:tabs>
        <w:tab w:val="clear" w:pos="8640"/>
        <w:tab w:val="right" w:pos="9260"/>
      </w:tabs>
      <w:rPr>
        <w:rFonts w:ascii="Century Schoolbook" w:hAnsi="Century Schoolbook"/>
        <w:b/>
        <w:sz w:val="20"/>
      </w:rPr>
    </w:pPr>
  </w:p>
  <w:p w14:paraId="0ACABBBA" w14:textId="77777777" w:rsidR="00BC1AEF" w:rsidRDefault="001032C4">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E43C" w14:textId="77777777" w:rsidR="00053640" w:rsidRDefault="0041580D" w:rsidP="003E6AA4">
    <w:pPr>
      <w:pStyle w:val="Header"/>
      <w:tabs>
        <w:tab w:val="clear" w:pos="8640"/>
        <w:tab w:val="left" w:pos="4590"/>
      </w:tabs>
      <w:jc w:val="center"/>
      <w:rPr>
        <w:sz w:val="28"/>
        <w:szCs w:val="28"/>
      </w:rPr>
    </w:pPr>
    <w:r w:rsidRPr="002B1BC7">
      <w:rPr>
        <w:sz w:val="28"/>
        <w:szCs w:val="28"/>
      </w:rPr>
      <w:t>DFARS Procedures, Guidance, and Information</w:t>
    </w:r>
  </w:p>
  <w:p w14:paraId="70AAA809" w14:textId="77777777" w:rsidR="00053640" w:rsidRPr="002B1BC7" w:rsidRDefault="001032C4" w:rsidP="003E6AA4">
    <w:pPr>
      <w:pStyle w:val="Header"/>
      <w:tabs>
        <w:tab w:val="clear" w:pos="8640"/>
        <w:tab w:val="left" w:pos="4590"/>
      </w:tabs>
      <w:jc w:val="center"/>
      <w:rPr>
        <w:sz w:val="28"/>
        <w:szCs w:val="28"/>
      </w:rPr>
    </w:pPr>
  </w:p>
  <w:p w14:paraId="5DFD6418" w14:textId="77777777" w:rsidR="00053640" w:rsidRPr="00BC71C0" w:rsidRDefault="0041580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39</w:t>
    </w:r>
    <w:r w:rsidRPr="00BC71C0">
      <w:rPr>
        <w:szCs w:val="24"/>
      </w:rPr>
      <w:t>—</w:t>
    </w:r>
    <w:r>
      <w:rPr>
        <w:szCs w:val="24"/>
      </w:rPr>
      <w:t>Acquisition of Information Technology</w:t>
    </w:r>
  </w:p>
  <w:p w14:paraId="5CF5CC40" w14:textId="77777777" w:rsidR="00053640" w:rsidRDefault="001032C4">
    <w:pPr>
      <w:pStyle w:val="Header"/>
      <w:tabs>
        <w:tab w:val="clear" w:pos="8640"/>
        <w:tab w:val="right" w:pos="9260"/>
      </w:tabs>
      <w:spacing w:before="20" w:line="20" w:lineRule="exact"/>
      <w:rPr>
        <w:rFonts w:ascii="Geneva" w:hAnsi="Geneva"/>
        <w:b/>
        <w:position w:val="6"/>
        <w:sz w:val="18"/>
      </w:rPr>
    </w:pPr>
  </w:p>
  <w:p w14:paraId="5CA9A3CA" w14:textId="77777777" w:rsidR="00053640" w:rsidRDefault="001032C4">
    <w:pPr>
      <w:pStyle w:val="Header"/>
      <w:tabs>
        <w:tab w:val="clear" w:pos="8640"/>
        <w:tab w:val="right" w:pos="9260"/>
      </w:tabs>
      <w:rPr>
        <w:rFonts w:ascii="Century Schoolbook" w:hAnsi="Century Schoolbook"/>
        <w:b/>
        <w:sz w:val="20"/>
      </w:rPr>
    </w:pPr>
  </w:p>
  <w:p w14:paraId="72FD75D7" w14:textId="77777777" w:rsidR="00053640" w:rsidRDefault="001032C4">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0D"/>
    <w:rsid w:val="001032C4"/>
    <w:rsid w:val="003777C5"/>
    <w:rsid w:val="0041580D"/>
    <w:rsid w:val="00505901"/>
    <w:rsid w:val="00595519"/>
    <w:rsid w:val="006E343A"/>
    <w:rsid w:val="007D6208"/>
    <w:rsid w:val="00850595"/>
    <w:rsid w:val="00B8095C"/>
    <w:rsid w:val="00BE0265"/>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9C6B"/>
  <w15:chartTrackingRefBased/>
  <w15:docId w15:val="{3E13CB2B-8424-4718-B863-AE2CD805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41580D"/>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41580D"/>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41580D"/>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41580D"/>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80D"/>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41580D"/>
    <w:rPr>
      <w:rFonts w:ascii="Arial" w:eastAsiaTheme="majorEastAsia" w:hAnsi="Arial" w:cs="Arial"/>
      <w:b/>
      <w:bCs/>
      <w:iCs/>
      <w:sz w:val="28"/>
      <w:szCs w:val="28"/>
    </w:rPr>
  </w:style>
  <w:style w:type="character" w:customStyle="1" w:styleId="Heading3Char">
    <w:name w:val="Heading 3 Char"/>
    <w:basedOn w:val="DefaultParagraphFont"/>
    <w:link w:val="Heading3"/>
    <w:rsid w:val="0041580D"/>
    <w:rPr>
      <w:rFonts w:ascii="Arial" w:eastAsia="Times New Roman" w:hAnsi="Arial" w:cs="Arial"/>
      <w:szCs w:val="20"/>
    </w:rPr>
  </w:style>
  <w:style w:type="character" w:customStyle="1" w:styleId="Heading4Char">
    <w:name w:val="Heading 4 Char"/>
    <w:basedOn w:val="DefaultParagraphFont"/>
    <w:link w:val="Heading4"/>
    <w:rsid w:val="0041580D"/>
    <w:rPr>
      <w:rFonts w:ascii="Arial" w:eastAsia="Times New Roman" w:hAnsi="Arial" w:cs="Arial"/>
      <w:szCs w:val="20"/>
    </w:rPr>
  </w:style>
  <w:style w:type="paragraph" w:styleId="Footer">
    <w:name w:val="footer"/>
    <w:basedOn w:val="Normal"/>
    <w:link w:val="FooterChar"/>
    <w:rsid w:val="0041580D"/>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41580D"/>
    <w:rPr>
      <w:rFonts w:ascii="Arial" w:eastAsia="Times New Roman" w:hAnsi="Arial" w:cs="Arial"/>
      <w:szCs w:val="20"/>
    </w:rPr>
  </w:style>
  <w:style w:type="paragraph" w:styleId="Header">
    <w:name w:val="header"/>
    <w:basedOn w:val="Normal"/>
    <w:link w:val="HeaderChar"/>
    <w:rsid w:val="0041580D"/>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41580D"/>
    <w:rPr>
      <w:rFonts w:ascii="Arial" w:eastAsia="Times New Roman" w:hAnsi="Arial" w:cs="Arial"/>
      <w:szCs w:val="20"/>
    </w:rPr>
  </w:style>
  <w:style w:type="paragraph" w:styleId="List2">
    <w:name w:val="List 2"/>
    <w:link w:val="List2Char"/>
    <w:uiPriority w:val="99"/>
    <w:rsid w:val="0041580D"/>
    <w:pPr>
      <w:spacing w:after="0" w:line="240" w:lineRule="auto"/>
      <w:ind w:left="720" w:hanging="360"/>
      <w:contextualSpacing/>
    </w:pPr>
    <w:rPr>
      <w:rFonts w:ascii="Arial" w:eastAsia="Times New Roman" w:hAnsi="Arial" w:cs="Arial"/>
      <w:szCs w:val="20"/>
    </w:rPr>
  </w:style>
  <w:style w:type="character" w:customStyle="1" w:styleId="List2Char">
    <w:name w:val="List 2 Char"/>
    <w:basedOn w:val="DefaultParagraphFont"/>
    <w:link w:val="List2"/>
    <w:uiPriority w:val="99"/>
    <w:rsid w:val="0041580D"/>
    <w:rPr>
      <w:rFonts w:ascii="Arial" w:eastAsia="Times New Roman" w:hAnsi="Arial" w:cs="Arial"/>
      <w:szCs w:val="20"/>
    </w:rPr>
  </w:style>
  <w:style w:type="character" w:styleId="Hyperlink">
    <w:name w:val="Hyperlink"/>
    <w:uiPriority w:val="99"/>
    <w:unhideWhenUsed/>
    <w:rsid w:val="0041580D"/>
    <w:rPr>
      <w:color w:val="0000FF"/>
      <w:u w:val="single"/>
    </w:rPr>
  </w:style>
  <w:style w:type="paragraph" w:customStyle="1" w:styleId="List1">
    <w:name w:val="List 1"/>
    <w:link w:val="List1Char"/>
    <w:rsid w:val="0041580D"/>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Heading3Char"/>
    <w:link w:val="List1"/>
    <w:rsid w:val="0041580D"/>
    <w:rPr>
      <w:rFonts w:ascii="Arial" w:eastAsia="Times New Roman" w:hAnsi="Arial" w:cs="Arial"/>
      <w:szCs w:val="24"/>
    </w:rPr>
  </w:style>
  <w:style w:type="paragraph" w:styleId="List3">
    <w:name w:val="List 3"/>
    <w:link w:val="List3Char"/>
    <w:uiPriority w:val="99"/>
    <w:unhideWhenUsed/>
    <w:rsid w:val="0041580D"/>
    <w:pPr>
      <w:spacing w:after="0" w:line="240" w:lineRule="auto"/>
      <w:ind w:left="1080" w:hanging="360"/>
      <w:contextualSpacing/>
    </w:pPr>
    <w:rPr>
      <w:rFonts w:ascii="Arial" w:eastAsia="Times New Roman" w:hAnsi="Arial" w:cs="Arial"/>
      <w:szCs w:val="20"/>
    </w:rPr>
  </w:style>
  <w:style w:type="character" w:customStyle="1" w:styleId="List3Char">
    <w:name w:val="List 3 Char"/>
    <w:basedOn w:val="DefaultParagraphFont"/>
    <w:link w:val="List3"/>
    <w:uiPriority w:val="99"/>
    <w:rsid w:val="0041580D"/>
    <w:rPr>
      <w:rFonts w:ascii="Arial" w:eastAsia="Times New Roman" w:hAnsi="Arial" w:cs="Arial"/>
      <w:szCs w:val="20"/>
    </w:rPr>
  </w:style>
  <w:style w:type="paragraph" w:styleId="TOC1">
    <w:name w:val="toc 1"/>
    <w:basedOn w:val="Normal"/>
    <w:next w:val="Normal"/>
    <w:autoRedefine/>
    <w:uiPriority w:val="39"/>
    <w:unhideWhenUsed/>
    <w:rsid w:val="0041580D"/>
    <w:pPr>
      <w:spacing w:after="100"/>
    </w:pPr>
  </w:style>
  <w:style w:type="paragraph" w:styleId="TOC2">
    <w:name w:val="toc 2"/>
    <w:basedOn w:val="Normal"/>
    <w:next w:val="Normal"/>
    <w:autoRedefine/>
    <w:uiPriority w:val="39"/>
    <w:unhideWhenUsed/>
    <w:rsid w:val="0041580D"/>
    <w:pPr>
      <w:spacing w:after="100"/>
      <w:ind w:left="220"/>
    </w:pPr>
  </w:style>
  <w:style w:type="paragraph" w:styleId="TOC3">
    <w:name w:val="toc 3"/>
    <w:basedOn w:val="Normal"/>
    <w:next w:val="Normal"/>
    <w:autoRedefine/>
    <w:uiPriority w:val="39"/>
    <w:unhideWhenUsed/>
    <w:rsid w:val="0041580D"/>
    <w:pPr>
      <w:spacing w:after="100"/>
      <w:ind w:left="440"/>
    </w:pPr>
  </w:style>
  <w:style w:type="paragraph" w:styleId="TOC4">
    <w:name w:val="toc 4"/>
    <w:basedOn w:val="Normal"/>
    <w:next w:val="Normal"/>
    <w:autoRedefine/>
    <w:uiPriority w:val="39"/>
    <w:unhideWhenUsed/>
    <w:rsid w:val="0041580D"/>
    <w:pPr>
      <w:spacing w:after="100"/>
      <w:ind w:left="660"/>
    </w:pPr>
  </w:style>
  <w:style w:type="paragraph" w:styleId="TOC5">
    <w:name w:val="toc 5"/>
    <w:basedOn w:val="Normal"/>
    <w:next w:val="Normal"/>
    <w:autoRedefine/>
    <w:uiPriority w:val="39"/>
    <w:semiHidden/>
    <w:unhideWhenUsed/>
    <w:rsid w:val="0041580D"/>
    <w:pPr>
      <w:spacing w:after="100"/>
      <w:ind w:left="880"/>
    </w:pPr>
  </w:style>
  <w:style w:type="paragraph" w:styleId="TOC6">
    <w:name w:val="toc 6"/>
    <w:basedOn w:val="Normal"/>
    <w:next w:val="Normal"/>
    <w:autoRedefine/>
    <w:uiPriority w:val="39"/>
    <w:semiHidden/>
    <w:unhideWhenUsed/>
    <w:rsid w:val="0041580D"/>
    <w:pPr>
      <w:spacing w:after="100"/>
      <w:ind w:left="1100"/>
    </w:pPr>
  </w:style>
  <w:style w:type="paragraph" w:styleId="TOC7">
    <w:name w:val="toc 7"/>
    <w:basedOn w:val="Normal"/>
    <w:next w:val="Normal"/>
    <w:autoRedefine/>
    <w:uiPriority w:val="39"/>
    <w:semiHidden/>
    <w:unhideWhenUsed/>
    <w:rsid w:val="0041580D"/>
    <w:pPr>
      <w:spacing w:after="100"/>
      <w:ind w:left="1320"/>
    </w:pPr>
  </w:style>
  <w:style w:type="paragraph" w:styleId="TOC8">
    <w:name w:val="toc 8"/>
    <w:basedOn w:val="Normal"/>
    <w:next w:val="Normal"/>
    <w:autoRedefine/>
    <w:uiPriority w:val="39"/>
    <w:semiHidden/>
    <w:unhideWhenUsed/>
    <w:rsid w:val="0041580D"/>
    <w:pPr>
      <w:spacing w:after="100"/>
      <w:ind w:left="1540"/>
    </w:pPr>
  </w:style>
  <w:style w:type="paragraph" w:styleId="TOC9">
    <w:name w:val="toc 9"/>
    <w:basedOn w:val="Normal"/>
    <w:next w:val="Normal"/>
    <w:autoRedefine/>
    <w:uiPriority w:val="39"/>
    <w:semiHidden/>
    <w:unhideWhenUsed/>
    <w:rsid w:val="0041580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ic.mil/whs/directives/corres/pdf/510519p.pdf" TargetMode="External"/><Relationship Id="rId13" Type="http://schemas.openxmlformats.org/officeDocument/2006/relationships/footer" Target="footer2.xml"/><Relationship Id="rId18" Type="http://schemas.openxmlformats.org/officeDocument/2006/relationships/hyperlink" Target="http://www.acq.osd.mil/dpap/dars/dfars/html/current/252239.htm" TargetMode="External"/><Relationship Id="rId26" Type="http://schemas.openxmlformats.org/officeDocument/2006/relationships/hyperlink" Target="http://www.acq.osd.mil/dpap/dars/dfars/html/current/252239.htm" TargetMode="External"/><Relationship Id="rId3" Type="http://schemas.openxmlformats.org/officeDocument/2006/relationships/webSettings" Target="webSettings.xml"/><Relationship Id="rId21" Type="http://schemas.openxmlformats.org/officeDocument/2006/relationships/hyperlink" Target="http://www.acq.osd.mil/dpap/dars/dfars/html/current/239_76.htm" TargetMode="Externa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yperlink" Target="http://www.acq.osd.mil/dpap/dars/dfars/html/current/239_76.htm" TargetMode="External"/><Relationship Id="rId25" Type="http://schemas.openxmlformats.org/officeDocument/2006/relationships/hyperlink" Target="http://www.acq.osd.mil/dpap/pdi/network_penetration_reporting_and_contracting.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disa.mil/Computing/Cloud-Services/Cloud-Support" TargetMode="External"/><Relationship Id="rId20" Type="http://schemas.openxmlformats.org/officeDocument/2006/relationships/hyperlink" Target="http://www.disa.mil/Computing/Cloud-Services/Cloud-Support" TargetMode="External"/><Relationship Id="rId29" Type="http://schemas.openxmlformats.org/officeDocument/2006/relationships/hyperlink" Target="mailto:dcise@dc3.mil"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acq.osd.mil/dpap/dars/dfars/html/current/252239.htm" TargetMode="External"/><Relationship Id="rId24" Type="http://schemas.openxmlformats.org/officeDocument/2006/relationships/hyperlink" Target="http://www.acq.osd.mil/dpap/dars/dfars/html/current/252239.ht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acq.osd.mil/dpap/dars/dfars/html/current/252239.htm" TargetMode="External"/><Relationship Id="rId23" Type="http://schemas.openxmlformats.org/officeDocument/2006/relationships/hyperlink" Target="http://www.acq.osd.mil/dpap/dars/pgi/docs/Instructions_for_Submitting_Malware.docx" TargetMode="External"/><Relationship Id="rId28" Type="http://schemas.openxmlformats.org/officeDocument/2006/relationships/hyperlink" Target="http://www.acq.osd.mil/dpap/dars/pgi/docs/Instructions_for_Submitting_Media.docx" TargetMode="External"/><Relationship Id="rId10" Type="http://schemas.openxmlformats.org/officeDocument/2006/relationships/hyperlink" Target="http://www.acq.osd.mil/dpap/dars/dfars/html/current/252239.htm" TargetMode="External"/><Relationship Id="rId19" Type="http://schemas.openxmlformats.org/officeDocument/2006/relationships/hyperlink" Target="http://www.acq.osd.mil/dpap/dars/dfars/html/current/252239.htm"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acq.osd.mil/dpap/dars/pgi/pgi_pdf/supplemental/2003d055.pdf" TargetMode="External"/><Relationship Id="rId14" Type="http://schemas.openxmlformats.org/officeDocument/2006/relationships/hyperlink" Target="http://www.acq.osd.mil/dpap/dars/dfars/html/current/252239.htm" TargetMode="External"/><Relationship Id="rId22" Type="http://schemas.openxmlformats.org/officeDocument/2006/relationships/hyperlink" Target="http://www.acq.osd.mil/dpap/dars/dfars/html/current/252239.htm" TargetMode="External"/><Relationship Id="rId27" Type="http://schemas.openxmlformats.org/officeDocument/2006/relationships/hyperlink" Target="http://www.acq.osd.mil/dpap/dars/dfars/html/current/252239.htm"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2020-04-10T16:55:00Z</dcterms:created>
  <dcterms:modified xsi:type="dcterms:W3CDTF">2020-04-14T15:38:00Z</dcterms:modified>
</cp:coreProperties>
</file>