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0A2E2" w14:textId="77777777" w:rsidR="00CE2D6B" w:rsidRDefault="00CE2D6B">
      <w:pPr>
        <w:sectPr w:rsidR="00CE2D6B">
          <w:pgSz w:w="12240" w:h="15840"/>
          <w:pgMar w:top="1440" w:right="1440" w:bottom="1440" w:left="1440" w:header="720" w:footer="720" w:gutter="0"/>
          <w:cols w:space="720"/>
          <w:docGrid w:linePitch="360"/>
        </w:sectPr>
      </w:pPr>
    </w:p>
    <w:p w14:paraId="56C59BAE" w14:textId="77777777" w:rsidR="00CE2D6B" w:rsidRDefault="00CE2D6B" w:rsidP="001E7BCC">
      <w:pPr>
        <w:pStyle w:val="Heading1"/>
      </w:pPr>
      <w:bookmarkStart w:id="0" w:name="_Toc37677800"/>
      <w:bookmarkStart w:id="1" w:name="_Toc37756712"/>
      <w:r>
        <w:lastRenderedPageBreak/>
        <w:t xml:space="preserve">PGI </w:t>
      </w:r>
      <w:r w:rsidRPr="007B495C">
        <w:t>PART 2</w:t>
      </w:r>
      <w:r>
        <w:t>47</w:t>
      </w:r>
      <w:r w:rsidRPr="007B495C">
        <w:t xml:space="preserve"> - </w:t>
      </w:r>
      <w:r>
        <w:br/>
      </w:r>
      <w:r w:rsidRPr="0033190D">
        <w:t>Transportation</w:t>
      </w:r>
      <w:bookmarkEnd w:id="0"/>
      <w:bookmarkEnd w:id="1"/>
      <w:r w:rsidRPr="0033190D">
        <w:tab/>
      </w:r>
    </w:p>
    <w:p w14:paraId="75F24B68" w14:textId="77777777" w:rsidR="00CE2D6B" w:rsidRDefault="00CE2D6B">
      <w:r>
        <w:br w:type="page"/>
      </w:r>
      <w:r>
        <w:lastRenderedPageBreak/>
        <w:br/>
      </w:r>
    </w:p>
    <w:p w14:paraId="6B43D5E1" w14:textId="77777777" w:rsidR="00C021FD" w:rsidRPr="00567BB0" w:rsidRDefault="00C021FD" w:rsidP="00567BB0">
      <w:pPr>
        <w:jc w:val="center"/>
        <w:rPr>
          <w:b/>
        </w:rPr>
      </w:pPr>
      <w:r w:rsidRPr="00567BB0">
        <w:rPr>
          <w:b/>
        </w:rPr>
        <w:t>Table of Contents</w:t>
      </w:r>
    </w:p>
    <w:p w14:paraId="186A875D" w14:textId="7630ED0B" w:rsidR="00D009A8" w:rsidRDefault="00D009A8" w:rsidP="00D009A8">
      <w:pPr>
        <w:pStyle w:val="TOC1"/>
        <w:tabs>
          <w:tab w:val="right" w:leader="dot" w:pos="9350"/>
        </w:tabs>
        <w:rPr>
          <w:rFonts w:asciiTheme="minorHAnsi" w:eastAsiaTheme="minorEastAsia" w:hAnsiTheme="minorHAnsi" w:cstheme="minorBidi"/>
          <w:noProof/>
        </w:rPr>
      </w:pPr>
      <w:r>
        <w:rPr>
          <w:rStyle w:val="Hyperlink"/>
          <w:caps/>
          <w:noProof/>
        </w:rPr>
        <w:fldChar w:fldCharType="begin"/>
      </w:r>
      <w:r>
        <w:rPr>
          <w:rStyle w:val="Hyperlink"/>
          <w:caps/>
          <w:noProof/>
        </w:rPr>
        <w:instrText xml:space="preserve"> TOC \o "1-4" \n \h \z \u </w:instrText>
      </w:r>
      <w:r>
        <w:rPr>
          <w:rStyle w:val="Hyperlink"/>
          <w:caps/>
          <w:noProof/>
        </w:rPr>
        <w:fldChar w:fldCharType="separate"/>
      </w:r>
      <w:hyperlink w:anchor="_Toc37756712" w:history="1">
        <w:r w:rsidRPr="006616EA">
          <w:rPr>
            <w:rStyle w:val="Hyperlink"/>
            <w:noProof/>
          </w:rPr>
          <w:t>PGI PART 247 -  Transportation</w:t>
        </w:r>
      </w:hyperlink>
    </w:p>
    <w:p w14:paraId="49D7C484" w14:textId="599C02CA" w:rsidR="00D009A8" w:rsidRDefault="00D009A8" w:rsidP="00D009A8">
      <w:pPr>
        <w:pStyle w:val="TOC3"/>
        <w:tabs>
          <w:tab w:val="right" w:leader="dot" w:pos="9350"/>
        </w:tabs>
        <w:rPr>
          <w:rFonts w:asciiTheme="minorHAnsi" w:eastAsiaTheme="minorEastAsia" w:hAnsiTheme="minorHAnsi" w:cstheme="minorBidi"/>
          <w:noProof/>
        </w:rPr>
      </w:pPr>
      <w:hyperlink w:anchor="_Toc37756713" w:history="1">
        <w:r w:rsidRPr="006616EA">
          <w:rPr>
            <w:rStyle w:val="Hyperlink"/>
            <w:rFonts w:cs="Courier New"/>
            <w:b/>
            <w:bCs/>
            <w:noProof/>
          </w:rPr>
          <w:t xml:space="preserve">PGI </w:t>
        </w:r>
        <w:r w:rsidRPr="006616EA">
          <w:rPr>
            <w:rStyle w:val="Hyperlink"/>
            <w:b/>
            <w:noProof/>
          </w:rPr>
          <w:t xml:space="preserve">247.001  </w:t>
        </w:r>
        <w:r w:rsidRPr="006616EA">
          <w:rPr>
            <w:rStyle w:val="Hyperlink"/>
            <w:rFonts w:cs="Courier New"/>
            <w:b/>
            <w:bCs/>
            <w:noProof/>
          </w:rPr>
          <w:t>Definitions.</w:t>
        </w:r>
      </w:hyperlink>
    </w:p>
    <w:p w14:paraId="759ACB99" w14:textId="686DC493" w:rsidR="00D009A8" w:rsidRDefault="00D009A8" w:rsidP="00D009A8">
      <w:pPr>
        <w:pStyle w:val="TOC2"/>
        <w:tabs>
          <w:tab w:val="right" w:leader="dot" w:pos="9350"/>
        </w:tabs>
        <w:rPr>
          <w:rFonts w:asciiTheme="minorHAnsi" w:eastAsiaTheme="minorEastAsia" w:hAnsiTheme="minorHAnsi" w:cstheme="minorBidi"/>
          <w:noProof/>
        </w:rPr>
      </w:pPr>
      <w:hyperlink w:anchor="_Toc37756714" w:history="1">
        <w:r w:rsidRPr="006616EA">
          <w:rPr>
            <w:rStyle w:val="Hyperlink"/>
            <w:noProof/>
          </w:rPr>
          <w:t>PGI 247.2—CONTRACTS FOR TRANSPORTATION OR FOR TRANSPORTATION-RELATED SERVICES</w:t>
        </w:r>
      </w:hyperlink>
    </w:p>
    <w:p w14:paraId="4E81B001" w14:textId="6A1305C9" w:rsidR="00D009A8" w:rsidRDefault="00D009A8" w:rsidP="00D009A8">
      <w:pPr>
        <w:pStyle w:val="TOC3"/>
        <w:tabs>
          <w:tab w:val="right" w:leader="dot" w:pos="9350"/>
        </w:tabs>
        <w:rPr>
          <w:rFonts w:asciiTheme="minorHAnsi" w:eastAsiaTheme="minorEastAsia" w:hAnsiTheme="minorHAnsi" w:cstheme="minorBidi"/>
          <w:noProof/>
        </w:rPr>
      </w:pPr>
      <w:hyperlink w:anchor="_Toc37756715" w:history="1">
        <w:r w:rsidRPr="006616EA">
          <w:rPr>
            <w:rStyle w:val="Hyperlink"/>
            <w:b/>
            <w:bCs/>
            <w:noProof/>
          </w:rPr>
          <w:t>PGI 247.200  Scope of subpart.</w:t>
        </w:r>
      </w:hyperlink>
    </w:p>
    <w:p w14:paraId="604A0747" w14:textId="6C5BCA82" w:rsidR="00D009A8" w:rsidRDefault="00D009A8" w:rsidP="00D009A8">
      <w:pPr>
        <w:pStyle w:val="TOC2"/>
        <w:tabs>
          <w:tab w:val="right" w:leader="dot" w:pos="9350"/>
        </w:tabs>
        <w:rPr>
          <w:rFonts w:asciiTheme="minorHAnsi" w:eastAsiaTheme="minorEastAsia" w:hAnsiTheme="minorHAnsi" w:cstheme="minorBidi"/>
          <w:noProof/>
        </w:rPr>
      </w:pPr>
      <w:hyperlink w:anchor="_Toc37756716" w:history="1">
        <w:r w:rsidRPr="006616EA">
          <w:rPr>
            <w:rStyle w:val="Hyperlink"/>
            <w:caps/>
            <w:noProof/>
          </w:rPr>
          <w:t>PGI 247.3—transportation in supply contracts</w:t>
        </w:r>
      </w:hyperlink>
    </w:p>
    <w:p w14:paraId="130624BC" w14:textId="567C556A" w:rsidR="00D009A8" w:rsidRDefault="00D009A8" w:rsidP="00D009A8">
      <w:pPr>
        <w:pStyle w:val="TOC3"/>
        <w:tabs>
          <w:tab w:val="right" w:leader="dot" w:pos="9350"/>
        </w:tabs>
        <w:rPr>
          <w:rFonts w:asciiTheme="minorHAnsi" w:eastAsiaTheme="minorEastAsia" w:hAnsiTheme="minorHAnsi" w:cstheme="minorBidi"/>
          <w:noProof/>
        </w:rPr>
      </w:pPr>
      <w:hyperlink w:anchor="_Toc37756717" w:history="1">
        <w:r w:rsidRPr="006616EA">
          <w:rPr>
            <w:rStyle w:val="Hyperlink"/>
            <w:b/>
            <w:caps/>
            <w:noProof/>
          </w:rPr>
          <w:t xml:space="preserve">PGI </w:t>
        </w:r>
        <w:r w:rsidRPr="006616EA">
          <w:rPr>
            <w:rStyle w:val="Hyperlink"/>
            <w:b/>
            <w:noProof/>
          </w:rPr>
          <w:t xml:space="preserve">247.301  </w:t>
        </w:r>
        <w:r w:rsidRPr="006616EA">
          <w:rPr>
            <w:rStyle w:val="Hyperlink"/>
            <w:b/>
            <w:caps/>
            <w:noProof/>
          </w:rPr>
          <w:t>G</w:t>
        </w:r>
        <w:r w:rsidRPr="006616EA">
          <w:rPr>
            <w:rStyle w:val="Hyperlink"/>
            <w:b/>
            <w:noProof/>
          </w:rPr>
          <w:t xml:space="preserve">eneral.  </w:t>
        </w:r>
        <w:r w:rsidRPr="006616EA">
          <w:rPr>
            <w:rStyle w:val="Hyperlink"/>
            <w:noProof/>
          </w:rPr>
          <w:t>Transportation guidance relating to Governmentwide commercial purchase card purchases is available in the Department of Defense Government Charge Card Guidebook for Establishing and Managing Purchase, Travel, and Fuel Card Programs, Appendix C, at http://www.acq.osd.mil/dpap/pdi/pc/policy_documents.html.</w:t>
        </w:r>
      </w:hyperlink>
    </w:p>
    <w:p w14:paraId="6DBBF006" w14:textId="565F0AAA" w:rsidR="00D009A8" w:rsidRDefault="00D009A8" w:rsidP="00D009A8">
      <w:pPr>
        <w:pStyle w:val="TOC3"/>
        <w:tabs>
          <w:tab w:val="right" w:leader="dot" w:pos="9350"/>
        </w:tabs>
        <w:rPr>
          <w:rFonts w:asciiTheme="minorHAnsi" w:eastAsiaTheme="minorEastAsia" w:hAnsiTheme="minorHAnsi" w:cstheme="minorBidi"/>
          <w:noProof/>
        </w:rPr>
      </w:pPr>
      <w:hyperlink w:anchor="_Toc37756718" w:history="1">
        <w:r w:rsidRPr="006616EA">
          <w:rPr>
            <w:rStyle w:val="Hyperlink"/>
            <w:b/>
            <w:noProof/>
          </w:rPr>
          <w:t>PGI 247.305  Solicitation provisions, contract clauses, and transportation factors.</w:t>
        </w:r>
      </w:hyperlink>
    </w:p>
    <w:p w14:paraId="5DF40B11" w14:textId="1D901026" w:rsidR="00D009A8" w:rsidRDefault="00D009A8" w:rsidP="00D009A8">
      <w:pPr>
        <w:pStyle w:val="TOC2"/>
        <w:tabs>
          <w:tab w:val="right" w:leader="dot" w:pos="9350"/>
        </w:tabs>
        <w:rPr>
          <w:rFonts w:asciiTheme="minorHAnsi" w:eastAsiaTheme="minorEastAsia" w:hAnsiTheme="minorHAnsi" w:cstheme="minorBidi"/>
          <w:noProof/>
        </w:rPr>
      </w:pPr>
      <w:hyperlink w:anchor="_Toc37756719" w:history="1">
        <w:r w:rsidRPr="006616EA">
          <w:rPr>
            <w:rStyle w:val="Hyperlink"/>
            <w:rFonts w:cs="Courier New"/>
            <w:caps/>
            <w:noProof/>
          </w:rPr>
          <w:t>PGI 247.5—</w:t>
        </w:r>
        <w:r w:rsidRPr="006616EA">
          <w:rPr>
            <w:rStyle w:val="Hyperlink"/>
            <w:noProof/>
          </w:rPr>
          <w:t>OCEAN TRANSPORTATION BY U.S.-FLAG VESSELS</w:t>
        </w:r>
      </w:hyperlink>
    </w:p>
    <w:p w14:paraId="66411C26" w14:textId="765972CC" w:rsidR="00CE2D6B" w:rsidRPr="00CE2D6B" w:rsidRDefault="00D009A8" w:rsidP="00CE2D6B">
      <w:r>
        <w:rPr>
          <w:rStyle w:val="Hyperlink"/>
          <w:caps/>
          <w:noProof/>
        </w:rPr>
        <w:fldChar w:fldCharType="end"/>
      </w:r>
    </w:p>
    <w:p w14:paraId="6AE1B88A" w14:textId="77777777" w:rsidR="00CE2D6B" w:rsidRDefault="00CE2D6B" w:rsidP="00135AE6">
      <w:pPr>
        <w:jc w:val="center"/>
      </w:pPr>
      <w:bookmarkStart w:id="2" w:name="BM206_2"/>
      <w:r w:rsidRPr="00D8331B">
        <w:rPr>
          <w:i/>
          <w:szCs w:val="24"/>
        </w:rPr>
        <w:t>(</w:t>
      </w:r>
      <w:r>
        <w:rPr>
          <w:i/>
          <w:szCs w:val="24"/>
        </w:rPr>
        <w:t>Added August 20, 2010</w:t>
      </w:r>
      <w:r w:rsidRPr="00D8331B">
        <w:rPr>
          <w:i/>
          <w:szCs w:val="24"/>
        </w:rPr>
        <w:t>)</w:t>
      </w:r>
    </w:p>
    <w:p w14:paraId="7071850F" w14:textId="77777777" w:rsidR="00CE2D6B" w:rsidRPr="00042C81" w:rsidRDefault="00CE2D6B" w:rsidP="00135AE6">
      <w:pPr>
        <w:pStyle w:val="Heading3"/>
      </w:pPr>
      <w:r>
        <w:rPr>
          <w:i/>
          <w:szCs w:val="24"/>
        </w:rPr>
        <w:br/>
      </w:r>
      <w:bookmarkStart w:id="3" w:name="_Toc37415927"/>
      <w:bookmarkStart w:id="4" w:name="_Toc37677801"/>
      <w:bookmarkStart w:id="5" w:name="BM204_1"/>
      <w:bookmarkStart w:id="6" w:name="_Toc37756713"/>
      <w:r w:rsidRPr="00042C81">
        <w:rPr>
          <w:rFonts w:cs="Courier New"/>
          <w:b/>
          <w:bCs/>
        </w:rPr>
        <w:t xml:space="preserve">PGI </w:t>
      </w:r>
      <w:proofErr w:type="gramStart"/>
      <w:r w:rsidRPr="00135AE6">
        <w:rPr>
          <w:b/>
        </w:rPr>
        <w:t xml:space="preserve">247.001  </w:t>
      </w:r>
      <w:r w:rsidRPr="00042C81">
        <w:rPr>
          <w:rFonts w:cs="Courier New"/>
          <w:b/>
          <w:bCs/>
        </w:rPr>
        <w:t>Definitions</w:t>
      </w:r>
      <w:proofErr w:type="gramEnd"/>
      <w:r w:rsidRPr="00042C81">
        <w:rPr>
          <w:rFonts w:cs="Courier New"/>
          <w:b/>
          <w:bCs/>
        </w:rPr>
        <w:t>.</w:t>
      </w:r>
      <w:bookmarkEnd w:id="3"/>
      <w:bookmarkEnd w:id="4"/>
      <w:bookmarkEnd w:id="6"/>
    </w:p>
    <w:p w14:paraId="4E0A8543" w14:textId="77777777" w:rsidR="00CE2D6B" w:rsidRPr="00042C81" w:rsidRDefault="00CE2D6B" w:rsidP="00F3005B">
      <w:pPr>
        <w:pStyle w:val="NormalWeb"/>
        <w:tabs>
          <w:tab w:val="bar" w:pos="10080"/>
        </w:tabs>
        <w:rPr>
          <w:rFonts w:ascii="Arial" w:hAnsi="Arial" w:cs="Courier New"/>
          <w:b w:val="0"/>
        </w:rPr>
      </w:pPr>
      <w:r w:rsidRPr="00042C81">
        <w:rPr>
          <w:rFonts w:ascii="Arial" w:hAnsi="Arial" w:cs="Courier New"/>
          <w:bCs/>
        </w:rPr>
        <w:t xml:space="preserve">For more information about the Voluntary Intermodal Sealift Agreement (VISA) program, see </w:t>
      </w:r>
      <w:hyperlink r:id="rId6" w:history="1">
        <w:r w:rsidRPr="00042C81">
          <w:rPr>
            <w:rStyle w:val="Hyperlink"/>
            <w:rFonts w:cs="Courier New"/>
          </w:rPr>
          <w:t>http://www.marad.dot.gov/ships_shipping_landing_page/national_security/vol_intermodal_sealift_agreement/vol_intermodal_sealift_agreement.htm</w:t>
        </w:r>
      </w:hyperlink>
      <w:r>
        <w:rPr>
          <w:rFonts w:ascii="Arial" w:hAnsi="Arial" w:cs="Courier New"/>
        </w:rPr>
        <w:t>.</w:t>
      </w:r>
      <w:bookmarkEnd w:id="2"/>
      <w:bookmarkEnd w:id="5"/>
    </w:p>
    <w:p w14:paraId="04A73C14" w14:textId="77777777" w:rsidR="00CE2D6B" w:rsidRDefault="00CE2D6B">
      <w:pPr>
        <w:sectPr w:rsidR="00CE2D6B" w:rsidSect="00D055D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pPr>
    </w:p>
    <w:p w14:paraId="1EB86B7D" w14:textId="77777777" w:rsidR="00CE2D6B" w:rsidRDefault="00CE2D6B" w:rsidP="00A13D92">
      <w:pPr>
        <w:jc w:val="center"/>
      </w:pPr>
      <w:r w:rsidRPr="00D8331B">
        <w:rPr>
          <w:i/>
          <w:szCs w:val="24"/>
        </w:rPr>
        <w:lastRenderedPageBreak/>
        <w:t>(</w:t>
      </w:r>
      <w:r w:rsidRPr="00DA68B1">
        <w:rPr>
          <w:i/>
          <w:iCs/>
          <w:szCs w:val="24"/>
        </w:rPr>
        <w:t xml:space="preserve">Revised </w:t>
      </w:r>
      <w:r>
        <w:rPr>
          <w:i/>
          <w:iCs/>
          <w:szCs w:val="24"/>
        </w:rPr>
        <w:t>November 4, 2016</w:t>
      </w:r>
      <w:r w:rsidRPr="00D8331B">
        <w:rPr>
          <w:i/>
          <w:szCs w:val="24"/>
        </w:rPr>
        <w:t>)</w:t>
      </w:r>
    </w:p>
    <w:p w14:paraId="240051EF" w14:textId="77777777" w:rsidR="00CE2D6B" w:rsidRPr="00020214" w:rsidRDefault="00CE2D6B" w:rsidP="00A13D92">
      <w:pPr>
        <w:pStyle w:val="Heading2"/>
      </w:pPr>
      <w:r>
        <w:rPr>
          <w:i/>
          <w:szCs w:val="24"/>
        </w:rPr>
        <w:br/>
      </w:r>
      <w:bookmarkStart w:id="7" w:name="_Toc37415928"/>
      <w:bookmarkStart w:id="8" w:name="_Toc37677802"/>
      <w:bookmarkStart w:id="9" w:name="_Toc37756714"/>
      <w:r w:rsidRPr="00020214">
        <w:t>PGI 247.2—CONTRACTS FOR TRANSPORTATION OR FOR TRANSPORTATION-RELATED SERVICES</w:t>
      </w:r>
      <w:bookmarkEnd w:id="7"/>
      <w:bookmarkEnd w:id="8"/>
      <w:bookmarkEnd w:id="9"/>
    </w:p>
    <w:p w14:paraId="3B540827" w14:textId="77777777" w:rsidR="00CE2D6B" w:rsidRPr="00020214" w:rsidRDefault="00CE2D6B" w:rsidP="00A13D92">
      <w:pPr>
        <w:pStyle w:val="Heading3"/>
      </w:pPr>
      <w:bookmarkStart w:id="10" w:name="_Toc37415929"/>
      <w:bookmarkStart w:id="11" w:name="_Toc37677803"/>
      <w:bookmarkStart w:id="12" w:name="_Toc37756715"/>
      <w:r w:rsidRPr="00020214">
        <w:rPr>
          <w:b/>
          <w:bCs/>
        </w:rPr>
        <w:t xml:space="preserve">PGI </w:t>
      </w:r>
      <w:proofErr w:type="gramStart"/>
      <w:r w:rsidRPr="00020214">
        <w:rPr>
          <w:b/>
          <w:bCs/>
        </w:rPr>
        <w:t>247.200  Scope</w:t>
      </w:r>
      <w:proofErr w:type="gramEnd"/>
      <w:r w:rsidRPr="00020214">
        <w:rPr>
          <w:b/>
          <w:bCs/>
        </w:rPr>
        <w:t xml:space="preserve"> of subpart.</w:t>
      </w:r>
      <w:bookmarkEnd w:id="10"/>
      <w:bookmarkEnd w:id="11"/>
      <w:bookmarkEnd w:id="12"/>
    </w:p>
    <w:p w14:paraId="21C9A134" w14:textId="77777777" w:rsidR="00CE2D6B" w:rsidRDefault="00CE2D6B" w:rsidP="004A3B90">
      <w:pPr>
        <w:pStyle w:val="NormalWeb"/>
        <w:tabs>
          <w:tab w:val="left" w:pos="360"/>
        </w:tabs>
        <w:spacing w:before="0" w:beforeAutospacing="0" w:after="0" w:afterAutospacing="0" w:line="240" w:lineRule="exact"/>
        <w:rPr>
          <w:rFonts w:ascii="Arial" w:hAnsi="Arial" w:cs="Arial"/>
          <w:bCs/>
        </w:rPr>
      </w:pPr>
      <w:r w:rsidRPr="00020214">
        <w:rPr>
          <w:rFonts w:ascii="Arial" w:hAnsi="Arial" w:cs="Arial"/>
          <w:bCs/>
        </w:rPr>
        <w:t>For general cargo provisions, see D</w:t>
      </w:r>
      <w:r>
        <w:rPr>
          <w:rFonts w:ascii="Arial" w:hAnsi="Arial" w:cs="Arial"/>
          <w:bCs/>
        </w:rPr>
        <w:t>TR</w:t>
      </w:r>
      <w:r w:rsidRPr="00020214">
        <w:rPr>
          <w:rFonts w:ascii="Arial" w:hAnsi="Arial" w:cs="Arial"/>
          <w:bCs/>
        </w:rPr>
        <w:t xml:space="preserve"> 4500.9-R, Defense Transportation Regulation (DTR), Part II, Chapter 201, paragraphs L, M, N, and S (available at </w:t>
      </w:r>
      <w:hyperlink r:id="rId13" w:history="1">
        <w:r w:rsidRPr="00CB191C">
          <w:rPr>
            <w:rStyle w:val="Hyperlink"/>
            <w:bCs/>
          </w:rPr>
          <w:t>http://www.transcom.mil/dtr/part-ii/dtr_part_ii_201.pdf</w:t>
        </w:r>
      </w:hyperlink>
      <w:r w:rsidRPr="00CB191C">
        <w:rPr>
          <w:rFonts w:ascii="Arial" w:hAnsi="Arial" w:cs="Arial"/>
          <w:bCs/>
        </w:rPr>
        <w:t>).</w:t>
      </w:r>
    </w:p>
    <w:p w14:paraId="4F3A03FC" w14:textId="77777777" w:rsidR="00CE2D6B" w:rsidRPr="00020214" w:rsidRDefault="00CE2D6B" w:rsidP="00A13D92">
      <w:pPr>
        <w:pStyle w:val="List1"/>
      </w:pPr>
      <w:r>
        <w:rPr>
          <w:bCs w:val="0"/>
        </w:rPr>
        <w:br/>
      </w:r>
      <w:r w:rsidRPr="00020214">
        <w:rPr>
          <w:b/>
        </w:rPr>
        <w:t>PGI 247.271-</w:t>
      </w:r>
      <w:proofErr w:type="gramStart"/>
      <w:r w:rsidRPr="00020214">
        <w:rPr>
          <w:b/>
        </w:rPr>
        <w:t>2  Procedures</w:t>
      </w:r>
      <w:proofErr w:type="gramEnd"/>
      <w:r w:rsidRPr="00020214">
        <w:rPr>
          <w:b/>
        </w:rPr>
        <w:t>.</w:t>
      </w:r>
    </w:p>
    <w:p w14:paraId="7FB7A7F2" w14:textId="77777777" w:rsidR="00CE2D6B" w:rsidRDefault="00CE2D6B" w:rsidP="00A13D92">
      <w:pPr>
        <w:pStyle w:val="List1"/>
        <w:rPr>
          <w:bCs w:val="0"/>
          <w:i/>
        </w:rPr>
      </w:pPr>
      <w:r w:rsidRPr="00020214">
        <w:t xml:space="preserve">(a)  </w:t>
      </w:r>
      <w:r>
        <w:rPr>
          <w:i/>
        </w:rPr>
        <w:t xml:space="preserve">Contiguous United States </w:t>
      </w:r>
      <w:r w:rsidRPr="00020214">
        <w:rPr>
          <w:i/>
        </w:rPr>
        <w:t xml:space="preserve">military activities assigned multi-service personal </w:t>
      </w:r>
    </w:p>
    <w:p w14:paraId="43B2E11B" w14:textId="77777777" w:rsidR="00CE2D6B" w:rsidRDefault="00CE2D6B" w:rsidP="004A3B90">
      <w:pPr>
        <w:pStyle w:val="NormalWeb"/>
        <w:tabs>
          <w:tab w:val="left" w:pos="360"/>
        </w:tabs>
        <w:spacing w:before="0" w:beforeAutospacing="0" w:after="0" w:afterAutospacing="0" w:line="240" w:lineRule="exact"/>
        <w:rPr>
          <w:rFonts w:ascii="Arial" w:hAnsi="Arial" w:cs="Arial"/>
          <w:bCs/>
          <w:i/>
        </w:rPr>
      </w:pPr>
      <w:r w:rsidRPr="00020214">
        <w:rPr>
          <w:rFonts w:ascii="Arial" w:hAnsi="Arial" w:cs="Arial"/>
          <w:bCs/>
          <w:i/>
        </w:rPr>
        <w:t>property areas of responsibility.</w:t>
      </w:r>
    </w:p>
    <w:p w14:paraId="40729BC1" w14:textId="77777777" w:rsidR="00CE2D6B" w:rsidRDefault="00CE2D6B" w:rsidP="00A13D92">
      <w:pPr>
        <w:pStyle w:val="List2"/>
        <w:rPr>
          <w:b/>
        </w:rPr>
      </w:pPr>
      <w:r>
        <w:rPr>
          <w:bCs/>
          <w:i/>
        </w:rPr>
        <w:br/>
      </w:r>
      <w:r w:rsidRPr="00020214">
        <w:rPr>
          <w:szCs w:val="24"/>
        </w:rPr>
        <w:t xml:space="preserve">(1)  When two or more military installations or activities have personal property responsibilities </w:t>
      </w:r>
      <w:proofErr w:type="gramStart"/>
      <w:r w:rsidRPr="00020214">
        <w:rPr>
          <w:szCs w:val="24"/>
        </w:rPr>
        <w:t>in a given</w:t>
      </w:r>
      <w:proofErr w:type="gramEnd"/>
      <w:r w:rsidRPr="00020214">
        <w:rPr>
          <w:szCs w:val="24"/>
        </w:rPr>
        <w:t xml:space="preserve"> area, one activity must contract for the estimated requirements of all activities in the area. The installation commanders concerned must designate the activity by mutual agreement.</w:t>
      </w:r>
    </w:p>
    <w:p w14:paraId="07CE17E1" w14:textId="77777777" w:rsidR="00CE2D6B" w:rsidRDefault="00CE2D6B" w:rsidP="00A13D92">
      <w:pPr>
        <w:pStyle w:val="List2"/>
        <w:rPr>
          <w:b/>
        </w:rPr>
      </w:pPr>
      <w:r>
        <w:rPr>
          <w:b/>
          <w:szCs w:val="24"/>
        </w:rPr>
        <w:br/>
      </w:r>
      <w:r w:rsidRPr="00020214">
        <w:rPr>
          <w:szCs w:val="24"/>
        </w:rPr>
        <w:t>(2)  The Commander, Military Surface Deployment and Distribution Command (SDDC), must designate the contracting activity when local commanders are unable to reach agreement.</w:t>
      </w:r>
    </w:p>
    <w:p w14:paraId="0876C146" w14:textId="77777777" w:rsidR="00CE2D6B" w:rsidRDefault="00CE2D6B" w:rsidP="00A13D92">
      <w:pPr>
        <w:pStyle w:val="List1"/>
      </w:pPr>
      <w:r>
        <w:rPr>
          <w:b/>
          <w:szCs w:val="24"/>
        </w:rPr>
        <w:br/>
      </w:r>
      <w:r w:rsidRPr="00020214">
        <w:rPr>
          <w:szCs w:val="24"/>
        </w:rPr>
        <w:t xml:space="preserve">(b)  </w:t>
      </w:r>
      <w:r w:rsidRPr="00020214">
        <w:rPr>
          <w:i/>
          <w:szCs w:val="24"/>
        </w:rPr>
        <w:t>Additional services and excess requirements.</w:t>
      </w:r>
    </w:p>
    <w:p w14:paraId="4EE14630" w14:textId="77777777" w:rsidR="00CE2D6B" w:rsidRDefault="00CE2D6B" w:rsidP="00A13D92">
      <w:pPr>
        <w:pStyle w:val="List2"/>
        <w:rPr>
          <w:b/>
        </w:rPr>
      </w:pPr>
      <w:r>
        <w:rPr>
          <w:b/>
          <w:bCs/>
          <w:i/>
          <w:szCs w:val="24"/>
        </w:rPr>
        <w:br/>
      </w:r>
      <w:r w:rsidRPr="00020214">
        <w:rPr>
          <w:szCs w:val="24"/>
        </w:rPr>
        <w:t xml:space="preserve">(1)  When requiring activities need additional services that exceed </w:t>
      </w:r>
      <w:r>
        <w:rPr>
          <w:szCs w:val="24"/>
        </w:rPr>
        <w:t>c</w:t>
      </w:r>
      <w:r w:rsidRPr="00020214">
        <w:rPr>
          <w:szCs w:val="24"/>
        </w:rPr>
        <w:t>ontractor</w:t>
      </w:r>
      <w:r>
        <w:rPr>
          <w:szCs w:val="24"/>
        </w:rPr>
        <w:t xml:space="preserve"> </w:t>
      </w:r>
      <w:r w:rsidRPr="00020214">
        <w:rPr>
          <w:szCs w:val="24"/>
        </w:rPr>
        <w:t xml:space="preserve">capabilities available under contracts, contracting officers should use simplified acquisition procedures to satisfy those excess requirements. </w:t>
      </w:r>
    </w:p>
    <w:p w14:paraId="334E7C46" w14:textId="77777777" w:rsidR="00CE2D6B" w:rsidRDefault="00CE2D6B" w:rsidP="00A13D92">
      <w:pPr>
        <w:pStyle w:val="List2"/>
      </w:pPr>
      <w:r>
        <w:rPr>
          <w:b/>
          <w:szCs w:val="24"/>
        </w:rPr>
        <w:br/>
      </w:r>
      <w:r w:rsidRPr="00020214">
        <w:rPr>
          <w:bCs/>
        </w:rPr>
        <w:t>(2)  Additional services are those not specified in the bid items.</w:t>
      </w:r>
    </w:p>
    <w:p w14:paraId="6502654A" w14:textId="77777777" w:rsidR="00CE2D6B" w:rsidRDefault="00CE2D6B" w:rsidP="00A13D92">
      <w:pPr>
        <w:pStyle w:val="List4"/>
      </w:pPr>
      <w:r>
        <w:br/>
      </w:r>
      <w:r w:rsidRPr="00020214">
        <w:t>(</w:t>
      </w:r>
      <w:proofErr w:type="spellStart"/>
      <w:r w:rsidRPr="00020214">
        <w:t>i</w:t>
      </w:r>
      <w:proofErr w:type="spellEnd"/>
      <w:r w:rsidRPr="00020214">
        <w:t>)  Additional services may include—</w:t>
      </w:r>
    </w:p>
    <w:p w14:paraId="27F4BC40" w14:textId="77777777" w:rsidR="00CE2D6B" w:rsidRDefault="00CE2D6B" w:rsidP="00A13D92">
      <w:pPr>
        <w:pStyle w:val="List4"/>
      </w:pPr>
      <w:r w:rsidRPr="00020214">
        <w:rPr>
          <w:bCs/>
        </w:rPr>
        <w:t xml:space="preserve">(A)  Hoisting or lowering of </w:t>
      </w:r>
      <w:proofErr w:type="gramStart"/>
      <w:r w:rsidRPr="00020214">
        <w:rPr>
          <w:bCs/>
        </w:rPr>
        <w:t>articles;</w:t>
      </w:r>
      <w:proofErr w:type="gramEnd"/>
    </w:p>
    <w:p w14:paraId="72E69A18" w14:textId="77777777" w:rsidR="00CE2D6B" w:rsidRPr="00020214" w:rsidRDefault="00CE2D6B" w:rsidP="00A13D92">
      <w:pPr>
        <w:pStyle w:val="List4"/>
      </w:pPr>
      <w:r w:rsidRPr="00020214">
        <w:t xml:space="preserve">(B)  Waiting </w:t>
      </w:r>
      <w:proofErr w:type="gramStart"/>
      <w:r w:rsidRPr="00020214">
        <w:t>time;</w:t>
      </w:r>
      <w:proofErr w:type="gramEnd"/>
    </w:p>
    <w:p w14:paraId="13B2896D" w14:textId="77777777" w:rsidR="00CE2D6B" w:rsidRPr="00020214" w:rsidRDefault="00CE2D6B" w:rsidP="00A13D92">
      <w:pPr>
        <w:pStyle w:val="List4"/>
      </w:pPr>
      <w:r w:rsidRPr="00020214">
        <w:rPr>
          <w:bCs/>
        </w:rPr>
        <w:t>(C)  Special packaging; and</w:t>
      </w:r>
    </w:p>
    <w:p w14:paraId="434ED411" w14:textId="77777777" w:rsidR="00CE2D6B" w:rsidRPr="00020214" w:rsidRDefault="00CE2D6B" w:rsidP="00A13D92">
      <w:pPr>
        <w:pStyle w:val="List4"/>
      </w:pPr>
      <w:r w:rsidRPr="00020214">
        <w:t>(D)  Stuffing or unstuffing of sea van containers.</w:t>
      </w:r>
    </w:p>
    <w:p w14:paraId="422A763A" w14:textId="77777777" w:rsidR="00CE2D6B" w:rsidRPr="00020214" w:rsidRDefault="00CE2D6B" w:rsidP="00A13D92">
      <w:pPr>
        <w:pStyle w:val="List4"/>
      </w:pPr>
      <w:r w:rsidRPr="00020214">
        <w:lastRenderedPageBreak/>
        <w:t>(ii)  Contracting officers should consider contracting for local moves that do not require drayage by using hourly rate or constructive weight methods. The rate will include those services necessary for completion of the movement, including—</w:t>
      </w:r>
    </w:p>
    <w:p w14:paraId="7206780B" w14:textId="77777777" w:rsidR="00CE2D6B" w:rsidRPr="00020214" w:rsidRDefault="00CE2D6B" w:rsidP="00A13D92">
      <w:pPr>
        <w:pStyle w:val="List4"/>
      </w:pPr>
      <w:r w:rsidRPr="00020214">
        <w:rPr>
          <w:bCs/>
        </w:rPr>
        <w:t xml:space="preserve">(A)  Packing and </w:t>
      </w:r>
      <w:proofErr w:type="gramStart"/>
      <w:r w:rsidRPr="00020214">
        <w:rPr>
          <w:bCs/>
        </w:rPr>
        <w:t>unpacking;</w:t>
      </w:r>
      <w:proofErr w:type="gramEnd"/>
    </w:p>
    <w:p w14:paraId="7D382A30" w14:textId="77777777" w:rsidR="00CE2D6B" w:rsidRPr="00020214" w:rsidRDefault="00CE2D6B" w:rsidP="00A13D92">
      <w:pPr>
        <w:pStyle w:val="List4"/>
      </w:pPr>
      <w:r w:rsidRPr="00020214">
        <w:t xml:space="preserve">(B)  </w:t>
      </w:r>
      <w:proofErr w:type="gramStart"/>
      <w:r w:rsidRPr="00020214">
        <w:t>Movement;</w:t>
      </w:r>
      <w:proofErr w:type="gramEnd"/>
    </w:p>
    <w:p w14:paraId="6EB77EBA" w14:textId="77777777" w:rsidR="00CE2D6B" w:rsidRPr="00020214" w:rsidRDefault="00CE2D6B" w:rsidP="00A13D92">
      <w:pPr>
        <w:pStyle w:val="List4"/>
      </w:pPr>
      <w:r w:rsidRPr="00020214">
        <w:rPr>
          <w:bCs/>
        </w:rPr>
        <w:t>(C)  Inventorying; and</w:t>
      </w:r>
    </w:p>
    <w:p w14:paraId="10859930" w14:textId="77777777" w:rsidR="00CE2D6B" w:rsidRDefault="00CE2D6B" w:rsidP="00A13D92">
      <w:pPr>
        <w:pStyle w:val="List4"/>
      </w:pPr>
      <w:r w:rsidRPr="00020214">
        <w:t>(D)  Removal of debris.</w:t>
      </w:r>
    </w:p>
    <w:p w14:paraId="70528467" w14:textId="77777777" w:rsidR="00CE2D6B" w:rsidRPr="00020214" w:rsidRDefault="00CE2D6B" w:rsidP="00A13D92">
      <w:pPr>
        <w:pStyle w:val="List3"/>
      </w:pPr>
      <w:r w:rsidRPr="00020214">
        <w:t xml:space="preserve">(iii)  Each personal property shipping activity must determine if </w:t>
      </w:r>
    </w:p>
    <w:p w14:paraId="28AE4593" w14:textId="77777777" w:rsidR="00CE2D6B" w:rsidRDefault="00CE2D6B" w:rsidP="004A3B90">
      <w:pPr>
        <w:pStyle w:val="NormalWeb"/>
        <w:tabs>
          <w:tab w:val="left" w:pos="360"/>
        </w:tabs>
        <w:spacing w:after="0" w:afterAutospacing="0" w:line="240" w:lineRule="exact"/>
        <w:rPr>
          <w:rFonts w:ascii="Arial" w:hAnsi="Arial" w:cs="Arial"/>
          <w:bCs/>
        </w:rPr>
      </w:pPr>
      <w:r w:rsidRPr="00020214">
        <w:rPr>
          <w:rFonts w:ascii="Arial" w:hAnsi="Arial" w:cs="Arial"/>
          <w:bCs/>
        </w:rPr>
        <w:t>local requirements exist for any additional services.</w:t>
      </w:r>
    </w:p>
    <w:p w14:paraId="40AFF072" w14:textId="77777777" w:rsidR="00CE2D6B" w:rsidRDefault="00CE2D6B" w:rsidP="00A13D92">
      <w:pPr>
        <w:pStyle w:val="List3"/>
      </w:pPr>
      <w:r>
        <w:rPr>
          <w:bCs/>
        </w:rPr>
        <w:br/>
      </w:r>
      <w:r w:rsidRPr="00020214">
        <w:rPr>
          <w:bCs/>
        </w:rPr>
        <w:t>(iv)  The contracting officer may obtain additional services by—</w:t>
      </w:r>
    </w:p>
    <w:p w14:paraId="38A8094D" w14:textId="77777777" w:rsidR="00CE2D6B" w:rsidRDefault="00CE2D6B" w:rsidP="00A13D92">
      <w:pPr>
        <w:pStyle w:val="List4"/>
      </w:pPr>
      <w:r>
        <w:rPr>
          <w:bCs/>
        </w:rPr>
        <w:br/>
      </w:r>
      <w:r w:rsidRPr="00020214">
        <w:rPr>
          <w:bCs/>
        </w:rPr>
        <w:t xml:space="preserve">(A)  Including them as items within the contract, provided they are not used in the evaluation of bids (see </w:t>
      </w:r>
      <w:hyperlink r:id="rId14" w:anchor="252.247-7008" w:history="1">
        <w:r w:rsidRPr="00020214">
          <w:rPr>
            <w:rStyle w:val="Hyperlink"/>
            <w:bCs/>
          </w:rPr>
          <w:t>DFARS 252.247-7008</w:t>
        </w:r>
      </w:hyperlink>
      <w:r w:rsidRPr="00020214">
        <w:rPr>
          <w:bCs/>
        </w:rPr>
        <w:t>, Evaluation of Bids); or</w:t>
      </w:r>
    </w:p>
    <w:p w14:paraId="2179982E" w14:textId="77777777" w:rsidR="00CE2D6B" w:rsidRDefault="00CE2D6B" w:rsidP="00A13D92">
      <w:pPr>
        <w:pStyle w:val="List4"/>
      </w:pPr>
      <w:r>
        <w:rPr>
          <w:bCs/>
        </w:rPr>
        <w:br/>
      </w:r>
      <w:r w:rsidRPr="00020214">
        <w:rPr>
          <w:bCs/>
        </w:rPr>
        <w:t>(B)  Using simplified acquisition procedures.</w:t>
      </w:r>
    </w:p>
    <w:p w14:paraId="50CFE1F2" w14:textId="77777777" w:rsidR="00CE2D6B" w:rsidRDefault="00CE2D6B" w:rsidP="00A13D92">
      <w:pPr>
        <w:pStyle w:val="List3"/>
      </w:pPr>
      <w:r>
        <w:rPr>
          <w:bCs/>
        </w:rPr>
        <w:br/>
      </w:r>
      <w:r w:rsidRPr="00020214">
        <w:rPr>
          <w:bCs/>
        </w:rPr>
        <w:t xml:space="preserve">(v)  Either predetermine prices for additional services with the </w:t>
      </w:r>
      <w:proofErr w:type="gramStart"/>
      <w:r w:rsidRPr="00020214">
        <w:rPr>
          <w:bCs/>
        </w:rPr>
        <w:t>contractor, or</w:t>
      </w:r>
      <w:proofErr w:type="gramEnd"/>
      <w:r w:rsidRPr="00020214">
        <w:rPr>
          <w:bCs/>
        </w:rPr>
        <w:t xml:space="preserve"> negotiate them on a case-by-case basis.</w:t>
      </w:r>
    </w:p>
    <w:p w14:paraId="521BD475" w14:textId="77777777" w:rsidR="00CE2D6B" w:rsidRDefault="00CE2D6B" w:rsidP="00A13D92">
      <w:pPr>
        <w:pStyle w:val="List3"/>
      </w:pPr>
      <w:r>
        <w:rPr>
          <w:bCs/>
        </w:rPr>
        <w:br/>
      </w:r>
      <w:r w:rsidRPr="00020214">
        <w:rPr>
          <w:bCs/>
        </w:rPr>
        <w:t>(vi)  The contracting officer must authorize the contractor to perform any additional services, other than attempted pick up or delivery, regardless of the contracting method.</w:t>
      </w:r>
    </w:p>
    <w:p w14:paraId="10B27AA7" w14:textId="77777777" w:rsidR="00CE2D6B" w:rsidRDefault="00CE2D6B" w:rsidP="00A13D92">
      <w:pPr>
        <w:pStyle w:val="List3"/>
      </w:pPr>
      <w:r>
        <w:rPr>
          <w:bCs/>
        </w:rPr>
        <w:br/>
      </w:r>
      <w:r w:rsidRPr="00020214">
        <w:rPr>
          <w:bCs/>
        </w:rPr>
        <w:t>(vii)  To the maximum extent possible, identify additional services required that are incidental to an order before placing the order, or, when</w:t>
      </w:r>
      <w:r>
        <w:rPr>
          <w:bCs/>
        </w:rPr>
        <w:t xml:space="preserve"> </w:t>
      </w:r>
      <w:r w:rsidRPr="00020214">
        <w:rPr>
          <w:bCs/>
        </w:rPr>
        <w:t>applicable, during the pre-move survey.</w:t>
      </w:r>
    </w:p>
    <w:p w14:paraId="2A180C98" w14:textId="77777777" w:rsidR="00CE2D6B" w:rsidRDefault="00CE2D6B" w:rsidP="00A13D92">
      <w:pPr>
        <w:pStyle w:val="List1"/>
      </w:pPr>
      <w:r>
        <w:rPr>
          <w:bCs w:val="0"/>
        </w:rPr>
        <w:br/>
      </w:r>
      <w:r w:rsidRPr="00020214">
        <w:t>(c)  Contract distribution</w:t>
      </w:r>
      <w:r>
        <w:t>.</w:t>
      </w:r>
    </w:p>
    <w:p w14:paraId="77A7F856" w14:textId="77777777" w:rsidR="00CE2D6B" w:rsidRPr="00020214" w:rsidRDefault="00CE2D6B" w:rsidP="00A13D92">
      <w:pPr>
        <w:pStyle w:val="List2"/>
      </w:pPr>
      <w:r>
        <w:rPr>
          <w:bCs/>
        </w:rPr>
        <w:br/>
      </w:r>
      <w:r w:rsidRPr="00020214">
        <w:rPr>
          <w:bCs/>
        </w:rPr>
        <w:t>(1)  C</w:t>
      </w:r>
      <w:r>
        <w:rPr>
          <w:bCs/>
        </w:rPr>
        <w:t>ontiguous United States pe</w:t>
      </w:r>
      <w:r w:rsidRPr="00020214">
        <w:rPr>
          <w:bCs/>
        </w:rPr>
        <w:t>rsonal property shipping activities must send the copy to the Commander, Military Surface Deployment and Distribution Command (SDDC), ATTN:  AMSSD-PP, 709 Ward Drive, Scott AFB IL 62225.</w:t>
      </w:r>
    </w:p>
    <w:p w14:paraId="01EEE246" w14:textId="77777777" w:rsidR="00CE2D6B" w:rsidRPr="00020214" w:rsidRDefault="00CE2D6B" w:rsidP="00A13D92">
      <w:pPr>
        <w:pStyle w:val="List2"/>
      </w:pPr>
      <w:r w:rsidRPr="00020214">
        <w:rPr>
          <w:bCs/>
        </w:rPr>
        <w:t>(2)  In the European and Pacific areas, personal property shipping activities must send the copy to either the Property Directorate, SDDC Europe, or the Field Office-Pacific.</w:t>
      </w:r>
    </w:p>
    <w:p w14:paraId="446B419D" w14:textId="77777777" w:rsidR="00CE2D6B" w:rsidRPr="00020214" w:rsidRDefault="00CE2D6B" w:rsidP="00A13D92">
      <w:pPr>
        <w:pStyle w:val="List2"/>
      </w:pPr>
      <w:r w:rsidRPr="00020214">
        <w:lastRenderedPageBreak/>
        <w:t>(3)  Other overseas personal property shipping activities must send the copy to the Commander, Military Surface Deployment and Distribution Command, ATTN: AMSSD-PP, 709 Ward Drive, Scott AFB IL 62225.</w:t>
      </w:r>
    </w:p>
    <w:p w14:paraId="61C107FD" w14:textId="77777777" w:rsidR="00CE2D6B" w:rsidRDefault="00CE2D6B" w:rsidP="00A13D92">
      <w:pPr>
        <w:pStyle w:val="List1"/>
      </w:pPr>
      <w:r w:rsidRPr="00020214">
        <w:t>(d)  When preparing solicitations for personal property for shipment or storage, and intra-area or intra-city movement, contracting officers should follow the procedures in D</w:t>
      </w:r>
      <w:r>
        <w:t>TR</w:t>
      </w:r>
      <w:r w:rsidRPr="00020214">
        <w:t xml:space="preserve"> 4500.9-R, Part IV, Chapter 404 at </w:t>
      </w:r>
      <w:hyperlink r:id="rId15" w:history="1">
        <w:r w:rsidRPr="00CB191C">
          <w:rPr>
            <w:rStyle w:val="Hyperlink"/>
          </w:rPr>
          <w:t>http://www.transcom.mil/dtr/part-iv/dtr-part-4-404.pdf</w:t>
        </w:r>
      </w:hyperlink>
      <w:r w:rsidRPr="00020214">
        <w:t xml:space="preserve">, and Appendix G at </w:t>
      </w:r>
      <w:hyperlink r:id="rId16" w:history="1">
        <w:r w:rsidRPr="00CB191C">
          <w:rPr>
            <w:rStyle w:val="Hyperlink"/>
          </w:rPr>
          <w:t>http://www.transcom.mil/dtr/part-iv/dtr-part-4-app-g.pdf</w:t>
        </w:r>
      </w:hyperlink>
      <w:r w:rsidRPr="00CB191C">
        <w:t>.</w:t>
      </w:r>
    </w:p>
    <w:p w14:paraId="455C7197" w14:textId="77777777" w:rsidR="00CE2D6B" w:rsidRPr="00020214" w:rsidRDefault="00CE2D6B" w:rsidP="00A13D92">
      <w:pPr>
        <w:pStyle w:val="List1"/>
      </w:pPr>
      <w:r>
        <w:rPr>
          <w:bCs w:val="0"/>
        </w:rPr>
        <w:br/>
      </w:r>
      <w:r w:rsidRPr="00020214">
        <w:rPr>
          <w:szCs w:val="24"/>
        </w:rPr>
        <w:t>PGI 247.271-</w:t>
      </w:r>
      <w:proofErr w:type="gramStart"/>
      <w:r w:rsidRPr="00020214">
        <w:rPr>
          <w:szCs w:val="24"/>
        </w:rPr>
        <w:t>3  Solicitation</w:t>
      </w:r>
      <w:proofErr w:type="gramEnd"/>
      <w:r w:rsidRPr="00020214">
        <w:rPr>
          <w:szCs w:val="24"/>
        </w:rPr>
        <w:t xml:space="preserve"> provisions, schedule formats, and contract clauses.</w:t>
      </w:r>
    </w:p>
    <w:p w14:paraId="067E914A" w14:textId="77777777" w:rsidR="00CE2D6B" w:rsidRDefault="00CE2D6B" w:rsidP="00A13D92">
      <w:pPr>
        <w:pStyle w:val="List1"/>
        <w:rPr>
          <w:bCs w:val="0"/>
          <w:szCs w:val="24"/>
        </w:rPr>
      </w:pPr>
      <w:r w:rsidRPr="00020214">
        <w:rPr>
          <w:szCs w:val="24"/>
        </w:rPr>
        <w:t xml:space="preserve">(c)  </w:t>
      </w:r>
      <w:r w:rsidRPr="00020214">
        <w:t>D</w:t>
      </w:r>
      <w:r>
        <w:t>TR</w:t>
      </w:r>
      <w:r w:rsidRPr="00020214">
        <w:rPr>
          <w:szCs w:val="24"/>
        </w:rPr>
        <w:t xml:space="preserve"> 4500.9-R, Defense Transportation Regulation, Part IV, Appendix G-3 </w:t>
      </w:r>
    </w:p>
    <w:p w14:paraId="409878C8" w14:textId="77777777" w:rsidR="00CE2D6B" w:rsidRDefault="00CE2D6B" w:rsidP="00A13D92">
      <w:r w:rsidRPr="00020214">
        <w:rPr>
          <w:bCs/>
          <w:szCs w:val="24"/>
        </w:rPr>
        <w:t>(available at</w:t>
      </w:r>
      <w:r w:rsidRPr="00CB191C">
        <w:rPr>
          <w:bCs/>
          <w:szCs w:val="24"/>
        </w:rPr>
        <w:t xml:space="preserve"> </w:t>
      </w:r>
      <w:hyperlink r:id="rId17" w:history="1">
        <w:r w:rsidRPr="00CB191C">
          <w:rPr>
            <w:bCs/>
            <w:color w:val="0000FF"/>
            <w:szCs w:val="24"/>
            <w:u w:val="single"/>
          </w:rPr>
          <w:t>http://www.transcom.mil/dtr/part-iv/dtr-part-4-app-g3.pdf</w:t>
        </w:r>
      </w:hyperlink>
      <w:r w:rsidRPr="00020214">
        <w:rPr>
          <w:bCs/>
          <w:szCs w:val="24"/>
        </w:rPr>
        <w:t>), contains guidance on schedules as follows</w:t>
      </w:r>
      <w:r>
        <w:rPr>
          <w:bCs/>
          <w:szCs w:val="24"/>
        </w:rPr>
        <w:t>:</w:t>
      </w:r>
    </w:p>
    <w:p w14:paraId="345E73A3" w14:textId="77777777" w:rsidR="00CE2D6B" w:rsidRDefault="00CE2D6B" w:rsidP="00A13D92">
      <w:r>
        <w:br/>
      </w:r>
      <w:r w:rsidRPr="00020214">
        <w:tab/>
      </w:r>
      <w:r w:rsidRPr="00CB342F">
        <w:rPr>
          <w:bCs/>
        </w:rPr>
        <w:t>Schedule I Outbound Services, Pages 6-12.</w:t>
      </w:r>
    </w:p>
    <w:p w14:paraId="26870C08" w14:textId="77777777" w:rsidR="00CE2D6B" w:rsidRDefault="00CE2D6B" w:rsidP="00A13D92">
      <w:r>
        <w:br/>
      </w:r>
      <w:r w:rsidRPr="00020214">
        <w:tab/>
      </w:r>
      <w:r w:rsidRPr="00CB342F">
        <w:t>Schedule II Inbound Services, Pages 13-17.</w:t>
      </w:r>
    </w:p>
    <w:p w14:paraId="25E56440" w14:textId="77777777" w:rsidR="00CE2D6B" w:rsidRDefault="00CE2D6B" w:rsidP="00A13D92">
      <w:r>
        <w:br/>
      </w:r>
      <w:r w:rsidRPr="00020214">
        <w:tab/>
      </w:r>
      <w:r w:rsidRPr="00AC6367">
        <w:t>Schedule III Intra-City and Intra-Area Moves, Page 18.</w:t>
      </w:r>
    </w:p>
    <w:p w14:paraId="6C43C0D1" w14:textId="77777777" w:rsidR="00CE2D6B" w:rsidRDefault="00CE2D6B" w:rsidP="00A13D92">
      <w:pPr>
        <w:pStyle w:val="List2"/>
        <w:rPr>
          <w:b/>
        </w:rPr>
      </w:pPr>
      <w:r>
        <w:rPr>
          <w:szCs w:val="24"/>
        </w:rPr>
        <w:br/>
      </w:r>
      <w:r w:rsidRPr="00020214">
        <w:rPr>
          <w:bCs/>
          <w:szCs w:val="24"/>
        </w:rPr>
        <w:t xml:space="preserve">(1)  </w:t>
      </w:r>
      <w:r w:rsidRPr="00020214">
        <w:rPr>
          <w:bCs/>
          <w:i/>
          <w:szCs w:val="24"/>
        </w:rPr>
        <w:t>Demurrage and detention charges</w:t>
      </w:r>
      <w:r w:rsidRPr="00020214">
        <w:rPr>
          <w:bCs/>
          <w:szCs w:val="24"/>
        </w:rPr>
        <w:t>.</w:t>
      </w:r>
    </w:p>
    <w:p w14:paraId="7E48FC65" w14:textId="77777777" w:rsidR="00CE2D6B" w:rsidRDefault="00CE2D6B" w:rsidP="00A13D92">
      <w:pPr>
        <w:pStyle w:val="List3"/>
        <w:rPr>
          <w:b/>
        </w:rPr>
      </w:pPr>
      <w:r>
        <w:rPr>
          <w:b/>
          <w:bCs/>
          <w:szCs w:val="24"/>
        </w:rPr>
        <w:br/>
      </w:r>
      <w:r w:rsidRPr="00020214">
        <w:rPr>
          <w:bCs/>
          <w:szCs w:val="24"/>
        </w:rPr>
        <w:t>(</w:t>
      </w:r>
      <w:proofErr w:type="spellStart"/>
      <w:r w:rsidRPr="00020214">
        <w:rPr>
          <w:bCs/>
          <w:szCs w:val="24"/>
        </w:rPr>
        <w:t>i</w:t>
      </w:r>
      <w:proofErr w:type="spellEnd"/>
      <w:r w:rsidRPr="00020214">
        <w:rPr>
          <w:bCs/>
          <w:szCs w:val="24"/>
        </w:rPr>
        <w:t>)  Carrier demurrage/detention is a charge made against a consignor (shipper) or consignee (receiver) for the extended use of carrier-furnished equipment when delays attributable to the consignor or consignee occur.  Carrier demurrage/detention rules usually allow a period of free time for loading, unloading, or hold</w:t>
      </w:r>
      <w:r>
        <w:rPr>
          <w:bCs/>
          <w:szCs w:val="24"/>
        </w:rPr>
        <w:t>ing equipment.</w:t>
      </w:r>
    </w:p>
    <w:p w14:paraId="5107B33D" w14:textId="77777777" w:rsidR="00CE2D6B" w:rsidRDefault="00CE2D6B" w:rsidP="00A13D92">
      <w:pPr>
        <w:pStyle w:val="List3"/>
        <w:rPr>
          <w:b/>
        </w:rPr>
      </w:pPr>
      <w:r>
        <w:rPr>
          <w:b/>
          <w:bCs/>
          <w:szCs w:val="24"/>
        </w:rPr>
        <w:br/>
      </w:r>
      <w:r w:rsidRPr="00020214">
        <w:rPr>
          <w:bCs/>
          <w:szCs w:val="24"/>
        </w:rPr>
        <w:t xml:space="preserve">(ii)  Carrier-published demurrage/detention rules and charges </w:t>
      </w:r>
      <w:r w:rsidRPr="00020214">
        <w:rPr>
          <w:szCs w:val="24"/>
        </w:rPr>
        <w:t>are not uniform from one carrier to another.  Contracting officers should specifically address them in the contract.  While demurrage/detention rules are published in individual carrier tariffs or agency tenders, Contracting Officers may negotiate contract-specific demurrage/detention rules and charges independent of any existing tariffs or tenders.</w:t>
      </w:r>
    </w:p>
    <w:p w14:paraId="2F741170" w14:textId="77777777" w:rsidR="00CE2D6B" w:rsidRPr="00020214" w:rsidRDefault="00CE2D6B" w:rsidP="00A13D92">
      <w:pPr>
        <w:pStyle w:val="List2"/>
        <w:rPr>
          <w:b/>
        </w:rPr>
      </w:pPr>
      <w:r>
        <w:rPr>
          <w:b/>
          <w:szCs w:val="24"/>
        </w:rPr>
        <w:br/>
      </w:r>
      <w:r w:rsidRPr="00020214">
        <w:rPr>
          <w:bCs/>
          <w:szCs w:val="24"/>
        </w:rPr>
        <w:t>(6</w:t>
      </w:r>
      <w:r w:rsidRPr="00020214">
        <w:rPr>
          <w:szCs w:val="24"/>
        </w:rPr>
        <w:t>)  Process any modification of schedule format, other than those authorized in paragraph (c) of this subsection, as a request for deviation to the Commander, SDDC.</w:t>
      </w:r>
    </w:p>
    <w:p w14:paraId="12CDCD35" w14:textId="77777777" w:rsidR="00CE2D6B" w:rsidRDefault="00CE2D6B">
      <w:pPr>
        <w:sectPr w:rsidR="00CE2D6B" w:rsidSect="00C327D5">
          <w:headerReference w:type="default" r:id="rId18"/>
          <w:footerReference w:type="default" r:id="rId19"/>
          <w:pgSz w:w="12240" w:h="15840"/>
          <w:pgMar w:top="1440" w:right="1440" w:bottom="1440" w:left="1440" w:header="720" w:footer="720" w:gutter="0"/>
          <w:cols w:space="720"/>
          <w:docGrid w:linePitch="360"/>
        </w:sectPr>
      </w:pPr>
    </w:p>
    <w:p w14:paraId="7C4623B8" w14:textId="77777777" w:rsidR="00CE2D6B" w:rsidRDefault="00CE2D6B" w:rsidP="00AB4B5D">
      <w:pPr>
        <w:jc w:val="center"/>
      </w:pPr>
      <w:r>
        <w:rPr>
          <w:i/>
          <w:szCs w:val="24"/>
        </w:rPr>
        <w:lastRenderedPageBreak/>
        <w:t>(Revised</w:t>
      </w:r>
      <w:r w:rsidRPr="000E1DE1">
        <w:rPr>
          <w:i/>
          <w:szCs w:val="24"/>
        </w:rPr>
        <w:t xml:space="preserve"> </w:t>
      </w:r>
      <w:r>
        <w:rPr>
          <w:i/>
          <w:szCs w:val="24"/>
        </w:rPr>
        <w:t>November 4, 2016</w:t>
      </w:r>
      <w:r w:rsidRPr="000E1DE1">
        <w:rPr>
          <w:i/>
          <w:szCs w:val="24"/>
        </w:rPr>
        <w:t>)</w:t>
      </w:r>
    </w:p>
    <w:p w14:paraId="29D55643" w14:textId="77777777" w:rsidR="00CE2D6B" w:rsidRDefault="00CE2D6B" w:rsidP="00AB4B5D">
      <w:pPr>
        <w:pStyle w:val="Heading2"/>
      </w:pPr>
      <w:r>
        <w:rPr>
          <w:i/>
          <w:szCs w:val="24"/>
        </w:rPr>
        <w:br/>
      </w:r>
      <w:bookmarkStart w:id="13" w:name="_Toc37415930"/>
      <w:bookmarkStart w:id="14" w:name="_Toc37677804"/>
      <w:bookmarkStart w:id="15" w:name="_Toc37756716"/>
      <w:r w:rsidRPr="000E1DE1">
        <w:rPr>
          <w:caps/>
          <w:szCs w:val="24"/>
        </w:rPr>
        <w:t>PGI 247.3—transportation in supply contracts</w:t>
      </w:r>
      <w:bookmarkEnd w:id="13"/>
      <w:bookmarkEnd w:id="14"/>
      <w:bookmarkEnd w:id="15"/>
    </w:p>
    <w:p w14:paraId="785B0B19" w14:textId="77777777" w:rsidR="00CE2D6B" w:rsidRDefault="00CE2D6B" w:rsidP="00AB4B5D">
      <w:pPr>
        <w:pStyle w:val="Heading3"/>
      </w:pPr>
      <w:r>
        <w:rPr>
          <w:b/>
          <w:caps/>
          <w:szCs w:val="24"/>
        </w:rPr>
        <w:br/>
      </w:r>
      <w:bookmarkStart w:id="16" w:name="_Toc37415931"/>
      <w:bookmarkStart w:id="17" w:name="_Toc37677805"/>
      <w:bookmarkStart w:id="18" w:name="_Toc37756717"/>
      <w:r w:rsidRPr="000E1DE1">
        <w:rPr>
          <w:b/>
          <w:caps/>
          <w:szCs w:val="24"/>
        </w:rPr>
        <w:t xml:space="preserve">PGI </w:t>
      </w:r>
      <w:proofErr w:type="gramStart"/>
      <w:r w:rsidRPr="00AB4B5D">
        <w:rPr>
          <w:b/>
        </w:rPr>
        <w:t xml:space="preserve">247.301  </w:t>
      </w:r>
      <w:r w:rsidRPr="000E1DE1">
        <w:rPr>
          <w:b/>
          <w:caps/>
          <w:szCs w:val="24"/>
        </w:rPr>
        <w:t>G</w:t>
      </w:r>
      <w:r w:rsidRPr="000E1DE1">
        <w:rPr>
          <w:b/>
          <w:szCs w:val="24"/>
        </w:rPr>
        <w:t>eneral</w:t>
      </w:r>
      <w:proofErr w:type="gramEnd"/>
      <w:r w:rsidRPr="000E1DE1">
        <w:rPr>
          <w:b/>
          <w:szCs w:val="24"/>
        </w:rPr>
        <w:t xml:space="preserve">.  </w:t>
      </w:r>
      <w:r w:rsidRPr="0051665B">
        <w:rPr>
          <w:szCs w:val="24"/>
        </w:rPr>
        <w:t>Transportation guidance relating to Government</w:t>
      </w:r>
      <w:r>
        <w:rPr>
          <w:szCs w:val="24"/>
        </w:rPr>
        <w:t>wide commercial purchase c</w:t>
      </w:r>
      <w:r w:rsidRPr="0051665B">
        <w:rPr>
          <w:szCs w:val="24"/>
        </w:rPr>
        <w:t xml:space="preserve">ard purchases </w:t>
      </w:r>
      <w:r w:rsidRPr="000E1DE1">
        <w:rPr>
          <w:szCs w:val="24"/>
        </w:rPr>
        <w:t>is available in the Department of Defense Government Charge Card Guidebook for Establishing and Managing Purchase, Travel, and Fuel Card Programs, Appendix C,</w:t>
      </w:r>
      <w:r>
        <w:rPr>
          <w:szCs w:val="24"/>
        </w:rPr>
        <w:t xml:space="preserve"> </w:t>
      </w:r>
      <w:r w:rsidRPr="000E1DE1">
        <w:rPr>
          <w:szCs w:val="24"/>
        </w:rPr>
        <w:t>at</w:t>
      </w:r>
      <w:r>
        <w:rPr>
          <w:szCs w:val="24"/>
        </w:rPr>
        <w:t xml:space="preserve"> </w:t>
      </w:r>
      <w:hyperlink r:id="rId20" w:history="1">
        <w:r w:rsidRPr="004576D7">
          <w:rPr>
            <w:rStyle w:val="Hyperlink"/>
            <w:szCs w:val="24"/>
          </w:rPr>
          <w:t>http://www.acq.osd.mil/dpap/pdi/pc/policy_documents.html</w:t>
        </w:r>
      </w:hyperlink>
      <w:r w:rsidRPr="00D265BB">
        <w:rPr>
          <w:szCs w:val="24"/>
        </w:rPr>
        <w:t>.</w:t>
      </w:r>
      <w:bookmarkEnd w:id="16"/>
      <w:bookmarkEnd w:id="17"/>
      <w:bookmarkEnd w:id="18"/>
      <w:r w:rsidRPr="000E1DE1">
        <w:rPr>
          <w:szCs w:val="24"/>
        </w:rPr>
        <w:t xml:space="preserve"> </w:t>
      </w:r>
      <w:r>
        <w:rPr>
          <w:szCs w:val="24"/>
        </w:rPr>
        <w:t xml:space="preserve"> </w:t>
      </w:r>
    </w:p>
    <w:p w14:paraId="57C5B837" w14:textId="77777777" w:rsidR="00CE2D6B" w:rsidRDefault="00CE2D6B" w:rsidP="00AB4B5D">
      <w:pPr>
        <w:pStyle w:val="Heading3"/>
      </w:pPr>
      <w:r>
        <w:rPr>
          <w:b/>
          <w:szCs w:val="24"/>
        </w:rPr>
        <w:br/>
      </w:r>
      <w:bookmarkStart w:id="19" w:name="_Toc37415932"/>
      <w:bookmarkStart w:id="20" w:name="_Toc37677806"/>
      <w:bookmarkStart w:id="21" w:name="_Toc37756718"/>
      <w:r w:rsidRPr="000E1DE1">
        <w:rPr>
          <w:b/>
          <w:szCs w:val="24"/>
        </w:rPr>
        <w:t xml:space="preserve">PGI </w:t>
      </w:r>
      <w:proofErr w:type="gramStart"/>
      <w:r w:rsidRPr="000E1DE1">
        <w:rPr>
          <w:b/>
          <w:szCs w:val="24"/>
        </w:rPr>
        <w:t>247.305  Solicitation</w:t>
      </w:r>
      <w:proofErr w:type="gramEnd"/>
      <w:r w:rsidRPr="000E1DE1">
        <w:rPr>
          <w:b/>
          <w:szCs w:val="24"/>
        </w:rPr>
        <w:t xml:space="preserve"> provisions, contract clauses, and transportation factors.</w:t>
      </w:r>
      <w:bookmarkEnd w:id="19"/>
      <w:bookmarkEnd w:id="20"/>
      <w:bookmarkEnd w:id="21"/>
    </w:p>
    <w:p w14:paraId="5738F2D1" w14:textId="77777777" w:rsidR="00CE2D6B" w:rsidRPr="000E1DE1" w:rsidRDefault="00CE2D6B" w:rsidP="00AB4B5D">
      <w:r>
        <w:rPr>
          <w:b/>
        </w:rPr>
        <w:br/>
      </w:r>
      <w:r w:rsidRPr="000E1DE1">
        <w:t>PGI 247.305-10 Packing, marking, and consignmen</w:t>
      </w:r>
      <w:r>
        <w:t>t instructions.</w:t>
      </w:r>
    </w:p>
    <w:p w14:paraId="3EC817CA" w14:textId="77777777" w:rsidR="00CE2D6B" w:rsidRDefault="00CE2D6B" w:rsidP="00D265BB">
      <w:pPr>
        <w:spacing w:line="240" w:lineRule="exact"/>
        <w:rPr>
          <w:b/>
          <w:bCs/>
          <w:szCs w:val="24"/>
        </w:rPr>
      </w:pPr>
      <w:r w:rsidRPr="000E1DE1">
        <w:rPr>
          <w:bCs/>
          <w:szCs w:val="24"/>
        </w:rPr>
        <w:t>Follow the procedures in D</w:t>
      </w:r>
      <w:r>
        <w:rPr>
          <w:bCs/>
          <w:szCs w:val="24"/>
        </w:rPr>
        <w:t>TR</w:t>
      </w:r>
      <w:r w:rsidRPr="000E1DE1">
        <w:rPr>
          <w:bCs/>
          <w:szCs w:val="24"/>
        </w:rPr>
        <w:t xml:space="preserve"> 4500.9-R, </w:t>
      </w:r>
      <w:r w:rsidRPr="000E1DE1">
        <w:rPr>
          <w:szCs w:val="24"/>
        </w:rPr>
        <w:t xml:space="preserve">Defense Transportation Regulation, </w:t>
      </w:r>
      <w:r w:rsidRPr="000E1DE1">
        <w:rPr>
          <w:bCs/>
          <w:szCs w:val="24"/>
        </w:rPr>
        <w:t xml:space="preserve">Part II, Chapter 208  </w:t>
      </w:r>
      <w:hyperlink r:id="rId21" w:history="1">
        <w:r w:rsidRPr="000E1DE1">
          <w:rPr>
            <w:rStyle w:val="Hyperlink"/>
            <w:bCs/>
            <w:szCs w:val="24"/>
          </w:rPr>
          <w:t>http://www.transcom.mil/j5/pt/dtrpart2/dtr_part_ii_208.pdf</w:t>
        </w:r>
      </w:hyperlink>
      <w:r w:rsidRPr="000E1DE1">
        <w:rPr>
          <w:bCs/>
          <w:szCs w:val="24"/>
        </w:rPr>
        <w:t>.</w:t>
      </w:r>
    </w:p>
    <w:p w14:paraId="1D456E63" w14:textId="77777777" w:rsidR="00CE2D6B" w:rsidRDefault="00CE2D6B" w:rsidP="00D265BB">
      <w:pPr>
        <w:spacing w:line="240" w:lineRule="exact"/>
        <w:rPr>
          <w:b/>
          <w:bCs/>
          <w:szCs w:val="24"/>
        </w:rPr>
      </w:pPr>
      <w:r>
        <w:rPr>
          <w:b/>
          <w:bCs/>
          <w:szCs w:val="24"/>
        </w:rPr>
        <w:br/>
      </w:r>
      <w:r w:rsidRPr="000E1DE1">
        <w:rPr>
          <w:szCs w:val="24"/>
        </w:rPr>
        <w:t>Additional guidance for marking can be found at MIL-STD-129P (Document</w:t>
      </w:r>
      <w:r>
        <w:rPr>
          <w:szCs w:val="24"/>
        </w:rPr>
        <w:t xml:space="preserve"> </w:t>
      </w:r>
      <w:r w:rsidRPr="000E1DE1">
        <w:rPr>
          <w:szCs w:val="24"/>
        </w:rPr>
        <w:t>ID 129P) at</w:t>
      </w:r>
      <w:r w:rsidRPr="000E1DE1">
        <w:rPr>
          <w:bCs/>
          <w:color w:val="0000FF"/>
          <w:szCs w:val="24"/>
        </w:rPr>
        <w:t xml:space="preserve"> </w:t>
      </w:r>
      <w:hyperlink r:id="rId22" w:history="1">
        <w:r w:rsidRPr="00F736A1">
          <w:rPr>
            <w:bCs/>
            <w:color w:val="0000FF"/>
            <w:szCs w:val="24"/>
            <w:u w:val="single"/>
          </w:rPr>
          <w:t>http://quicksearch.dla.mil/</w:t>
        </w:r>
      </w:hyperlink>
      <w:r w:rsidRPr="00BC1F54">
        <w:rPr>
          <w:bCs/>
          <w:color w:val="0000FF"/>
          <w:szCs w:val="24"/>
        </w:rPr>
        <w:t xml:space="preserve"> </w:t>
      </w:r>
      <w:r w:rsidRPr="00F736A1">
        <w:rPr>
          <w:bCs/>
          <w:szCs w:val="24"/>
        </w:rPr>
        <w:t>and AR 700-15 at</w:t>
      </w:r>
      <w:r w:rsidRPr="00BC1F54">
        <w:rPr>
          <w:bCs/>
          <w:color w:val="0000FF"/>
          <w:szCs w:val="24"/>
        </w:rPr>
        <w:t xml:space="preserve"> </w:t>
      </w:r>
      <w:hyperlink r:id="rId23" w:history="1">
        <w:r w:rsidRPr="00726749">
          <w:rPr>
            <w:rStyle w:val="Hyperlink"/>
            <w:bCs/>
            <w:szCs w:val="24"/>
          </w:rPr>
          <w:t>http://www.apd.army.mil/jw2/xmldemo/r700_15/cover.asp</w:t>
        </w:r>
      </w:hyperlink>
      <w:r w:rsidRPr="000E1DE1">
        <w:rPr>
          <w:bCs/>
          <w:szCs w:val="24"/>
        </w:rPr>
        <w:t>.</w:t>
      </w:r>
    </w:p>
    <w:p w14:paraId="0BA882D1" w14:textId="77777777" w:rsidR="00CE2D6B" w:rsidRDefault="00CE2D6B" w:rsidP="00D265BB">
      <w:pPr>
        <w:spacing w:line="240" w:lineRule="exact"/>
        <w:rPr>
          <w:b/>
          <w:szCs w:val="24"/>
        </w:rPr>
      </w:pPr>
      <w:r>
        <w:rPr>
          <w:b/>
          <w:bCs/>
          <w:szCs w:val="24"/>
        </w:rPr>
        <w:br/>
      </w:r>
      <w:r w:rsidRPr="000E1DE1">
        <w:rPr>
          <w:szCs w:val="24"/>
        </w:rPr>
        <w:t xml:space="preserve">Consignment locations can be found in the Transportation Facilities Guide (TFG) on the SDDC website at  </w:t>
      </w:r>
      <w:hyperlink r:id="rId24" w:history="1">
        <w:r w:rsidRPr="000E1DE1">
          <w:rPr>
            <w:rStyle w:val="Hyperlink"/>
            <w:szCs w:val="24"/>
          </w:rPr>
          <w:t>https://eta.sddc.army.mil/default.asp?fa=general</w:t>
        </w:r>
      </w:hyperlink>
      <w:r w:rsidRPr="000E1DE1">
        <w:rPr>
          <w:szCs w:val="24"/>
        </w:rPr>
        <w:t xml:space="preserve">. </w:t>
      </w:r>
      <w:r>
        <w:rPr>
          <w:szCs w:val="24"/>
        </w:rPr>
        <w:t xml:space="preserve"> </w:t>
      </w:r>
      <w:r w:rsidRPr="000E1DE1">
        <w:rPr>
          <w:szCs w:val="24"/>
        </w:rPr>
        <w:t>Access to this site requires an Electronic Transportation Account.</w:t>
      </w:r>
    </w:p>
    <w:p w14:paraId="5AAF3DE7" w14:textId="77777777" w:rsidR="00CE2D6B" w:rsidRDefault="00CE2D6B" w:rsidP="00D265BB">
      <w:pPr>
        <w:spacing w:line="240" w:lineRule="exact"/>
        <w:rPr>
          <w:szCs w:val="24"/>
        </w:rPr>
      </w:pPr>
      <w:r>
        <w:rPr>
          <w:b/>
          <w:szCs w:val="24"/>
        </w:rPr>
        <w:br/>
      </w:r>
      <w:r w:rsidRPr="000E1DE1">
        <w:rPr>
          <w:szCs w:val="24"/>
        </w:rPr>
        <w:t>PGI 247.370 DD Form 1384, Transportation Control and Movement.</w:t>
      </w:r>
    </w:p>
    <w:p w14:paraId="0FE6A6AE" w14:textId="77777777" w:rsidR="00CE2D6B" w:rsidRPr="000E1DE1" w:rsidRDefault="00CE2D6B" w:rsidP="00D265BB">
      <w:pPr>
        <w:spacing w:line="240" w:lineRule="exact"/>
        <w:rPr>
          <w:b/>
          <w:bCs/>
          <w:szCs w:val="24"/>
        </w:rPr>
      </w:pPr>
      <w:r w:rsidRPr="000E1DE1">
        <w:rPr>
          <w:bCs/>
          <w:szCs w:val="24"/>
        </w:rPr>
        <w:t>D</w:t>
      </w:r>
      <w:r>
        <w:rPr>
          <w:bCs/>
          <w:szCs w:val="24"/>
        </w:rPr>
        <w:t>TR</w:t>
      </w:r>
      <w:r w:rsidRPr="000E1DE1">
        <w:rPr>
          <w:bCs/>
          <w:szCs w:val="24"/>
        </w:rPr>
        <w:t xml:space="preserve"> 4500.9-R, Defense Transportation Regulation, Part II, Chapter 203 is available at</w:t>
      </w:r>
      <w:r>
        <w:rPr>
          <w:bCs/>
          <w:szCs w:val="24"/>
        </w:rPr>
        <w:t xml:space="preserve"> </w:t>
      </w:r>
      <w:hyperlink r:id="rId25" w:history="1">
        <w:r w:rsidRPr="00F736A1">
          <w:rPr>
            <w:rStyle w:val="Hyperlink"/>
            <w:bCs/>
            <w:szCs w:val="24"/>
          </w:rPr>
          <w:t>http://www.transcom.mil/dtr/part-ii/dtr_part_ii_203.pdf</w:t>
        </w:r>
      </w:hyperlink>
      <w:r w:rsidRPr="000E1DE1">
        <w:rPr>
          <w:bCs/>
          <w:szCs w:val="24"/>
        </w:rPr>
        <w:t>.</w:t>
      </w:r>
    </w:p>
    <w:p w14:paraId="1E9519EF" w14:textId="77777777" w:rsidR="00CE2D6B" w:rsidRDefault="00CE2D6B">
      <w:pPr>
        <w:sectPr w:rsidR="00CE2D6B" w:rsidSect="002E3BA4">
          <w:headerReference w:type="default" r:id="rId26"/>
          <w:footerReference w:type="default" r:id="rId27"/>
          <w:pgSz w:w="12240" w:h="15840"/>
          <w:pgMar w:top="1440" w:right="1440" w:bottom="1440" w:left="1440" w:header="720" w:footer="720" w:gutter="0"/>
          <w:cols w:space="720"/>
          <w:docGrid w:linePitch="360"/>
        </w:sectPr>
      </w:pPr>
    </w:p>
    <w:p w14:paraId="5910AC8E" w14:textId="77777777" w:rsidR="00CE2D6B" w:rsidRDefault="00CE2D6B" w:rsidP="00E2714B">
      <w:pPr>
        <w:jc w:val="center"/>
      </w:pPr>
      <w:r w:rsidRPr="00D8331B">
        <w:rPr>
          <w:i/>
          <w:szCs w:val="24"/>
        </w:rPr>
        <w:lastRenderedPageBreak/>
        <w:t>(</w:t>
      </w:r>
      <w:r>
        <w:rPr>
          <w:i/>
          <w:szCs w:val="24"/>
        </w:rPr>
        <w:t>Revised December 8, 2017</w:t>
      </w:r>
      <w:r w:rsidRPr="00D8331B">
        <w:rPr>
          <w:i/>
          <w:szCs w:val="24"/>
        </w:rPr>
        <w:t>)</w:t>
      </w:r>
    </w:p>
    <w:p w14:paraId="6FB8AF68" w14:textId="77777777" w:rsidR="00CE2D6B" w:rsidRDefault="00CE2D6B" w:rsidP="00E2714B">
      <w:pPr>
        <w:pStyle w:val="Heading2"/>
      </w:pPr>
      <w:r>
        <w:rPr>
          <w:i/>
          <w:szCs w:val="24"/>
        </w:rPr>
        <w:br/>
      </w:r>
      <w:bookmarkStart w:id="22" w:name="_Toc37415933"/>
      <w:bookmarkStart w:id="23" w:name="_Toc37677807"/>
      <w:bookmarkStart w:id="24" w:name="_Toc37756719"/>
      <w:r w:rsidRPr="00042C81">
        <w:rPr>
          <w:rFonts w:cs="Courier New"/>
          <w:caps/>
        </w:rPr>
        <w:t>PGI 247.</w:t>
      </w:r>
      <w:r>
        <w:rPr>
          <w:rFonts w:cs="Courier New"/>
          <w:caps/>
        </w:rPr>
        <w:t>5</w:t>
      </w:r>
      <w:r w:rsidRPr="00042C81">
        <w:rPr>
          <w:rFonts w:cs="Courier New"/>
          <w:caps/>
        </w:rPr>
        <w:t>—</w:t>
      </w:r>
      <w:r w:rsidRPr="00993D01">
        <w:t>OCEAN TRANSPORTATION BY U.S.-FLAG VESSELS</w:t>
      </w:r>
      <w:bookmarkEnd w:id="22"/>
      <w:bookmarkEnd w:id="23"/>
      <w:bookmarkEnd w:id="24"/>
    </w:p>
    <w:p w14:paraId="1B2E113C" w14:textId="77777777" w:rsidR="00CE2D6B" w:rsidRDefault="00CE2D6B" w:rsidP="007442C7">
      <w:pPr>
        <w:tabs>
          <w:tab w:val="left" w:pos="360"/>
        </w:tabs>
        <w:spacing w:line="240" w:lineRule="exact"/>
        <w:rPr>
          <w:rFonts w:eastAsia="Arial Unicode MS"/>
          <w:szCs w:val="24"/>
        </w:rPr>
      </w:pPr>
      <w:r>
        <w:rPr>
          <w:b/>
        </w:rPr>
        <w:br/>
      </w:r>
      <w:r w:rsidRPr="00E612C2">
        <w:rPr>
          <w:rFonts w:eastAsia="Arial Unicode MS"/>
          <w:szCs w:val="24"/>
        </w:rPr>
        <w:t>PGI 247.573 General.</w:t>
      </w:r>
    </w:p>
    <w:p w14:paraId="5157E65D" w14:textId="77777777" w:rsidR="00CE2D6B" w:rsidRDefault="00CE2D6B" w:rsidP="00E2714B">
      <w:pPr>
        <w:pStyle w:val="List1"/>
      </w:pPr>
      <w:r>
        <w:rPr>
          <w:rFonts w:eastAsia="Arial Unicode MS"/>
          <w:szCs w:val="24"/>
        </w:rPr>
        <w:br/>
      </w:r>
      <w:r w:rsidRPr="00E612C2">
        <w:rPr>
          <w:spacing w:val="-5"/>
          <w:kern w:val="20"/>
          <w:szCs w:val="24"/>
          <w:lang w:val="x-none" w:eastAsia="x-none"/>
        </w:rPr>
        <w:t xml:space="preserve">(a)  </w:t>
      </w:r>
      <w:r w:rsidRPr="00E612C2">
        <w:rPr>
          <w:i/>
          <w:spacing w:val="-5"/>
          <w:kern w:val="20"/>
          <w:szCs w:val="24"/>
          <w:lang w:val="x-none" w:eastAsia="x-none"/>
        </w:rPr>
        <w:t xml:space="preserve">Delegated Authority.  </w:t>
      </w:r>
      <w:r w:rsidRPr="00E612C2">
        <w:rPr>
          <w:spacing w:val="-5"/>
          <w:kern w:val="20"/>
          <w:szCs w:val="24"/>
          <w:lang w:val="x-none" w:eastAsia="x-none"/>
        </w:rPr>
        <w:t>The authorit</w:t>
      </w:r>
      <w:r w:rsidRPr="00E612C2">
        <w:rPr>
          <w:spacing w:val="-5"/>
          <w:kern w:val="20"/>
          <w:szCs w:val="24"/>
          <w:lang w:eastAsia="x-none"/>
        </w:rPr>
        <w:t>y</w:t>
      </w:r>
      <w:r w:rsidRPr="00E612C2">
        <w:rPr>
          <w:spacing w:val="-5"/>
          <w:kern w:val="20"/>
          <w:szCs w:val="24"/>
          <w:lang w:val="x-none" w:eastAsia="x-none"/>
        </w:rPr>
        <w:t xml:space="preserve"> to make determinations of excessive ocean liner rates and excessive charter rates </w:t>
      </w:r>
      <w:r w:rsidRPr="00E612C2">
        <w:rPr>
          <w:spacing w:val="-5"/>
          <w:kern w:val="20"/>
          <w:szCs w:val="24"/>
          <w:lang w:eastAsia="x-none"/>
        </w:rPr>
        <w:t>is</w:t>
      </w:r>
      <w:r w:rsidRPr="00E612C2">
        <w:rPr>
          <w:spacing w:val="-5"/>
          <w:kern w:val="20"/>
          <w:szCs w:val="24"/>
          <w:lang w:val="x-none" w:eastAsia="x-none"/>
        </w:rPr>
        <w:t xml:space="preserve"> delegated in </w:t>
      </w:r>
      <w:hyperlink r:id="rId28" w:history="1">
        <w:r w:rsidRPr="007457E6">
          <w:rPr>
            <w:color w:val="0000FF"/>
            <w:spacing w:val="-5"/>
            <w:kern w:val="20"/>
            <w:szCs w:val="24"/>
            <w:u w:val="single"/>
            <w:lang w:val="x-none" w:eastAsia="x-none"/>
          </w:rPr>
          <w:t>Secretary of Defense Memorandum dated February 7, 2012</w:t>
        </w:r>
      </w:hyperlink>
      <w:r w:rsidRPr="00E612C2">
        <w:rPr>
          <w:spacing w:val="-5"/>
          <w:kern w:val="20"/>
          <w:szCs w:val="24"/>
          <w:lang w:val="x-none" w:eastAsia="x-none"/>
        </w:rPr>
        <w:t>.</w:t>
      </w:r>
    </w:p>
    <w:p w14:paraId="342D6723" w14:textId="77777777" w:rsidR="00CE2D6B" w:rsidRDefault="00CE2D6B" w:rsidP="00E2714B">
      <w:pPr>
        <w:pStyle w:val="List1"/>
      </w:pPr>
      <w:r>
        <w:rPr>
          <w:b/>
          <w:strike/>
          <w:spacing w:val="-5"/>
          <w:kern w:val="20"/>
          <w:szCs w:val="24"/>
          <w:lang w:val="x-none" w:eastAsia="x-none"/>
        </w:rPr>
        <w:br/>
      </w:r>
      <w:r w:rsidRPr="00E612C2">
        <w:rPr>
          <w:rFonts w:eastAsia="Arial Unicode MS"/>
          <w:szCs w:val="24"/>
        </w:rPr>
        <w:t xml:space="preserve">(b)  </w:t>
      </w:r>
      <w:r w:rsidRPr="00E612C2">
        <w:rPr>
          <w:rFonts w:eastAsia="Arial Unicode MS"/>
          <w:i/>
          <w:szCs w:val="24"/>
        </w:rPr>
        <w:t>Procedures.</w:t>
      </w:r>
    </w:p>
    <w:p w14:paraId="4CDA6C07" w14:textId="77777777" w:rsidR="00CE2D6B" w:rsidRDefault="00CE2D6B" w:rsidP="00E2714B">
      <w:pPr>
        <w:pStyle w:val="List2"/>
        <w:rPr>
          <w:b/>
        </w:rPr>
      </w:pPr>
      <w:r>
        <w:rPr>
          <w:b/>
          <w:szCs w:val="24"/>
        </w:rPr>
        <w:br/>
      </w:r>
      <w:r w:rsidRPr="00E612C2">
        <w:rPr>
          <w:spacing w:val="-5"/>
          <w:kern w:val="20"/>
          <w:szCs w:val="24"/>
          <w:lang w:val="x-none" w:eastAsia="x-none"/>
        </w:rPr>
        <w:t xml:space="preserve">(1)  </w:t>
      </w:r>
      <w:r w:rsidRPr="00E612C2">
        <w:rPr>
          <w:rFonts w:eastAsia="Arial Unicode MS"/>
          <w:spacing w:val="-5"/>
          <w:kern w:val="20"/>
          <w:szCs w:val="24"/>
          <w:lang w:val="x-none" w:eastAsia="x-none"/>
        </w:rPr>
        <w:t>Contracting officers shall follow these procedures when</w:t>
      </w:r>
      <w:r w:rsidRPr="00E612C2">
        <w:rPr>
          <w:spacing w:val="-5"/>
          <w:kern w:val="20"/>
          <w:szCs w:val="24"/>
          <w:lang w:val="x-none" w:eastAsia="x-none"/>
        </w:rPr>
        <w:t xml:space="preserve"> ocean transportation is not the principal purpose of the contract, and the cargo to be transported is owned by DoD or is clearly identifiable for eventual use by DoD.</w:t>
      </w:r>
    </w:p>
    <w:p w14:paraId="726F18DD" w14:textId="77777777" w:rsidR="00CE2D6B" w:rsidRDefault="00CE2D6B" w:rsidP="00E2714B">
      <w:pPr>
        <w:pStyle w:val="List7"/>
      </w:pPr>
      <w:r>
        <w:rPr>
          <w:b/>
          <w:kern w:val="20"/>
          <w:lang w:val="x-none"/>
        </w:rPr>
        <w:br/>
      </w:r>
      <w:r w:rsidRPr="00E612C2">
        <w:rPr>
          <w:kern w:val="20"/>
        </w:rPr>
        <w:t>(</w:t>
      </w:r>
      <w:proofErr w:type="spellStart"/>
      <w:r w:rsidRPr="00E612C2">
        <w:rPr>
          <w:kern w:val="20"/>
        </w:rPr>
        <w:t>i</w:t>
      </w:r>
      <w:proofErr w:type="spellEnd"/>
      <w:r w:rsidRPr="00E612C2">
        <w:rPr>
          <w:kern w:val="20"/>
        </w:rPr>
        <w:t>)</w:t>
      </w:r>
      <w:r w:rsidRPr="00E612C2">
        <w:rPr>
          <w:kern w:val="20"/>
          <w:lang w:val="x-none"/>
        </w:rPr>
        <w:t xml:space="preserve">  DD Form 1653, Transportation Data for Solicitations, shall be used—</w:t>
      </w:r>
    </w:p>
    <w:p w14:paraId="2B19CBB3" w14:textId="77777777" w:rsidR="00CE2D6B" w:rsidRDefault="00CE2D6B" w:rsidP="00E2714B">
      <w:pPr>
        <w:pStyle w:val="List4"/>
        <w:rPr>
          <w:b/>
        </w:rPr>
      </w:pPr>
      <w:r>
        <w:rPr>
          <w:b/>
          <w:spacing w:val="-5"/>
          <w:kern w:val="20"/>
          <w:szCs w:val="24"/>
          <w:lang w:val="x-none" w:eastAsia="x-none"/>
        </w:rPr>
        <w:br/>
      </w:r>
      <w:r w:rsidRPr="00E612C2">
        <w:rPr>
          <w:spacing w:val="-5"/>
          <w:kern w:val="20"/>
          <w:szCs w:val="24"/>
          <w:lang w:val="x-none" w:eastAsia="x-none"/>
        </w:rPr>
        <w:t>(A)  By the requesting activity in developing the Government estimate for transportation costs; and</w:t>
      </w:r>
    </w:p>
    <w:p w14:paraId="17A85DC8" w14:textId="77777777" w:rsidR="00CE2D6B" w:rsidRDefault="00CE2D6B" w:rsidP="00E2714B">
      <w:pPr>
        <w:pStyle w:val="List4"/>
        <w:rPr>
          <w:b/>
        </w:rPr>
      </w:pPr>
      <w:r>
        <w:rPr>
          <w:b/>
          <w:spacing w:val="-5"/>
          <w:kern w:val="20"/>
          <w:szCs w:val="24"/>
          <w:lang w:val="x-none" w:eastAsia="x-none"/>
        </w:rPr>
        <w:br/>
      </w:r>
      <w:r w:rsidRPr="00E612C2">
        <w:rPr>
          <w:spacing w:val="-5"/>
          <w:kern w:val="20"/>
          <w:szCs w:val="24"/>
          <w:lang w:val="x-none" w:eastAsia="x-none"/>
        </w:rPr>
        <w:t>(B)  By the contracting officer in ensuring that valid shipping instructions and delivery terms are included in solicitations and contracts that may involve transportation of supplies by sea.</w:t>
      </w:r>
    </w:p>
    <w:p w14:paraId="31228DA3" w14:textId="77777777" w:rsidR="00CE2D6B" w:rsidRDefault="00CE2D6B" w:rsidP="00E2714B">
      <w:pPr>
        <w:pStyle w:val="List3"/>
        <w:rPr>
          <w:b/>
        </w:rPr>
      </w:pPr>
      <w:r>
        <w:rPr>
          <w:b/>
          <w:spacing w:val="-5"/>
          <w:kern w:val="20"/>
          <w:szCs w:val="24"/>
          <w:lang w:val="x-none" w:eastAsia="x-none"/>
        </w:rPr>
        <w:br/>
      </w:r>
      <w:r w:rsidRPr="00E612C2">
        <w:rPr>
          <w:spacing w:val="-5"/>
          <w:kern w:val="20"/>
          <w:szCs w:val="24"/>
          <w:lang w:val="x-none" w:eastAsia="x-none"/>
        </w:rPr>
        <w:t xml:space="preserve">(ii)(A)  If the contractor notifies the contracting officer that the contractor or a subcontractor considers that no U.S.-flag vessels are available, the contracting officer shall request confirmation of the </w:t>
      </w:r>
      <w:proofErr w:type="spellStart"/>
      <w:r w:rsidRPr="00E612C2">
        <w:rPr>
          <w:spacing w:val="-5"/>
          <w:kern w:val="20"/>
          <w:szCs w:val="24"/>
          <w:lang w:val="x-none" w:eastAsia="x-none"/>
        </w:rPr>
        <w:t>nonavailability</w:t>
      </w:r>
      <w:proofErr w:type="spellEnd"/>
      <w:r w:rsidRPr="00E612C2">
        <w:rPr>
          <w:spacing w:val="-5"/>
          <w:kern w:val="20"/>
          <w:szCs w:val="24"/>
          <w:lang w:val="x-none" w:eastAsia="x-none"/>
        </w:rPr>
        <w:t xml:space="preserve"> from—</w:t>
      </w:r>
    </w:p>
    <w:p w14:paraId="15A060BD" w14:textId="77777777" w:rsidR="00CE2D6B" w:rsidRDefault="00CE2D6B" w:rsidP="00E2714B">
      <w:pPr>
        <w:pStyle w:val="List6"/>
      </w:pPr>
      <w:r>
        <w:rPr>
          <w:b/>
          <w:kern w:val="20"/>
          <w:lang w:val="x-none"/>
        </w:rPr>
        <w:br/>
      </w:r>
      <w:r w:rsidRPr="00E612C2">
        <w:rPr>
          <w:kern w:val="20"/>
          <w:lang w:val="x-none"/>
        </w:rPr>
        <w:t>(</w:t>
      </w:r>
      <w:r w:rsidRPr="00E612C2">
        <w:rPr>
          <w:i/>
          <w:kern w:val="20"/>
          <w:lang w:val="x-none"/>
        </w:rPr>
        <w:t>1</w:t>
      </w:r>
      <w:r w:rsidRPr="00E612C2">
        <w:rPr>
          <w:kern w:val="20"/>
          <w:lang w:val="x-none"/>
        </w:rPr>
        <w:t>)  The Commander, Military Sealift Command (MSC), through the Contracts and Business Management Directorate, MSC (</w:t>
      </w:r>
      <w:hyperlink r:id="rId29" w:history="1">
        <w:r w:rsidRPr="007457E6">
          <w:rPr>
            <w:color w:val="0000FF"/>
            <w:kern w:val="20"/>
            <w:u w:val="single"/>
            <w:lang w:val="x-none"/>
          </w:rPr>
          <w:t>msc.n101.ffw@navy.mil</w:t>
        </w:r>
      </w:hyperlink>
      <w:r w:rsidRPr="00E612C2">
        <w:rPr>
          <w:kern w:val="20"/>
          <w:lang w:val="x-none"/>
        </w:rPr>
        <w:t>), for voyage and time charters; or</w:t>
      </w:r>
    </w:p>
    <w:p w14:paraId="44ABE0D1" w14:textId="77777777" w:rsidR="00CE2D6B" w:rsidRDefault="00CE2D6B" w:rsidP="00E2714B">
      <w:pPr>
        <w:pStyle w:val="List6"/>
      </w:pPr>
      <w:r>
        <w:rPr>
          <w:b/>
          <w:kern w:val="20"/>
          <w:lang w:val="x-none"/>
        </w:rPr>
        <w:br/>
      </w:r>
      <w:r w:rsidRPr="00E612C2">
        <w:rPr>
          <w:kern w:val="20"/>
          <w:lang w:val="x-none"/>
        </w:rPr>
        <w:t>(</w:t>
      </w:r>
      <w:r w:rsidRPr="00E612C2">
        <w:rPr>
          <w:i/>
          <w:kern w:val="20"/>
          <w:lang w:val="x-none"/>
        </w:rPr>
        <w:t>2</w:t>
      </w:r>
      <w:r w:rsidRPr="00E612C2">
        <w:rPr>
          <w:kern w:val="20"/>
          <w:lang w:val="x-none"/>
        </w:rPr>
        <w:t>)  The Commander, Military Surface Deployment and Distribution (SDDC), through the SDDC global e-mailbox (</w:t>
      </w:r>
      <w:hyperlink r:id="rId30" w:history="1">
        <w:r w:rsidRPr="007457E6">
          <w:rPr>
            <w:color w:val="0000FF"/>
            <w:kern w:val="20"/>
            <w:u w:val="single"/>
            <w:lang w:val="x-none"/>
          </w:rPr>
          <w:t>usarmy.scott.sddc.mbx.ffw-team@mail.mil</w:t>
        </w:r>
      </w:hyperlink>
      <w:r w:rsidRPr="00E612C2">
        <w:rPr>
          <w:kern w:val="20"/>
          <w:lang w:val="x-none"/>
        </w:rPr>
        <w:t>) for ocean liner and intermodal transportation.</w:t>
      </w:r>
    </w:p>
    <w:p w14:paraId="10DC8792" w14:textId="77777777" w:rsidR="00CE2D6B" w:rsidRDefault="00CE2D6B" w:rsidP="00E2714B">
      <w:pPr>
        <w:pStyle w:val="List4"/>
        <w:rPr>
          <w:b/>
        </w:rPr>
      </w:pPr>
      <w:r>
        <w:rPr>
          <w:b/>
          <w:spacing w:val="-5"/>
          <w:kern w:val="20"/>
          <w:szCs w:val="24"/>
          <w:lang w:val="x-none" w:eastAsia="x-none"/>
        </w:rPr>
        <w:lastRenderedPageBreak/>
        <w:br/>
      </w:r>
      <w:r w:rsidRPr="00E612C2">
        <w:rPr>
          <w:spacing w:val="-5"/>
          <w:kern w:val="20"/>
          <w:szCs w:val="24"/>
          <w:lang w:val="x-none" w:eastAsia="x-none"/>
        </w:rPr>
        <w:t>(B)  If the contractor notifies the contracting officer that the contractor or a subcontractor considers that the proposed freight charges to the Government, the contractor, or any subcontractor are higher than charges for transportation of like goods to private persons, the contracting officer may approve a request for an exception to the requirement to ship on U.S.-flag vessels for a particular shipment.</w:t>
      </w:r>
    </w:p>
    <w:p w14:paraId="7749B71D" w14:textId="77777777" w:rsidR="00CE2D6B" w:rsidRDefault="00CE2D6B" w:rsidP="00E2714B">
      <w:pPr>
        <w:pStyle w:val="List6"/>
      </w:pPr>
      <w:r>
        <w:rPr>
          <w:b/>
          <w:kern w:val="20"/>
          <w:lang w:val="x-none"/>
        </w:rPr>
        <w:br/>
      </w:r>
      <w:r w:rsidRPr="00E612C2">
        <w:rPr>
          <w:kern w:val="20"/>
          <w:lang w:val="x-none"/>
        </w:rPr>
        <w:t>(</w:t>
      </w:r>
      <w:r w:rsidRPr="00E612C2">
        <w:rPr>
          <w:i/>
          <w:kern w:val="20"/>
          <w:lang w:val="x-none"/>
        </w:rPr>
        <w:t>1</w:t>
      </w:r>
      <w:r w:rsidRPr="00E612C2">
        <w:rPr>
          <w:kern w:val="20"/>
          <w:lang w:val="x-none"/>
        </w:rPr>
        <w:t>)  Prior to granting an exception, the contracting officer shall request advice, oral or written, from the Commander, MSC, through the Contracts and Business Management Directorate, MSC (</w:t>
      </w:r>
      <w:hyperlink r:id="rId31" w:history="1">
        <w:r w:rsidRPr="007457E6">
          <w:rPr>
            <w:color w:val="0000FF"/>
            <w:kern w:val="20"/>
            <w:u w:val="single"/>
            <w:lang w:val="x-none"/>
          </w:rPr>
          <w:t>msc.n101.ffw@navy.mil</w:t>
        </w:r>
      </w:hyperlink>
      <w:r w:rsidRPr="00E612C2">
        <w:rPr>
          <w:kern w:val="20"/>
          <w:lang w:val="x-none"/>
        </w:rPr>
        <w:t xml:space="preserve">), for voyage and time charters; or the USTRANSCOM Director of Acquisition, through the Sealift Services Division </w:t>
      </w:r>
      <w:r>
        <w:rPr>
          <w:kern w:val="20"/>
        </w:rPr>
        <w:t>(</w:t>
      </w:r>
      <w:hyperlink r:id="rId32" w:history="1">
        <w:r w:rsidRPr="002A1594">
          <w:rPr>
            <w:rStyle w:val="Hyperlink"/>
            <w:kern w:val="20"/>
          </w:rPr>
          <w:t>transcom.scott.tcaq.mbx.i-foreign-flag-waiver@mail.mil</w:t>
        </w:r>
      </w:hyperlink>
      <w:r>
        <w:rPr>
          <w:kern w:val="20"/>
        </w:rPr>
        <w:t>)</w:t>
      </w:r>
      <w:r w:rsidRPr="00B20327">
        <w:rPr>
          <w:kern w:val="20"/>
          <w:lang w:val="x-none"/>
        </w:rPr>
        <w:t>, for</w:t>
      </w:r>
      <w:r w:rsidRPr="00E612C2">
        <w:rPr>
          <w:kern w:val="20"/>
          <w:lang w:val="x-none"/>
        </w:rPr>
        <w:t xml:space="preserve"> ocean liner and intermodal transportation.</w:t>
      </w:r>
    </w:p>
    <w:p w14:paraId="6202D3E3" w14:textId="77777777" w:rsidR="00CE2D6B" w:rsidRDefault="00CE2D6B" w:rsidP="00E2714B">
      <w:pPr>
        <w:pStyle w:val="List6"/>
      </w:pPr>
      <w:r>
        <w:rPr>
          <w:b/>
          <w:kern w:val="20"/>
          <w:lang w:val="x-none"/>
        </w:rPr>
        <w:br/>
      </w:r>
      <w:r w:rsidRPr="00E612C2">
        <w:rPr>
          <w:kern w:val="20"/>
          <w:lang w:val="x-none"/>
        </w:rPr>
        <w:t>(</w:t>
      </w:r>
      <w:r w:rsidRPr="00E612C2">
        <w:rPr>
          <w:i/>
          <w:kern w:val="20"/>
          <w:lang w:val="x-none"/>
        </w:rPr>
        <w:t>2</w:t>
      </w:r>
      <w:r w:rsidRPr="00E612C2">
        <w:rPr>
          <w:kern w:val="20"/>
          <w:lang w:val="x-none"/>
        </w:rPr>
        <w:t>)  In advising the contracting officer whether to grant the exception, evidence from the following sources shall be considered, as appropriate—</w:t>
      </w:r>
    </w:p>
    <w:p w14:paraId="21878B27" w14:textId="77777777" w:rsidR="00CE2D6B" w:rsidRDefault="00CE2D6B" w:rsidP="00E2714B">
      <w:pPr>
        <w:pStyle w:val="List5"/>
        <w:rPr>
          <w:b/>
        </w:rPr>
      </w:pPr>
      <w:r>
        <w:rPr>
          <w:b/>
          <w:spacing w:val="-5"/>
          <w:kern w:val="20"/>
          <w:szCs w:val="24"/>
          <w:lang w:val="x-none" w:eastAsia="x-none"/>
        </w:rPr>
        <w:br/>
      </w:r>
      <w:r w:rsidRPr="00E612C2">
        <w:rPr>
          <w:spacing w:val="-5"/>
          <w:kern w:val="20"/>
          <w:szCs w:val="24"/>
          <w:lang w:val="x-none" w:eastAsia="x-none"/>
        </w:rPr>
        <w:t>(</w:t>
      </w:r>
      <w:proofErr w:type="spellStart"/>
      <w:r w:rsidRPr="00E612C2">
        <w:rPr>
          <w:i/>
          <w:spacing w:val="-5"/>
          <w:kern w:val="20"/>
          <w:szCs w:val="24"/>
          <w:lang w:val="x-none" w:eastAsia="x-none"/>
        </w:rPr>
        <w:t>i</w:t>
      </w:r>
      <w:proofErr w:type="spellEnd"/>
      <w:r w:rsidRPr="00E612C2">
        <w:rPr>
          <w:spacing w:val="-5"/>
          <w:kern w:val="20"/>
          <w:szCs w:val="24"/>
          <w:lang w:val="x-none" w:eastAsia="x-none"/>
        </w:rPr>
        <w:t>)  Published tariffs;</w:t>
      </w:r>
    </w:p>
    <w:p w14:paraId="67F208EB" w14:textId="77777777" w:rsidR="00CE2D6B" w:rsidRDefault="00CE2D6B" w:rsidP="00E2714B">
      <w:pPr>
        <w:pStyle w:val="List5"/>
        <w:rPr>
          <w:b/>
        </w:rPr>
      </w:pPr>
      <w:r>
        <w:rPr>
          <w:b/>
          <w:spacing w:val="-5"/>
          <w:kern w:val="20"/>
          <w:szCs w:val="24"/>
          <w:lang w:val="x-none" w:eastAsia="x-none"/>
        </w:rPr>
        <w:br/>
      </w:r>
      <w:r w:rsidRPr="00E612C2">
        <w:rPr>
          <w:spacing w:val="-5"/>
          <w:kern w:val="20"/>
          <w:szCs w:val="24"/>
          <w:lang w:val="x-none" w:eastAsia="x-none"/>
        </w:rPr>
        <w:t>(</w:t>
      </w:r>
      <w:r w:rsidRPr="00E612C2">
        <w:rPr>
          <w:i/>
          <w:spacing w:val="-5"/>
          <w:kern w:val="20"/>
          <w:szCs w:val="24"/>
          <w:lang w:val="x-none" w:eastAsia="x-none"/>
        </w:rPr>
        <w:t>ii</w:t>
      </w:r>
      <w:r w:rsidRPr="00E612C2">
        <w:rPr>
          <w:spacing w:val="-5"/>
          <w:kern w:val="20"/>
          <w:szCs w:val="24"/>
          <w:lang w:val="x-none" w:eastAsia="x-none"/>
        </w:rPr>
        <w:t>)  Industry publications;</w:t>
      </w:r>
    </w:p>
    <w:p w14:paraId="4B4D1096" w14:textId="77777777" w:rsidR="00CE2D6B" w:rsidRDefault="00CE2D6B" w:rsidP="00E2714B">
      <w:pPr>
        <w:pStyle w:val="List7"/>
      </w:pPr>
      <w:r>
        <w:rPr>
          <w:b/>
          <w:kern w:val="20"/>
          <w:lang w:val="x-none"/>
        </w:rPr>
        <w:br/>
      </w:r>
      <w:r w:rsidRPr="00E612C2">
        <w:rPr>
          <w:kern w:val="20"/>
          <w:lang w:val="x-none"/>
        </w:rPr>
        <w:t>(</w:t>
      </w:r>
      <w:r w:rsidRPr="00E612C2">
        <w:rPr>
          <w:i/>
          <w:kern w:val="20"/>
          <w:lang w:val="x-none"/>
        </w:rPr>
        <w:t>iii</w:t>
      </w:r>
      <w:r w:rsidRPr="00E612C2">
        <w:rPr>
          <w:kern w:val="20"/>
          <w:lang w:val="x-none"/>
        </w:rPr>
        <w:t>)  The U.S. Maritime Administration; and</w:t>
      </w:r>
    </w:p>
    <w:p w14:paraId="668235F0" w14:textId="77777777" w:rsidR="00CE2D6B" w:rsidRDefault="00CE2D6B" w:rsidP="00E2714B">
      <w:pPr>
        <w:pStyle w:val="List5"/>
        <w:rPr>
          <w:b/>
        </w:rPr>
      </w:pPr>
      <w:r>
        <w:rPr>
          <w:b/>
          <w:spacing w:val="-5"/>
          <w:kern w:val="20"/>
          <w:szCs w:val="24"/>
          <w:lang w:val="x-none" w:eastAsia="x-none"/>
        </w:rPr>
        <w:br/>
      </w:r>
      <w:r w:rsidRPr="00E612C2">
        <w:rPr>
          <w:spacing w:val="-5"/>
          <w:kern w:val="20"/>
          <w:szCs w:val="24"/>
          <w:lang w:val="x-none" w:eastAsia="x-none"/>
        </w:rPr>
        <w:t>(</w:t>
      </w:r>
      <w:r w:rsidRPr="00E612C2">
        <w:rPr>
          <w:i/>
          <w:spacing w:val="-5"/>
          <w:kern w:val="20"/>
          <w:szCs w:val="24"/>
          <w:lang w:val="x-none" w:eastAsia="x-none"/>
        </w:rPr>
        <w:t>iv</w:t>
      </w:r>
      <w:r w:rsidRPr="00E612C2">
        <w:rPr>
          <w:spacing w:val="-5"/>
          <w:kern w:val="20"/>
          <w:szCs w:val="24"/>
          <w:lang w:val="x-none" w:eastAsia="x-none"/>
        </w:rPr>
        <w:t>)  Other available sources.</w:t>
      </w:r>
    </w:p>
    <w:p w14:paraId="2C5C2429" w14:textId="77777777" w:rsidR="00CE2D6B" w:rsidRDefault="00CE2D6B" w:rsidP="00E2714B">
      <w:pPr>
        <w:pStyle w:val="List4"/>
        <w:rPr>
          <w:b/>
        </w:rPr>
      </w:pPr>
      <w:r>
        <w:rPr>
          <w:b/>
          <w:spacing w:val="-5"/>
          <w:kern w:val="20"/>
          <w:szCs w:val="24"/>
          <w:lang w:val="x-none" w:eastAsia="x-none"/>
        </w:rPr>
        <w:br/>
      </w:r>
      <w:r w:rsidRPr="00E612C2">
        <w:rPr>
          <w:spacing w:val="-5"/>
          <w:kern w:val="20"/>
          <w:szCs w:val="24"/>
          <w:lang w:val="x-none" w:eastAsia="x-none"/>
        </w:rPr>
        <w:t>(C)  If the contractor notifies the contracting officer that the contractor or a subcontractor considers that the freight charges proposed by U.S.-flag carriers are excessive or otherwise unreasonable—</w:t>
      </w:r>
    </w:p>
    <w:p w14:paraId="65E408EA" w14:textId="77777777" w:rsidR="00CE2D6B" w:rsidRDefault="00CE2D6B" w:rsidP="00E2714B">
      <w:pPr>
        <w:pStyle w:val="List6"/>
      </w:pPr>
      <w:r>
        <w:rPr>
          <w:b/>
          <w:kern w:val="20"/>
          <w:lang w:val="x-none"/>
        </w:rPr>
        <w:br/>
      </w:r>
      <w:r w:rsidRPr="00E612C2">
        <w:rPr>
          <w:kern w:val="20"/>
          <w:lang w:val="x-none"/>
        </w:rPr>
        <w:t>(</w:t>
      </w:r>
      <w:r w:rsidRPr="00E612C2">
        <w:rPr>
          <w:i/>
          <w:kern w:val="20"/>
          <w:lang w:val="x-none"/>
        </w:rPr>
        <w:t>1</w:t>
      </w:r>
      <w:r w:rsidRPr="00E612C2">
        <w:rPr>
          <w:kern w:val="20"/>
          <w:lang w:val="x-none"/>
        </w:rPr>
        <w:t>)  The contracting officer shall prepare a report in determination and findings format, and shall—</w:t>
      </w:r>
    </w:p>
    <w:p w14:paraId="7836F8E8" w14:textId="77777777" w:rsidR="00CE2D6B" w:rsidRDefault="00CE2D6B" w:rsidP="00E2714B">
      <w:pPr>
        <w:pStyle w:val="List5"/>
        <w:rPr>
          <w:b/>
        </w:rPr>
      </w:pPr>
      <w:r>
        <w:rPr>
          <w:b/>
          <w:spacing w:val="-5"/>
          <w:kern w:val="20"/>
          <w:szCs w:val="24"/>
          <w:lang w:val="x-none" w:eastAsia="x-none"/>
        </w:rPr>
        <w:br/>
      </w:r>
      <w:r w:rsidRPr="00E612C2">
        <w:rPr>
          <w:spacing w:val="-5"/>
          <w:kern w:val="20"/>
          <w:szCs w:val="24"/>
          <w:lang w:val="x-none" w:eastAsia="x-none"/>
        </w:rPr>
        <w:t>(</w:t>
      </w:r>
      <w:proofErr w:type="spellStart"/>
      <w:r w:rsidRPr="00E612C2">
        <w:rPr>
          <w:i/>
          <w:spacing w:val="-5"/>
          <w:kern w:val="20"/>
          <w:szCs w:val="24"/>
          <w:lang w:val="x-none" w:eastAsia="x-none"/>
        </w:rPr>
        <w:t>i</w:t>
      </w:r>
      <w:proofErr w:type="spellEnd"/>
      <w:r w:rsidRPr="00E612C2">
        <w:rPr>
          <w:spacing w:val="-5"/>
          <w:kern w:val="20"/>
          <w:szCs w:val="24"/>
          <w:lang w:val="x-none" w:eastAsia="x-none"/>
        </w:rPr>
        <w:t xml:space="preserve">)  Take into consideration that the 1904 Act is, in part, a subsidy of the U.S.-flag </w:t>
      </w:r>
      <w:r w:rsidRPr="00E612C2">
        <w:rPr>
          <w:spacing w:val="-5"/>
          <w:kern w:val="20"/>
          <w:szCs w:val="24"/>
          <w:lang w:val="x-none" w:eastAsia="x-none"/>
        </w:rPr>
        <w:lastRenderedPageBreak/>
        <w:t>commercial shipping industry that recognizes that lower prices may be available from foreign-flag carriers.  Therefore, a lower price for use of a foreign-flag vessel is not a sufficient basis, on its own, to determine that the freight rate proposed by the U.S.-flag carrier is excessive or otherwise unreasonable.  However, such a price differential may indicate a need for further review;</w:t>
      </w:r>
    </w:p>
    <w:p w14:paraId="6FF7DECE" w14:textId="77777777" w:rsidR="00CE2D6B" w:rsidRDefault="00CE2D6B" w:rsidP="00E2714B">
      <w:pPr>
        <w:pStyle w:val="List5"/>
        <w:rPr>
          <w:b/>
        </w:rPr>
      </w:pPr>
      <w:r>
        <w:rPr>
          <w:b/>
          <w:spacing w:val="-5"/>
          <w:kern w:val="20"/>
          <w:szCs w:val="24"/>
          <w:lang w:val="x-none" w:eastAsia="x-none"/>
        </w:rPr>
        <w:br/>
      </w:r>
      <w:r w:rsidRPr="00E612C2">
        <w:rPr>
          <w:spacing w:val="-5"/>
          <w:kern w:val="20"/>
          <w:szCs w:val="24"/>
          <w:lang w:val="x-none" w:eastAsia="x-none"/>
        </w:rPr>
        <w:t>(</w:t>
      </w:r>
      <w:r w:rsidRPr="00E612C2">
        <w:rPr>
          <w:i/>
          <w:spacing w:val="-5"/>
          <w:kern w:val="20"/>
          <w:szCs w:val="24"/>
          <w:lang w:val="x-none" w:eastAsia="x-none"/>
        </w:rPr>
        <w:t>ii</w:t>
      </w:r>
      <w:r w:rsidRPr="00E612C2">
        <w:rPr>
          <w:spacing w:val="-5"/>
          <w:kern w:val="20"/>
          <w:szCs w:val="24"/>
          <w:lang w:val="x-none" w:eastAsia="x-none"/>
        </w:rPr>
        <w:t>)  Consider, accordingly, not only excessive profits to the carrier (to include vessel owner or operator), if ascertainable, but also excessive costs to the Government (i.e., costs beyond the economic penalty normally incurred by excluding foreign competition) resulting from the use of U.S.-flag vessels in extraordinarily inefficient circumstances; and</w:t>
      </w:r>
    </w:p>
    <w:p w14:paraId="132B6EDD" w14:textId="77777777" w:rsidR="00CE2D6B" w:rsidRDefault="00CE2D6B" w:rsidP="00E2714B">
      <w:pPr>
        <w:pStyle w:val="List7"/>
      </w:pPr>
      <w:r>
        <w:rPr>
          <w:b/>
          <w:kern w:val="20"/>
          <w:lang w:val="x-none"/>
        </w:rPr>
        <w:br/>
      </w:r>
      <w:r w:rsidRPr="00E612C2">
        <w:rPr>
          <w:kern w:val="20"/>
          <w:lang w:val="x-none"/>
        </w:rPr>
        <w:t>(</w:t>
      </w:r>
      <w:r w:rsidRPr="00E612C2">
        <w:rPr>
          <w:i/>
          <w:kern w:val="20"/>
          <w:lang w:val="x-none"/>
        </w:rPr>
        <w:t>iii</w:t>
      </w:r>
      <w:r w:rsidRPr="00E612C2">
        <w:rPr>
          <w:kern w:val="20"/>
          <w:lang w:val="x-none"/>
        </w:rPr>
        <w:t>)  Include an analysis of whether the cost is excessive, taking into account factors such as—</w:t>
      </w:r>
    </w:p>
    <w:p w14:paraId="0448C8AA" w14:textId="77777777" w:rsidR="00CE2D6B" w:rsidRDefault="00CE2D6B" w:rsidP="00E2714B">
      <w:pPr>
        <w:pStyle w:val="List5"/>
        <w:rPr>
          <w:b/>
        </w:rPr>
      </w:pPr>
      <w:r>
        <w:rPr>
          <w:b/>
          <w:spacing w:val="-5"/>
          <w:kern w:val="20"/>
          <w:szCs w:val="24"/>
          <w:lang w:val="x-none" w:eastAsia="x-none"/>
        </w:rPr>
        <w:br/>
      </w:r>
      <w:r w:rsidRPr="00E612C2">
        <w:rPr>
          <w:spacing w:val="-5"/>
          <w:kern w:val="20"/>
          <w:szCs w:val="24"/>
          <w:lang w:val="x-none" w:eastAsia="x-none"/>
        </w:rPr>
        <w:t>(</w:t>
      </w:r>
      <w:r w:rsidRPr="008F4F08">
        <w:rPr>
          <w:i/>
          <w:spacing w:val="-5"/>
          <w:kern w:val="20"/>
          <w:szCs w:val="24"/>
          <w:lang w:eastAsia="x-none"/>
        </w:rPr>
        <w:t>a</w:t>
      </w:r>
      <w:r w:rsidRPr="00E612C2">
        <w:rPr>
          <w:spacing w:val="-5"/>
          <w:kern w:val="20"/>
          <w:szCs w:val="24"/>
          <w:lang w:val="x-none" w:eastAsia="x-none"/>
        </w:rPr>
        <w:t>)  The differential between the freight charges proposed by the U.S.-flag carrier and an estimate of what foreign-flag carriers would charge based upon a price analysis;</w:t>
      </w:r>
    </w:p>
    <w:p w14:paraId="7746D3F5" w14:textId="77777777" w:rsidR="00CE2D6B" w:rsidRDefault="00CE2D6B" w:rsidP="00E2714B">
      <w:pPr>
        <w:pStyle w:val="List5"/>
        <w:rPr>
          <w:b/>
        </w:rPr>
      </w:pPr>
      <w:r>
        <w:rPr>
          <w:b/>
          <w:spacing w:val="-5"/>
          <w:kern w:val="20"/>
          <w:szCs w:val="24"/>
          <w:lang w:val="x-none" w:eastAsia="x-none"/>
        </w:rPr>
        <w:br/>
      </w:r>
      <w:r w:rsidRPr="00E612C2">
        <w:rPr>
          <w:spacing w:val="-5"/>
          <w:kern w:val="20"/>
          <w:szCs w:val="24"/>
          <w:lang w:val="x-none" w:eastAsia="x-none"/>
        </w:rPr>
        <w:t>(</w:t>
      </w:r>
      <w:r w:rsidRPr="008F4F08">
        <w:rPr>
          <w:i/>
          <w:spacing w:val="-5"/>
          <w:kern w:val="20"/>
          <w:szCs w:val="24"/>
          <w:lang w:eastAsia="x-none"/>
        </w:rPr>
        <w:t>b</w:t>
      </w:r>
      <w:r w:rsidRPr="00E612C2">
        <w:rPr>
          <w:spacing w:val="-5"/>
          <w:kern w:val="20"/>
          <w:szCs w:val="24"/>
          <w:lang w:val="x-none" w:eastAsia="x-none"/>
        </w:rPr>
        <w:t>)  A comparison of U.S.-flag rates charged on comparable routes;</w:t>
      </w:r>
    </w:p>
    <w:p w14:paraId="733E52AA" w14:textId="77777777" w:rsidR="00CE2D6B" w:rsidRDefault="00CE2D6B" w:rsidP="00E2714B">
      <w:pPr>
        <w:pStyle w:val="List5"/>
        <w:rPr>
          <w:b/>
        </w:rPr>
      </w:pPr>
      <w:r>
        <w:rPr>
          <w:b/>
          <w:spacing w:val="-5"/>
          <w:kern w:val="20"/>
          <w:szCs w:val="24"/>
          <w:lang w:val="x-none" w:eastAsia="x-none"/>
        </w:rPr>
        <w:br/>
      </w:r>
      <w:r w:rsidRPr="00E612C2">
        <w:rPr>
          <w:spacing w:val="-5"/>
          <w:kern w:val="20"/>
          <w:szCs w:val="24"/>
          <w:lang w:val="x-none" w:eastAsia="x-none"/>
        </w:rPr>
        <w:t>(</w:t>
      </w:r>
      <w:r w:rsidRPr="008F4F08">
        <w:rPr>
          <w:i/>
          <w:spacing w:val="-5"/>
          <w:kern w:val="20"/>
          <w:szCs w:val="24"/>
          <w:lang w:eastAsia="x-none"/>
        </w:rPr>
        <w:t>c</w:t>
      </w:r>
      <w:r w:rsidRPr="00E612C2">
        <w:rPr>
          <w:spacing w:val="-5"/>
          <w:kern w:val="20"/>
          <w:szCs w:val="24"/>
          <w:lang w:val="x-none" w:eastAsia="x-none"/>
        </w:rPr>
        <w:t>)  Efficiency of operation regardless of rate differential (e.g., suitability of the vessel for the required transportation in terms of cargo requirements or vessel capacity, and the commercial reasonableness of vessel positioning required); and</w:t>
      </w:r>
    </w:p>
    <w:p w14:paraId="38F63CEB" w14:textId="77777777" w:rsidR="00CE2D6B" w:rsidRDefault="00CE2D6B" w:rsidP="00E2714B">
      <w:pPr>
        <w:pStyle w:val="List5"/>
        <w:rPr>
          <w:b/>
        </w:rPr>
      </w:pPr>
      <w:r>
        <w:rPr>
          <w:b/>
          <w:spacing w:val="-5"/>
          <w:kern w:val="20"/>
          <w:szCs w:val="24"/>
          <w:lang w:val="x-none" w:eastAsia="x-none"/>
        </w:rPr>
        <w:br/>
      </w:r>
      <w:r w:rsidRPr="00E612C2">
        <w:rPr>
          <w:spacing w:val="-5"/>
          <w:kern w:val="20"/>
          <w:szCs w:val="24"/>
          <w:lang w:val="x-none" w:eastAsia="x-none"/>
        </w:rPr>
        <w:t>(</w:t>
      </w:r>
      <w:r w:rsidRPr="008F4F08">
        <w:rPr>
          <w:i/>
          <w:spacing w:val="-5"/>
          <w:kern w:val="20"/>
          <w:szCs w:val="24"/>
          <w:lang w:eastAsia="x-none"/>
        </w:rPr>
        <w:t>d</w:t>
      </w:r>
      <w:r w:rsidRPr="00E612C2">
        <w:rPr>
          <w:spacing w:val="-5"/>
          <w:kern w:val="20"/>
          <w:szCs w:val="24"/>
          <w:lang w:val="x-none" w:eastAsia="x-none"/>
        </w:rPr>
        <w:t>)  Any other relevant economic and financial considerations; and</w:t>
      </w:r>
    </w:p>
    <w:p w14:paraId="598BD245" w14:textId="77777777" w:rsidR="00CE2D6B" w:rsidRDefault="00CE2D6B" w:rsidP="00E2714B">
      <w:pPr>
        <w:pStyle w:val="List6"/>
      </w:pPr>
      <w:r>
        <w:rPr>
          <w:b/>
          <w:kern w:val="20"/>
          <w:lang w:val="x-none"/>
        </w:rPr>
        <w:br/>
      </w:r>
      <w:r w:rsidRPr="00E612C2">
        <w:rPr>
          <w:kern w:val="20"/>
          <w:lang w:val="x-none"/>
        </w:rPr>
        <w:t>(</w:t>
      </w:r>
      <w:r w:rsidRPr="00E612C2">
        <w:rPr>
          <w:i/>
          <w:kern w:val="20"/>
          <w:lang w:val="x-none"/>
        </w:rPr>
        <w:t>2</w:t>
      </w:r>
      <w:r w:rsidRPr="00E612C2">
        <w:rPr>
          <w:kern w:val="20"/>
          <w:lang w:val="x-none"/>
        </w:rPr>
        <w:t>)  The contracting officer shall forward the report to—</w:t>
      </w:r>
    </w:p>
    <w:p w14:paraId="640E852B" w14:textId="77777777" w:rsidR="00CE2D6B" w:rsidRDefault="00CE2D6B" w:rsidP="00E2714B">
      <w:pPr>
        <w:pStyle w:val="List5"/>
        <w:rPr>
          <w:b/>
        </w:rPr>
      </w:pPr>
      <w:r>
        <w:rPr>
          <w:b/>
          <w:spacing w:val="-5"/>
          <w:kern w:val="20"/>
          <w:szCs w:val="24"/>
          <w:lang w:val="x-none" w:eastAsia="x-none"/>
        </w:rPr>
        <w:br/>
      </w:r>
      <w:r w:rsidRPr="00E612C2">
        <w:rPr>
          <w:spacing w:val="-5"/>
          <w:kern w:val="20"/>
          <w:szCs w:val="24"/>
          <w:lang w:val="x-none" w:eastAsia="x-none"/>
        </w:rPr>
        <w:t>(</w:t>
      </w:r>
      <w:proofErr w:type="spellStart"/>
      <w:r w:rsidRPr="00E612C2">
        <w:rPr>
          <w:i/>
          <w:spacing w:val="-5"/>
          <w:kern w:val="20"/>
          <w:szCs w:val="24"/>
          <w:lang w:val="x-none" w:eastAsia="x-none"/>
        </w:rPr>
        <w:t>i</w:t>
      </w:r>
      <w:proofErr w:type="spellEnd"/>
      <w:r w:rsidRPr="00E612C2">
        <w:rPr>
          <w:spacing w:val="-5"/>
          <w:kern w:val="20"/>
          <w:szCs w:val="24"/>
          <w:lang w:val="x-none" w:eastAsia="x-none"/>
        </w:rPr>
        <w:t>)  The Commander, MSC, through the Contracts and Business Management Directorate, MSC (</w:t>
      </w:r>
      <w:hyperlink r:id="rId33" w:history="1">
        <w:r w:rsidRPr="007457E6">
          <w:rPr>
            <w:color w:val="0000FF"/>
            <w:spacing w:val="-5"/>
            <w:kern w:val="20"/>
            <w:szCs w:val="24"/>
            <w:u w:val="single"/>
            <w:lang w:val="x-none" w:eastAsia="x-none"/>
          </w:rPr>
          <w:t>msc.n101.ffw@navy.mil</w:t>
        </w:r>
      </w:hyperlink>
      <w:r w:rsidRPr="00E612C2">
        <w:rPr>
          <w:spacing w:val="-5"/>
          <w:kern w:val="20"/>
          <w:szCs w:val="24"/>
          <w:lang w:val="x-none" w:eastAsia="x-none"/>
        </w:rPr>
        <w:t>), for voyage and time charters; or</w:t>
      </w:r>
    </w:p>
    <w:p w14:paraId="1C17B63D" w14:textId="77777777" w:rsidR="00CE2D6B" w:rsidRDefault="00CE2D6B" w:rsidP="00E2714B">
      <w:pPr>
        <w:pStyle w:val="List5"/>
        <w:rPr>
          <w:b/>
        </w:rPr>
      </w:pPr>
      <w:r>
        <w:rPr>
          <w:b/>
          <w:spacing w:val="-5"/>
          <w:kern w:val="20"/>
          <w:szCs w:val="24"/>
          <w:lang w:val="x-none" w:eastAsia="x-none"/>
        </w:rPr>
        <w:br/>
      </w:r>
      <w:r w:rsidRPr="00E612C2">
        <w:rPr>
          <w:spacing w:val="-5"/>
          <w:kern w:val="20"/>
          <w:szCs w:val="24"/>
          <w:lang w:val="x-none" w:eastAsia="x-none"/>
        </w:rPr>
        <w:t>(</w:t>
      </w:r>
      <w:r w:rsidRPr="00E612C2">
        <w:rPr>
          <w:i/>
          <w:spacing w:val="-5"/>
          <w:kern w:val="20"/>
          <w:szCs w:val="24"/>
          <w:lang w:val="x-none" w:eastAsia="x-none"/>
        </w:rPr>
        <w:t>ii</w:t>
      </w:r>
      <w:r w:rsidRPr="00E612C2">
        <w:rPr>
          <w:spacing w:val="-5"/>
          <w:kern w:val="20"/>
          <w:szCs w:val="24"/>
          <w:lang w:val="x-none" w:eastAsia="x-none"/>
        </w:rPr>
        <w:t xml:space="preserve">)  The USTRANSCOM Director of Acquisition, through the Sealift Services </w:t>
      </w:r>
      <w:r w:rsidRPr="00CF3AB8">
        <w:rPr>
          <w:spacing w:val="-5"/>
          <w:kern w:val="20"/>
          <w:szCs w:val="24"/>
          <w:lang w:val="x-none" w:eastAsia="x-none"/>
        </w:rPr>
        <w:lastRenderedPageBreak/>
        <w:t>Division</w:t>
      </w:r>
      <w:r w:rsidRPr="00CF3AB8">
        <w:rPr>
          <w:spacing w:val="-5"/>
          <w:kern w:val="20"/>
          <w:szCs w:val="24"/>
          <w:lang w:eastAsia="x-none"/>
        </w:rPr>
        <w:t xml:space="preserve"> (</w:t>
      </w:r>
      <w:hyperlink r:id="rId34" w:history="1">
        <w:r w:rsidRPr="002A1594">
          <w:rPr>
            <w:rStyle w:val="Hyperlink"/>
            <w:spacing w:val="-5"/>
            <w:kern w:val="20"/>
            <w:szCs w:val="24"/>
            <w:lang w:eastAsia="x-none"/>
          </w:rPr>
          <w:t>transcom.scott.tcaq.mbx.i-foreign-flag-waiver@mail.mil</w:t>
        </w:r>
      </w:hyperlink>
      <w:r w:rsidRPr="00CF3AB8">
        <w:rPr>
          <w:spacing w:val="-5"/>
          <w:kern w:val="20"/>
          <w:szCs w:val="24"/>
          <w:lang w:val="x-none" w:eastAsia="x-none"/>
        </w:rPr>
        <w:t>), for</w:t>
      </w:r>
      <w:r w:rsidRPr="00E612C2">
        <w:rPr>
          <w:spacing w:val="-5"/>
          <w:kern w:val="20"/>
          <w:szCs w:val="24"/>
          <w:lang w:val="x-none" w:eastAsia="x-none"/>
        </w:rPr>
        <w:t xml:space="preserve"> ocean liner and intermodal transportation.</w:t>
      </w:r>
    </w:p>
    <w:p w14:paraId="54B7000D" w14:textId="77777777" w:rsidR="00CE2D6B" w:rsidRDefault="00CE2D6B" w:rsidP="00E2714B">
      <w:pPr>
        <w:pStyle w:val="List6"/>
      </w:pPr>
      <w:r>
        <w:rPr>
          <w:b/>
          <w:kern w:val="20"/>
          <w:lang w:val="x-none"/>
        </w:rPr>
        <w:br/>
      </w:r>
      <w:r w:rsidRPr="00E612C2">
        <w:rPr>
          <w:kern w:val="20"/>
          <w:lang w:val="x-none"/>
        </w:rPr>
        <w:t>(</w:t>
      </w:r>
      <w:r w:rsidRPr="00E612C2">
        <w:rPr>
          <w:i/>
          <w:kern w:val="20"/>
          <w:lang w:val="x-none"/>
        </w:rPr>
        <w:t>3</w:t>
      </w:r>
      <w:r w:rsidRPr="00E612C2">
        <w:rPr>
          <w:kern w:val="20"/>
          <w:lang w:val="x-none"/>
        </w:rPr>
        <w:t>)  The Commander, MSC, or the USTRANSCOM Director of Acquisition, will forward the report to the Secretary of the Navy or the Commander, USTRANSCOM, respectively, for a determination as to whether the proposed freight charges are excessive or otherwise unreasonable.  Upon receipt of a determination by the Secretary of the Navy or the Commander, USTRANSCOM, respectively, that U.S. flag rates are excessive or unreasonable, the contracting officer shall provide the contractor with written approval to use a non-U.S. flag carrier, in accordance with that determination.</w:t>
      </w:r>
    </w:p>
    <w:p w14:paraId="0B89CDEA" w14:textId="77777777" w:rsidR="00CE2D6B" w:rsidRDefault="00CE2D6B" w:rsidP="00E2714B">
      <w:pPr>
        <w:pStyle w:val="List2"/>
        <w:rPr>
          <w:b/>
        </w:rPr>
      </w:pPr>
      <w:r>
        <w:rPr>
          <w:b/>
          <w:spacing w:val="-5"/>
          <w:kern w:val="20"/>
          <w:szCs w:val="24"/>
          <w:lang w:val="x-none" w:eastAsia="x-none"/>
        </w:rPr>
        <w:br/>
      </w:r>
      <w:r w:rsidRPr="00E612C2">
        <w:rPr>
          <w:spacing w:val="-5"/>
          <w:kern w:val="20"/>
          <w:szCs w:val="24"/>
          <w:lang w:val="x-none" w:eastAsia="x-none"/>
        </w:rPr>
        <w:t>(2)  Contracting officers shall follow these procedures when the direct purchase of ocean transportation services is the principal purpose of the contract.</w:t>
      </w:r>
    </w:p>
    <w:p w14:paraId="40AD3FA8" w14:textId="77777777" w:rsidR="00CE2D6B" w:rsidRDefault="00CE2D6B" w:rsidP="00E2714B">
      <w:pPr>
        <w:pStyle w:val="List3"/>
        <w:rPr>
          <w:b/>
        </w:rPr>
      </w:pPr>
      <w:r>
        <w:rPr>
          <w:b/>
          <w:spacing w:val="-5"/>
          <w:kern w:val="20"/>
          <w:szCs w:val="24"/>
          <w:lang w:eastAsia="x-none"/>
        </w:rPr>
        <w:br/>
      </w:r>
      <w:r w:rsidRPr="00E612C2">
        <w:rPr>
          <w:spacing w:val="-5"/>
          <w:kern w:val="20"/>
          <w:szCs w:val="24"/>
          <w:lang w:val="x-none" w:eastAsia="x-none"/>
        </w:rPr>
        <w:t>(</w:t>
      </w:r>
      <w:proofErr w:type="spellStart"/>
      <w:r w:rsidRPr="00E612C2">
        <w:rPr>
          <w:spacing w:val="-5"/>
          <w:kern w:val="20"/>
          <w:szCs w:val="24"/>
          <w:lang w:val="x-none" w:eastAsia="x-none"/>
        </w:rPr>
        <w:t>i</w:t>
      </w:r>
      <w:proofErr w:type="spellEnd"/>
      <w:r w:rsidRPr="00E612C2">
        <w:rPr>
          <w:spacing w:val="-5"/>
          <w:kern w:val="20"/>
          <w:szCs w:val="24"/>
          <w:lang w:val="x-none" w:eastAsia="x-none"/>
        </w:rPr>
        <w:t>)  Direct purchase of ocean transportation may include—</w:t>
      </w:r>
    </w:p>
    <w:p w14:paraId="516FEBF8" w14:textId="77777777" w:rsidR="00CE2D6B" w:rsidRDefault="00CE2D6B" w:rsidP="00E2714B">
      <w:pPr>
        <w:pStyle w:val="List4"/>
        <w:rPr>
          <w:b/>
        </w:rPr>
      </w:pPr>
      <w:r>
        <w:rPr>
          <w:b/>
          <w:spacing w:val="-5"/>
          <w:kern w:val="20"/>
          <w:szCs w:val="24"/>
          <w:lang w:val="x-none" w:eastAsia="x-none"/>
        </w:rPr>
        <w:br/>
      </w:r>
      <w:r w:rsidRPr="00E612C2">
        <w:rPr>
          <w:spacing w:val="-5"/>
          <w:kern w:val="20"/>
          <w:szCs w:val="24"/>
          <w:lang w:val="x-none" w:eastAsia="x-none"/>
        </w:rPr>
        <w:t>(A)  Time charters;</w:t>
      </w:r>
    </w:p>
    <w:p w14:paraId="4DBC5E10" w14:textId="77777777" w:rsidR="00CE2D6B" w:rsidRDefault="00CE2D6B" w:rsidP="00E2714B">
      <w:pPr>
        <w:pStyle w:val="List4"/>
        <w:rPr>
          <w:b/>
        </w:rPr>
      </w:pPr>
      <w:r>
        <w:rPr>
          <w:b/>
          <w:spacing w:val="-5"/>
          <w:kern w:val="20"/>
          <w:szCs w:val="24"/>
          <w:lang w:val="x-none" w:eastAsia="x-none"/>
        </w:rPr>
        <w:br/>
      </w:r>
      <w:r w:rsidRPr="00E612C2">
        <w:rPr>
          <w:spacing w:val="-5"/>
          <w:kern w:val="20"/>
          <w:szCs w:val="24"/>
          <w:lang w:val="x-none" w:eastAsia="x-none"/>
        </w:rPr>
        <w:t>(B)  Voyage charters;</w:t>
      </w:r>
    </w:p>
    <w:p w14:paraId="4E7164E7" w14:textId="77777777" w:rsidR="00CE2D6B" w:rsidRDefault="00CE2D6B" w:rsidP="00E2714B">
      <w:pPr>
        <w:pStyle w:val="List4"/>
        <w:rPr>
          <w:b/>
        </w:rPr>
      </w:pPr>
      <w:r>
        <w:rPr>
          <w:b/>
          <w:spacing w:val="-5"/>
          <w:kern w:val="20"/>
          <w:szCs w:val="24"/>
          <w:lang w:val="x-none" w:eastAsia="x-none"/>
        </w:rPr>
        <w:br/>
      </w:r>
      <w:r w:rsidRPr="00E612C2">
        <w:rPr>
          <w:spacing w:val="-5"/>
          <w:kern w:val="20"/>
          <w:szCs w:val="24"/>
          <w:lang w:val="x-none" w:eastAsia="x-none"/>
        </w:rPr>
        <w:t>(C)  Contracts for charter vessel services;</w:t>
      </w:r>
    </w:p>
    <w:p w14:paraId="6F38CAA1" w14:textId="77777777" w:rsidR="00CE2D6B" w:rsidRDefault="00CE2D6B" w:rsidP="00E2714B">
      <w:pPr>
        <w:pStyle w:val="List4"/>
        <w:rPr>
          <w:b/>
        </w:rPr>
      </w:pPr>
      <w:r>
        <w:rPr>
          <w:b/>
          <w:spacing w:val="-5"/>
          <w:kern w:val="20"/>
          <w:szCs w:val="24"/>
          <w:lang w:val="x-none" w:eastAsia="x-none"/>
        </w:rPr>
        <w:br/>
      </w:r>
      <w:r w:rsidRPr="00E612C2">
        <w:rPr>
          <w:spacing w:val="-5"/>
          <w:kern w:val="20"/>
          <w:szCs w:val="24"/>
          <w:lang w:val="x-none" w:eastAsia="x-none"/>
        </w:rPr>
        <w:t>(D)  Dedicated contractor contracts for charter vessel services;</w:t>
      </w:r>
    </w:p>
    <w:p w14:paraId="70C28516" w14:textId="77777777" w:rsidR="00CE2D6B" w:rsidRDefault="00CE2D6B" w:rsidP="00E2714B">
      <w:pPr>
        <w:pStyle w:val="List4"/>
        <w:rPr>
          <w:b/>
        </w:rPr>
      </w:pPr>
      <w:r>
        <w:rPr>
          <w:b/>
          <w:spacing w:val="-5"/>
          <w:kern w:val="20"/>
          <w:szCs w:val="24"/>
          <w:lang w:val="x-none" w:eastAsia="x-none"/>
        </w:rPr>
        <w:br/>
      </w:r>
      <w:r w:rsidRPr="00E612C2">
        <w:rPr>
          <w:spacing w:val="-5"/>
          <w:kern w:val="20"/>
          <w:szCs w:val="24"/>
          <w:lang w:val="x-none" w:eastAsia="x-none"/>
        </w:rPr>
        <w:t>(E)  Ocean bills of lading;</w:t>
      </w:r>
    </w:p>
    <w:p w14:paraId="71788DE8" w14:textId="77777777" w:rsidR="00CE2D6B" w:rsidRDefault="00CE2D6B" w:rsidP="00E2714B">
      <w:pPr>
        <w:pStyle w:val="List4"/>
        <w:rPr>
          <w:b/>
        </w:rPr>
      </w:pPr>
      <w:r>
        <w:rPr>
          <w:b/>
          <w:spacing w:val="-5"/>
          <w:kern w:val="20"/>
          <w:szCs w:val="24"/>
          <w:lang w:val="x-none" w:eastAsia="x-none"/>
        </w:rPr>
        <w:br/>
      </w:r>
      <w:r w:rsidRPr="00E612C2">
        <w:rPr>
          <w:spacing w:val="-5"/>
          <w:kern w:val="20"/>
          <w:szCs w:val="24"/>
          <w:lang w:val="x-none" w:eastAsia="x-none"/>
        </w:rPr>
        <w:t>(F)  Subcontracts under Government contracts or agreements for ocean transportation services; and</w:t>
      </w:r>
    </w:p>
    <w:p w14:paraId="38E8F34B" w14:textId="77777777" w:rsidR="00CE2D6B" w:rsidRDefault="00CE2D6B" w:rsidP="00E2714B">
      <w:pPr>
        <w:pStyle w:val="List4"/>
        <w:rPr>
          <w:b/>
        </w:rPr>
      </w:pPr>
      <w:r>
        <w:rPr>
          <w:b/>
          <w:spacing w:val="-5"/>
          <w:kern w:val="20"/>
          <w:szCs w:val="24"/>
          <w:lang w:val="x-none" w:eastAsia="x-none"/>
        </w:rPr>
        <w:br/>
      </w:r>
      <w:r w:rsidRPr="00E612C2">
        <w:rPr>
          <w:spacing w:val="-5"/>
          <w:kern w:val="20"/>
          <w:szCs w:val="24"/>
          <w:lang w:val="x-none" w:eastAsia="x-none"/>
        </w:rPr>
        <w:t>(G)  Ocean liner contracts (including contracts where ocean liner transportation is part of an intermodal movement).</w:t>
      </w:r>
    </w:p>
    <w:p w14:paraId="5BCA6161" w14:textId="77777777" w:rsidR="00CE2D6B" w:rsidRDefault="00CE2D6B" w:rsidP="00E2714B">
      <w:pPr>
        <w:pStyle w:val="List3"/>
        <w:rPr>
          <w:b/>
        </w:rPr>
      </w:pPr>
      <w:r>
        <w:rPr>
          <w:b/>
          <w:spacing w:val="-5"/>
          <w:kern w:val="20"/>
          <w:szCs w:val="24"/>
          <w:lang w:val="x-none" w:eastAsia="x-none"/>
        </w:rPr>
        <w:br/>
      </w:r>
      <w:r w:rsidRPr="00E612C2">
        <w:rPr>
          <w:spacing w:val="-5"/>
          <w:kern w:val="20"/>
          <w:szCs w:val="24"/>
          <w:lang w:val="x-none" w:eastAsia="x-none"/>
        </w:rPr>
        <w:t xml:space="preserve">(ii)  Coordinate these acquisitions, as appropriate, with USTRANSCOM, the DoD single manager for commercial transportation and related services, other than Service-unique or </w:t>
      </w:r>
      <w:r w:rsidRPr="00E612C2">
        <w:rPr>
          <w:spacing w:val="-5"/>
          <w:kern w:val="20"/>
          <w:szCs w:val="24"/>
          <w:lang w:val="x-none" w:eastAsia="x-none"/>
        </w:rPr>
        <w:lastRenderedPageBreak/>
        <w:t xml:space="preserve">theater-assigned transportation assets, in accordance with </w:t>
      </w:r>
      <w:proofErr w:type="spellStart"/>
      <w:r w:rsidRPr="00E612C2">
        <w:rPr>
          <w:spacing w:val="-5"/>
          <w:kern w:val="20"/>
          <w:szCs w:val="24"/>
          <w:lang w:val="x-none" w:eastAsia="x-none"/>
        </w:rPr>
        <w:t>DoDD</w:t>
      </w:r>
      <w:proofErr w:type="spellEnd"/>
      <w:r w:rsidRPr="00E612C2">
        <w:rPr>
          <w:spacing w:val="-5"/>
          <w:kern w:val="20"/>
          <w:szCs w:val="24"/>
          <w:lang w:val="x-none" w:eastAsia="x-none"/>
        </w:rPr>
        <w:t xml:space="preserve"> 5158.4, United States Transportation Command.</w:t>
      </w:r>
    </w:p>
    <w:p w14:paraId="7E06BDF8" w14:textId="77777777" w:rsidR="00CE2D6B" w:rsidRDefault="00CE2D6B" w:rsidP="00E2714B">
      <w:pPr>
        <w:pStyle w:val="List3"/>
        <w:rPr>
          <w:b/>
        </w:rPr>
      </w:pPr>
      <w:r>
        <w:rPr>
          <w:b/>
          <w:spacing w:val="-5"/>
          <w:kern w:val="20"/>
          <w:szCs w:val="24"/>
          <w:lang w:val="x-none" w:eastAsia="x-none"/>
        </w:rPr>
        <w:br/>
      </w:r>
      <w:r w:rsidRPr="00E612C2">
        <w:rPr>
          <w:spacing w:val="-5"/>
          <w:kern w:val="20"/>
          <w:szCs w:val="24"/>
          <w:lang w:val="x-none" w:eastAsia="x-none"/>
        </w:rPr>
        <w:t>(iii)  All solicitations within the scope of this section shall provide</w:t>
      </w:r>
      <w:r>
        <w:rPr>
          <w:spacing w:val="-5"/>
          <w:kern w:val="20"/>
          <w:szCs w:val="24"/>
          <w:lang w:eastAsia="x-none"/>
        </w:rPr>
        <w:t>—</w:t>
      </w:r>
    </w:p>
    <w:p w14:paraId="63B2DD56" w14:textId="77777777" w:rsidR="00CE2D6B" w:rsidRDefault="00CE2D6B" w:rsidP="00E2714B">
      <w:pPr>
        <w:pStyle w:val="List4"/>
        <w:rPr>
          <w:b/>
        </w:rPr>
      </w:pPr>
      <w:r>
        <w:rPr>
          <w:b/>
          <w:spacing w:val="-5"/>
          <w:kern w:val="20"/>
          <w:szCs w:val="24"/>
          <w:lang w:eastAsia="x-none"/>
        </w:rPr>
        <w:br/>
      </w:r>
      <w:r w:rsidRPr="00E612C2">
        <w:rPr>
          <w:spacing w:val="-5"/>
          <w:kern w:val="20"/>
          <w:szCs w:val="24"/>
          <w:lang w:val="x-none" w:eastAsia="x-none"/>
        </w:rPr>
        <w:t xml:space="preserve">(A)  A preference for U.S.-flag vessels in accordance with the 1904 Act; </w:t>
      </w:r>
    </w:p>
    <w:p w14:paraId="5FE20B06" w14:textId="77777777" w:rsidR="00CE2D6B" w:rsidRDefault="00CE2D6B" w:rsidP="00E2714B">
      <w:pPr>
        <w:pStyle w:val="List4"/>
        <w:rPr>
          <w:b/>
        </w:rPr>
      </w:pPr>
      <w:r>
        <w:rPr>
          <w:b/>
          <w:spacing w:val="-5"/>
          <w:kern w:val="20"/>
          <w:szCs w:val="24"/>
          <w:lang w:val="x-none" w:eastAsia="x-none"/>
        </w:rPr>
        <w:br/>
      </w:r>
      <w:r w:rsidRPr="00E612C2">
        <w:rPr>
          <w:spacing w:val="-5"/>
          <w:kern w:val="20"/>
          <w:szCs w:val="24"/>
          <w:lang w:val="x-none" w:eastAsia="x-none"/>
        </w:rPr>
        <w:t>(B)  An evaluation criterion for offeror participation in the Voluntary Intermodal Sealift Agreement; and</w:t>
      </w:r>
    </w:p>
    <w:p w14:paraId="7DCDDCC3" w14:textId="77777777" w:rsidR="00CE2D6B" w:rsidRDefault="00CE2D6B" w:rsidP="00E2714B">
      <w:pPr>
        <w:pStyle w:val="List4"/>
        <w:rPr>
          <w:b/>
        </w:rPr>
      </w:pPr>
      <w:r>
        <w:rPr>
          <w:b/>
          <w:spacing w:val="-5"/>
          <w:kern w:val="20"/>
          <w:szCs w:val="24"/>
          <w:lang w:val="x-none" w:eastAsia="x-none"/>
        </w:rPr>
        <w:br/>
      </w:r>
      <w:r w:rsidRPr="00E612C2">
        <w:rPr>
          <w:spacing w:val="-5"/>
          <w:kern w:val="20"/>
          <w:szCs w:val="24"/>
          <w:lang w:val="x-none" w:eastAsia="x-none"/>
        </w:rPr>
        <w:t>(C)  An evaluation criterion considering the extent to which offerors have had overhaul, repair, and maintenance work for all covered vessels in an offeror’s fleet performed in shipyards located in the United States or Guam.  Work performed in foreign shipyards shall not be considered if—</w:t>
      </w:r>
    </w:p>
    <w:p w14:paraId="5D9B2125" w14:textId="77777777" w:rsidR="00CE2D6B" w:rsidRDefault="00CE2D6B" w:rsidP="00E2714B">
      <w:pPr>
        <w:pStyle w:val="List6"/>
      </w:pPr>
      <w:r>
        <w:rPr>
          <w:b/>
          <w:kern w:val="20"/>
          <w:lang w:val="x-none"/>
        </w:rPr>
        <w:br/>
      </w:r>
      <w:r w:rsidRPr="00E612C2">
        <w:rPr>
          <w:kern w:val="20"/>
          <w:lang w:val="x-none"/>
        </w:rPr>
        <w:t>(</w:t>
      </w:r>
      <w:r w:rsidRPr="00E612C2">
        <w:rPr>
          <w:i/>
          <w:kern w:val="20"/>
          <w:lang w:val="x-none"/>
        </w:rPr>
        <w:t>1</w:t>
      </w:r>
      <w:r w:rsidRPr="00E612C2">
        <w:rPr>
          <w:kern w:val="20"/>
          <w:lang w:val="x-none"/>
        </w:rPr>
        <w:t>)  Such work was performed as emergency repairs in foreign shipyards due to accident, emergency, Act of God, or an infirmity to the vessel, and safety considerations warranted taking the vessel to a foreign shipyard; or</w:t>
      </w:r>
    </w:p>
    <w:p w14:paraId="23536F78" w14:textId="77777777" w:rsidR="00CE2D6B" w:rsidRDefault="00CE2D6B" w:rsidP="00E2714B">
      <w:pPr>
        <w:pStyle w:val="List6"/>
      </w:pPr>
      <w:r>
        <w:rPr>
          <w:b/>
          <w:kern w:val="20"/>
          <w:lang w:val="x-none"/>
        </w:rPr>
        <w:br/>
      </w:r>
      <w:r w:rsidRPr="00E612C2">
        <w:rPr>
          <w:kern w:val="20"/>
          <w:lang w:val="x-none"/>
        </w:rPr>
        <w:t>(</w:t>
      </w:r>
      <w:r w:rsidRPr="00E612C2">
        <w:rPr>
          <w:i/>
          <w:kern w:val="20"/>
          <w:lang w:val="x-none"/>
        </w:rPr>
        <w:t>2</w:t>
      </w:r>
      <w:r w:rsidRPr="00E612C2">
        <w:rPr>
          <w:kern w:val="20"/>
          <w:lang w:val="x-none"/>
        </w:rPr>
        <w:t>)  Such work was paid for or reimbursed by the U.S. Government.</w:t>
      </w:r>
    </w:p>
    <w:p w14:paraId="52E81F11" w14:textId="77777777" w:rsidR="00CE2D6B" w:rsidRDefault="00CE2D6B" w:rsidP="00E2714B">
      <w:pPr>
        <w:pStyle w:val="List3"/>
        <w:rPr>
          <w:b/>
        </w:rPr>
      </w:pPr>
      <w:r>
        <w:rPr>
          <w:b/>
          <w:spacing w:val="-5"/>
          <w:kern w:val="20"/>
          <w:szCs w:val="24"/>
          <w:lang w:val="x-none" w:eastAsia="x-none"/>
        </w:rPr>
        <w:br/>
      </w:r>
      <w:r w:rsidRPr="00E612C2">
        <w:rPr>
          <w:spacing w:val="-5"/>
          <w:kern w:val="20"/>
          <w:szCs w:val="24"/>
          <w:lang w:val="x-none" w:eastAsia="x-none"/>
        </w:rPr>
        <w:t>(iv)  Do not award a contract of the type described in paragraph (b)(2) of this section for a foreign-flag vessel unless—</w:t>
      </w:r>
    </w:p>
    <w:p w14:paraId="2DFCAC2A" w14:textId="77777777" w:rsidR="00CE2D6B" w:rsidRDefault="00CE2D6B" w:rsidP="00E2714B">
      <w:pPr>
        <w:pStyle w:val="List4"/>
        <w:rPr>
          <w:b/>
        </w:rPr>
      </w:pPr>
      <w:r>
        <w:rPr>
          <w:b/>
          <w:spacing w:val="-5"/>
          <w:kern w:val="20"/>
          <w:szCs w:val="24"/>
          <w:lang w:val="x-none" w:eastAsia="x-none"/>
        </w:rPr>
        <w:br/>
      </w:r>
      <w:r w:rsidRPr="00E612C2">
        <w:rPr>
          <w:spacing w:val="-5"/>
          <w:kern w:val="20"/>
          <w:szCs w:val="24"/>
          <w:lang w:val="x-none" w:eastAsia="x-none"/>
        </w:rPr>
        <w:t>(A)  The Commander, MSC, or the Commander, SDDC, determines that no U.S.-flag vessels are available;</w:t>
      </w:r>
    </w:p>
    <w:p w14:paraId="51658AB1" w14:textId="77777777" w:rsidR="00CE2D6B" w:rsidRDefault="00CE2D6B" w:rsidP="00E2714B">
      <w:pPr>
        <w:pStyle w:val="List6"/>
      </w:pPr>
      <w:r>
        <w:rPr>
          <w:b/>
          <w:kern w:val="20"/>
          <w:lang w:val="x-none"/>
        </w:rPr>
        <w:br/>
      </w:r>
      <w:r w:rsidRPr="00E612C2">
        <w:rPr>
          <w:kern w:val="20"/>
          <w:lang w:val="x-none"/>
        </w:rPr>
        <w:t>(</w:t>
      </w:r>
      <w:r w:rsidRPr="00E612C2">
        <w:rPr>
          <w:i/>
          <w:kern w:val="20"/>
          <w:lang w:val="x-none"/>
        </w:rPr>
        <w:t>1</w:t>
      </w:r>
      <w:r w:rsidRPr="00E612C2">
        <w:rPr>
          <w:kern w:val="20"/>
          <w:lang w:val="x-none"/>
        </w:rPr>
        <w:t>)  The Commander, MSC, and the Commander, SDDC, are authorized to make any determinations as to the availability of U.S.-flag vessels to ensure the proper use of Government and private U.S. vessels.</w:t>
      </w:r>
    </w:p>
    <w:p w14:paraId="3F86946C" w14:textId="77777777" w:rsidR="00CE2D6B" w:rsidRDefault="00CE2D6B" w:rsidP="00E2714B">
      <w:pPr>
        <w:pStyle w:val="List6"/>
      </w:pPr>
      <w:r>
        <w:rPr>
          <w:b/>
          <w:kern w:val="20"/>
          <w:lang w:val="x-none"/>
        </w:rPr>
        <w:br/>
      </w:r>
      <w:r w:rsidRPr="00E612C2">
        <w:rPr>
          <w:kern w:val="20"/>
          <w:lang w:val="x-none"/>
        </w:rPr>
        <w:t>(</w:t>
      </w:r>
      <w:r w:rsidRPr="00E612C2">
        <w:rPr>
          <w:i/>
          <w:kern w:val="20"/>
          <w:lang w:val="x-none"/>
        </w:rPr>
        <w:t>2</w:t>
      </w:r>
      <w:r w:rsidRPr="00E612C2">
        <w:rPr>
          <w:kern w:val="20"/>
          <w:lang w:val="x-none"/>
        </w:rPr>
        <w:t>)  The contracting officer shall request such determinations—</w:t>
      </w:r>
    </w:p>
    <w:p w14:paraId="28F8D132" w14:textId="77777777" w:rsidR="00CE2D6B" w:rsidRDefault="00CE2D6B" w:rsidP="00E2714B">
      <w:pPr>
        <w:pStyle w:val="List5"/>
        <w:rPr>
          <w:b/>
        </w:rPr>
      </w:pPr>
      <w:r>
        <w:rPr>
          <w:b/>
          <w:spacing w:val="-5"/>
          <w:kern w:val="20"/>
          <w:szCs w:val="24"/>
          <w:lang w:val="x-none" w:eastAsia="x-none"/>
        </w:rPr>
        <w:br/>
      </w:r>
      <w:r w:rsidRPr="00E612C2">
        <w:rPr>
          <w:spacing w:val="-5"/>
          <w:kern w:val="20"/>
          <w:szCs w:val="24"/>
          <w:lang w:val="x-none" w:eastAsia="x-none"/>
        </w:rPr>
        <w:t>(</w:t>
      </w:r>
      <w:proofErr w:type="spellStart"/>
      <w:r w:rsidRPr="00E612C2">
        <w:rPr>
          <w:i/>
          <w:spacing w:val="-5"/>
          <w:kern w:val="20"/>
          <w:szCs w:val="24"/>
          <w:lang w:val="x-none" w:eastAsia="x-none"/>
        </w:rPr>
        <w:t>i</w:t>
      </w:r>
      <w:proofErr w:type="spellEnd"/>
      <w:r w:rsidRPr="00E612C2">
        <w:rPr>
          <w:spacing w:val="-5"/>
          <w:kern w:val="20"/>
          <w:szCs w:val="24"/>
          <w:lang w:val="x-none" w:eastAsia="x-none"/>
        </w:rPr>
        <w:t>)  For voyage and time charters, through the Contracts and Business Management Directorate, MSC (</w:t>
      </w:r>
      <w:hyperlink r:id="rId35" w:history="1">
        <w:r w:rsidRPr="007457E6">
          <w:rPr>
            <w:color w:val="0000FF"/>
            <w:spacing w:val="-5"/>
            <w:kern w:val="20"/>
            <w:szCs w:val="24"/>
            <w:u w:val="single"/>
            <w:lang w:val="x-none" w:eastAsia="x-none"/>
          </w:rPr>
          <w:t>msc.n101.ffw@navy.mil</w:t>
        </w:r>
      </w:hyperlink>
      <w:r w:rsidRPr="00E612C2">
        <w:rPr>
          <w:spacing w:val="-5"/>
          <w:kern w:val="20"/>
          <w:szCs w:val="24"/>
          <w:lang w:val="x-none" w:eastAsia="x-none"/>
        </w:rPr>
        <w:t>); and</w:t>
      </w:r>
    </w:p>
    <w:p w14:paraId="6C7E3C75" w14:textId="77777777" w:rsidR="00CE2D6B" w:rsidRDefault="00CE2D6B" w:rsidP="00E2714B">
      <w:pPr>
        <w:pStyle w:val="List5"/>
        <w:rPr>
          <w:b/>
        </w:rPr>
      </w:pPr>
      <w:r>
        <w:rPr>
          <w:b/>
          <w:spacing w:val="-5"/>
          <w:kern w:val="20"/>
          <w:szCs w:val="24"/>
          <w:lang w:val="x-none" w:eastAsia="x-none"/>
        </w:rPr>
        <w:lastRenderedPageBreak/>
        <w:br/>
      </w:r>
      <w:r w:rsidRPr="00E612C2">
        <w:rPr>
          <w:spacing w:val="-5"/>
          <w:kern w:val="20"/>
          <w:szCs w:val="24"/>
          <w:lang w:val="x-none" w:eastAsia="x-none"/>
        </w:rPr>
        <w:t>(</w:t>
      </w:r>
      <w:r w:rsidRPr="00E612C2">
        <w:rPr>
          <w:i/>
          <w:spacing w:val="-5"/>
          <w:kern w:val="20"/>
          <w:szCs w:val="24"/>
          <w:lang w:val="x-none" w:eastAsia="x-none"/>
        </w:rPr>
        <w:t>ii</w:t>
      </w:r>
      <w:r w:rsidRPr="00E612C2">
        <w:rPr>
          <w:spacing w:val="-5"/>
          <w:kern w:val="20"/>
          <w:szCs w:val="24"/>
          <w:lang w:val="x-none" w:eastAsia="x-none"/>
        </w:rPr>
        <w:t>)  For ocean liner and intermodal transportation, including contracts for shipment of military household goods and privately-owned vehicles, through the SDDC global e-mailbox (</w:t>
      </w:r>
      <w:hyperlink r:id="rId36" w:history="1">
        <w:r w:rsidRPr="007457E6">
          <w:rPr>
            <w:color w:val="0000FF"/>
            <w:spacing w:val="-5"/>
            <w:kern w:val="20"/>
            <w:szCs w:val="24"/>
            <w:u w:val="single"/>
            <w:lang w:val="x-none" w:eastAsia="x-none"/>
          </w:rPr>
          <w:t>usarmy.scott.sddc.mbx.ffw-team@mail.mil</w:t>
        </w:r>
      </w:hyperlink>
      <w:r w:rsidRPr="00E612C2">
        <w:rPr>
          <w:spacing w:val="-5"/>
          <w:kern w:val="20"/>
          <w:szCs w:val="24"/>
          <w:lang w:val="x-none" w:eastAsia="x-none"/>
        </w:rPr>
        <w:t>).</w:t>
      </w:r>
    </w:p>
    <w:p w14:paraId="41E257C7" w14:textId="77777777" w:rsidR="00CE2D6B" w:rsidRDefault="00CE2D6B" w:rsidP="00E2714B">
      <w:pPr>
        <w:pStyle w:val="List6"/>
      </w:pPr>
      <w:r>
        <w:rPr>
          <w:b/>
          <w:kern w:val="20"/>
          <w:lang w:val="x-none"/>
        </w:rPr>
        <w:br/>
      </w:r>
      <w:r w:rsidRPr="00E612C2">
        <w:rPr>
          <w:kern w:val="20"/>
          <w:lang w:val="x-none"/>
        </w:rPr>
        <w:t>(</w:t>
      </w:r>
      <w:r w:rsidRPr="00E612C2">
        <w:rPr>
          <w:i/>
          <w:kern w:val="20"/>
          <w:lang w:val="x-none"/>
        </w:rPr>
        <w:t>3</w:t>
      </w:r>
      <w:r w:rsidRPr="00E612C2">
        <w:rPr>
          <w:kern w:val="20"/>
          <w:lang w:val="x-none"/>
        </w:rPr>
        <w:t xml:space="preserve">)  In the absence of regularly scheduled U.S.-flag service to fulfill stated DoD requirements, the Commander, SDDC, may grant, on a case-by-case basis, an on-going </w:t>
      </w:r>
      <w:proofErr w:type="spellStart"/>
      <w:r w:rsidRPr="00E612C2">
        <w:rPr>
          <w:kern w:val="20"/>
          <w:lang w:val="x-none"/>
        </w:rPr>
        <w:t>nonavailability</w:t>
      </w:r>
      <w:proofErr w:type="spellEnd"/>
      <w:r w:rsidRPr="00E612C2">
        <w:rPr>
          <w:kern w:val="20"/>
          <w:lang w:val="x-none"/>
        </w:rPr>
        <w:t xml:space="preserve"> determination for foreign-flag service approval with predetermined review date(s)</w:t>
      </w:r>
      <w:r w:rsidRPr="00E612C2">
        <w:rPr>
          <w:kern w:val="20"/>
        </w:rPr>
        <w:t>;</w:t>
      </w:r>
    </w:p>
    <w:p w14:paraId="234E5020" w14:textId="77777777" w:rsidR="00CE2D6B" w:rsidRDefault="00CE2D6B" w:rsidP="00E2714B">
      <w:pPr>
        <w:pStyle w:val="List4"/>
        <w:rPr>
          <w:b/>
        </w:rPr>
      </w:pPr>
      <w:r>
        <w:rPr>
          <w:b/>
          <w:spacing w:val="-5"/>
          <w:kern w:val="20"/>
          <w:szCs w:val="24"/>
          <w:lang w:eastAsia="x-none"/>
        </w:rPr>
        <w:br/>
      </w:r>
      <w:r w:rsidRPr="00E612C2">
        <w:rPr>
          <w:spacing w:val="-5"/>
          <w:kern w:val="20"/>
          <w:szCs w:val="24"/>
          <w:lang w:val="x-none" w:eastAsia="x-none"/>
        </w:rPr>
        <w:t>(B)  The contracting officer determines that the U.S.-flag carrier has proposed to the Government freight charges that are higher than charges to private persons for transportation of like goods, and obtains the approval of the Commander, MSC, through the Contracts and Business Management Directorate, MSC (</w:t>
      </w:r>
      <w:hyperlink r:id="rId37" w:history="1">
        <w:r w:rsidRPr="007457E6">
          <w:rPr>
            <w:color w:val="0000FF"/>
            <w:spacing w:val="-5"/>
            <w:kern w:val="20"/>
            <w:szCs w:val="24"/>
            <w:u w:val="single"/>
            <w:lang w:val="x-none" w:eastAsia="x-none"/>
          </w:rPr>
          <w:t>msc.n101.ffw@navy.mil</w:t>
        </w:r>
      </w:hyperlink>
      <w:r w:rsidRPr="00E612C2">
        <w:rPr>
          <w:spacing w:val="-5"/>
          <w:kern w:val="20"/>
          <w:szCs w:val="24"/>
          <w:lang w:val="x-none" w:eastAsia="x-none"/>
        </w:rPr>
        <w:t xml:space="preserve">), or the USTRANSCOM Director of Acquisition, through the Sealift Services Division, </w:t>
      </w:r>
      <w:r w:rsidRPr="00CF3AB8">
        <w:rPr>
          <w:spacing w:val="-5"/>
          <w:kern w:val="20"/>
          <w:szCs w:val="24"/>
          <w:lang w:val="x-none" w:eastAsia="x-none"/>
        </w:rPr>
        <w:t>(</w:t>
      </w:r>
      <w:hyperlink r:id="rId38" w:history="1">
        <w:r w:rsidRPr="002A1594">
          <w:rPr>
            <w:rStyle w:val="Hyperlink"/>
            <w:spacing w:val="-5"/>
            <w:kern w:val="20"/>
            <w:szCs w:val="24"/>
            <w:lang w:eastAsia="x-none"/>
          </w:rPr>
          <w:t>transcom.scott.tcaq.mbx.i-foreign-flag-waiver@mail.mil</w:t>
        </w:r>
      </w:hyperlink>
      <w:r w:rsidRPr="00CF3AB8">
        <w:rPr>
          <w:spacing w:val="-5"/>
          <w:kern w:val="20"/>
          <w:szCs w:val="24"/>
          <w:lang w:val="x-none" w:eastAsia="x-none"/>
        </w:rPr>
        <w:t>); or</w:t>
      </w:r>
    </w:p>
    <w:p w14:paraId="0E64A582" w14:textId="77777777" w:rsidR="00CE2D6B" w:rsidRDefault="00CE2D6B" w:rsidP="00E2714B">
      <w:pPr>
        <w:pStyle w:val="List4"/>
        <w:rPr>
          <w:b/>
        </w:rPr>
      </w:pPr>
      <w:r>
        <w:rPr>
          <w:b/>
          <w:spacing w:val="-5"/>
          <w:kern w:val="20"/>
          <w:szCs w:val="24"/>
          <w:lang w:val="x-none" w:eastAsia="x-none"/>
        </w:rPr>
        <w:br/>
      </w:r>
      <w:r w:rsidRPr="00E612C2">
        <w:rPr>
          <w:spacing w:val="-5"/>
          <w:kern w:val="20"/>
          <w:szCs w:val="24"/>
          <w:lang w:val="x-none" w:eastAsia="x-none"/>
        </w:rPr>
        <w:t>(C)  The Secretary of the Navy, for voyage and time charters, or the Commander, USTRANSCOM, for ocean liner and intermodal transportation, determines that the proposed freight charges for U.S.-flag vessels are excessive or otherwise unreasonable.</w:t>
      </w:r>
    </w:p>
    <w:p w14:paraId="462E2373" w14:textId="77777777" w:rsidR="00CE2D6B" w:rsidRDefault="00CE2D6B" w:rsidP="00E2714B">
      <w:pPr>
        <w:pStyle w:val="List6"/>
      </w:pPr>
      <w:r>
        <w:rPr>
          <w:b/>
          <w:kern w:val="20"/>
          <w:lang w:val="x-none"/>
        </w:rPr>
        <w:br/>
      </w:r>
      <w:r w:rsidRPr="00E612C2">
        <w:rPr>
          <w:kern w:val="20"/>
          <w:lang w:val="x-none"/>
        </w:rPr>
        <w:t>(</w:t>
      </w:r>
      <w:r w:rsidRPr="00E612C2">
        <w:rPr>
          <w:i/>
          <w:kern w:val="20"/>
          <w:lang w:val="x-none"/>
        </w:rPr>
        <w:t>1</w:t>
      </w:r>
      <w:r w:rsidRPr="00E612C2">
        <w:rPr>
          <w:kern w:val="20"/>
          <w:lang w:val="x-none"/>
        </w:rPr>
        <w:t xml:space="preserve">)  After considering the factors in </w:t>
      </w:r>
      <w:r>
        <w:rPr>
          <w:kern w:val="20"/>
        </w:rPr>
        <w:t xml:space="preserve">paragraphs </w:t>
      </w:r>
      <w:r w:rsidRPr="00E612C2">
        <w:rPr>
          <w:kern w:val="20"/>
          <w:lang w:val="x-none"/>
        </w:rPr>
        <w:t>(b)(1)(ii)(C)(</w:t>
      </w:r>
      <w:r w:rsidRPr="00E612C2">
        <w:rPr>
          <w:i/>
          <w:kern w:val="20"/>
          <w:lang w:val="x-none"/>
        </w:rPr>
        <w:t>1</w:t>
      </w:r>
      <w:r w:rsidRPr="00E612C2">
        <w:rPr>
          <w:kern w:val="20"/>
          <w:lang w:val="x-none"/>
        </w:rPr>
        <w:t>)(</w:t>
      </w:r>
      <w:proofErr w:type="spellStart"/>
      <w:r w:rsidRPr="00E612C2">
        <w:rPr>
          <w:i/>
          <w:kern w:val="20"/>
          <w:lang w:val="x-none"/>
        </w:rPr>
        <w:t>i</w:t>
      </w:r>
      <w:proofErr w:type="spellEnd"/>
      <w:r w:rsidRPr="00E612C2">
        <w:rPr>
          <w:kern w:val="20"/>
          <w:lang w:val="x-none"/>
        </w:rPr>
        <w:t>) and (</w:t>
      </w:r>
      <w:r w:rsidRPr="00E612C2">
        <w:rPr>
          <w:i/>
          <w:kern w:val="20"/>
          <w:lang w:val="x-none"/>
        </w:rPr>
        <w:t>ii</w:t>
      </w:r>
      <w:r w:rsidRPr="00E612C2">
        <w:rPr>
          <w:kern w:val="20"/>
          <w:lang w:val="x-none"/>
        </w:rPr>
        <w:t>)</w:t>
      </w:r>
      <w:r>
        <w:rPr>
          <w:kern w:val="20"/>
        </w:rPr>
        <w:t xml:space="preserve"> of this section</w:t>
      </w:r>
      <w:r w:rsidRPr="00E612C2">
        <w:rPr>
          <w:kern w:val="20"/>
          <w:lang w:val="x-none"/>
        </w:rPr>
        <w:t>, if the contracting officer concludes that the freight charges proposed by U.S.-flag carriers may be excessive or otherwise unreasonable, the contracting officer shall prepare a report in determination and findings format that includes, as appropriate—</w:t>
      </w:r>
    </w:p>
    <w:p w14:paraId="7312C798" w14:textId="77777777" w:rsidR="00CE2D6B" w:rsidRDefault="00CE2D6B" w:rsidP="00E2714B">
      <w:pPr>
        <w:pStyle w:val="List5"/>
        <w:rPr>
          <w:b/>
        </w:rPr>
      </w:pPr>
      <w:r>
        <w:rPr>
          <w:b/>
          <w:spacing w:val="-5"/>
          <w:kern w:val="20"/>
          <w:szCs w:val="24"/>
          <w:lang w:val="x-none" w:eastAsia="x-none"/>
        </w:rPr>
        <w:br/>
      </w:r>
      <w:r w:rsidRPr="00E612C2">
        <w:rPr>
          <w:spacing w:val="-5"/>
          <w:kern w:val="20"/>
          <w:szCs w:val="24"/>
          <w:lang w:val="x-none" w:eastAsia="x-none"/>
        </w:rPr>
        <w:t>(</w:t>
      </w:r>
      <w:proofErr w:type="spellStart"/>
      <w:r w:rsidRPr="00E612C2">
        <w:rPr>
          <w:i/>
          <w:spacing w:val="-5"/>
          <w:kern w:val="20"/>
          <w:szCs w:val="24"/>
          <w:lang w:val="x-none" w:eastAsia="x-none"/>
        </w:rPr>
        <w:t>i</w:t>
      </w:r>
      <w:proofErr w:type="spellEnd"/>
      <w:r w:rsidRPr="00E612C2">
        <w:rPr>
          <w:spacing w:val="-5"/>
          <w:kern w:val="20"/>
          <w:szCs w:val="24"/>
          <w:lang w:val="x-none" w:eastAsia="x-none"/>
        </w:rPr>
        <w:t>)  An analysis of the carrier's costs in accordance with FAR subpart 15.4, or profit in accordance with</w:t>
      </w:r>
      <w:r>
        <w:rPr>
          <w:spacing w:val="-5"/>
          <w:kern w:val="20"/>
          <w:szCs w:val="24"/>
          <w:lang w:eastAsia="x-none"/>
        </w:rPr>
        <w:t xml:space="preserve"> DFARS</w:t>
      </w:r>
      <w:r w:rsidRPr="00E612C2">
        <w:rPr>
          <w:spacing w:val="-5"/>
          <w:kern w:val="20"/>
          <w:szCs w:val="24"/>
          <w:lang w:val="x-none" w:eastAsia="x-none"/>
        </w:rPr>
        <w:t xml:space="preserve"> </w:t>
      </w:r>
      <w:hyperlink r:id="rId39" w:anchor="215.404-4" w:history="1">
        <w:r w:rsidRPr="007457E6">
          <w:rPr>
            <w:color w:val="0000FF"/>
            <w:spacing w:val="-5"/>
            <w:kern w:val="20"/>
            <w:szCs w:val="24"/>
            <w:u w:val="single"/>
            <w:lang w:val="x-none" w:eastAsia="x-none"/>
          </w:rPr>
          <w:t>215.404-4</w:t>
        </w:r>
      </w:hyperlink>
      <w:r w:rsidRPr="00E612C2">
        <w:rPr>
          <w:spacing w:val="-5"/>
          <w:kern w:val="20"/>
          <w:szCs w:val="24"/>
          <w:lang w:val="x-none" w:eastAsia="x-none"/>
        </w:rPr>
        <w:t>.  The costs or profit should not be so high as to make it unreasonable to apply the preference for U.S.-flag vessels;</w:t>
      </w:r>
    </w:p>
    <w:p w14:paraId="328003BC" w14:textId="77777777" w:rsidR="00CE2D6B" w:rsidRDefault="00CE2D6B" w:rsidP="00E2714B">
      <w:pPr>
        <w:pStyle w:val="List5"/>
        <w:rPr>
          <w:b/>
        </w:rPr>
      </w:pPr>
      <w:r>
        <w:rPr>
          <w:b/>
          <w:spacing w:val="-5"/>
          <w:kern w:val="20"/>
          <w:szCs w:val="24"/>
          <w:lang w:val="x-none" w:eastAsia="x-none"/>
        </w:rPr>
        <w:br/>
      </w:r>
      <w:r w:rsidRPr="00E612C2">
        <w:rPr>
          <w:spacing w:val="-5"/>
          <w:kern w:val="20"/>
          <w:szCs w:val="24"/>
          <w:lang w:val="x-none" w:eastAsia="x-none"/>
        </w:rPr>
        <w:t>(</w:t>
      </w:r>
      <w:r w:rsidRPr="00E612C2">
        <w:rPr>
          <w:i/>
          <w:spacing w:val="-5"/>
          <w:kern w:val="20"/>
          <w:szCs w:val="24"/>
          <w:lang w:val="x-none" w:eastAsia="x-none"/>
        </w:rPr>
        <w:t>ii</w:t>
      </w:r>
      <w:r w:rsidRPr="00E612C2">
        <w:rPr>
          <w:spacing w:val="-5"/>
          <w:kern w:val="20"/>
          <w:szCs w:val="24"/>
          <w:lang w:val="x-none" w:eastAsia="x-none"/>
        </w:rPr>
        <w:t>)  A description of efforts taken pursuant to FAR 15.405 to negotiate a reasonable price.  For the purpose of FAR 15.405(d), this report is the referral to a level above the contracting officer; and</w:t>
      </w:r>
    </w:p>
    <w:p w14:paraId="741C2453" w14:textId="77777777" w:rsidR="00CE2D6B" w:rsidRDefault="00CE2D6B" w:rsidP="00E2714B">
      <w:pPr>
        <w:pStyle w:val="List7"/>
      </w:pPr>
      <w:r>
        <w:rPr>
          <w:b/>
          <w:kern w:val="20"/>
          <w:lang w:val="x-none"/>
        </w:rPr>
        <w:lastRenderedPageBreak/>
        <w:br/>
      </w:r>
      <w:r w:rsidRPr="00E612C2">
        <w:rPr>
          <w:kern w:val="20"/>
          <w:lang w:val="x-none"/>
        </w:rPr>
        <w:t>(</w:t>
      </w:r>
      <w:r w:rsidRPr="00E612C2">
        <w:rPr>
          <w:i/>
          <w:kern w:val="20"/>
          <w:lang w:val="x-none"/>
        </w:rPr>
        <w:t>iii</w:t>
      </w:r>
      <w:r w:rsidRPr="00E612C2">
        <w:rPr>
          <w:kern w:val="20"/>
          <w:lang w:val="x-none"/>
        </w:rPr>
        <w:t xml:space="preserve">)  An analysis of whether the costs are excessive (i.e., costs beyond the economic penalty normally incurred by excluding foreign competition), taking into consideration factors such as those listed at </w:t>
      </w:r>
      <w:r>
        <w:rPr>
          <w:kern w:val="20"/>
        </w:rPr>
        <w:t xml:space="preserve">paragraph </w:t>
      </w:r>
      <w:r w:rsidRPr="00E612C2">
        <w:rPr>
          <w:kern w:val="20"/>
          <w:lang w:val="x-none"/>
        </w:rPr>
        <w:t>(b)(1)(ii)(C)(</w:t>
      </w:r>
      <w:r w:rsidRPr="00E612C2">
        <w:rPr>
          <w:i/>
          <w:kern w:val="20"/>
          <w:lang w:val="x-none"/>
        </w:rPr>
        <w:t>1</w:t>
      </w:r>
      <w:r w:rsidRPr="00E612C2">
        <w:rPr>
          <w:kern w:val="20"/>
          <w:lang w:val="x-none"/>
        </w:rPr>
        <w:t>)(</w:t>
      </w:r>
      <w:r w:rsidRPr="00E612C2">
        <w:rPr>
          <w:i/>
          <w:kern w:val="20"/>
          <w:lang w:val="x-none"/>
        </w:rPr>
        <w:t>iii</w:t>
      </w:r>
      <w:r w:rsidRPr="00E612C2">
        <w:rPr>
          <w:kern w:val="20"/>
          <w:lang w:val="x-none"/>
        </w:rPr>
        <w:t>)</w:t>
      </w:r>
      <w:r>
        <w:rPr>
          <w:kern w:val="20"/>
        </w:rPr>
        <w:t xml:space="preserve"> of this section</w:t>
      </w:r>
      <w:r w:rsidRPr="00E612C2">
        <w:rPr>
          <w:kern w:val="20"/>
          <w:lang w:val="x-none"/>
        </w:rPr>
        <w:t>.</w:t>
      </w:r>
    </w:p>
    <w:p w14:paraId="76AA8CF8" w14:textId="77777777" w:rsidR="00CE2D6B" w:rsidRDefault="00CE2D6B" w:rsidP="00E2714B">
      <w:pPr>
        <w:pStyle w:val="List6"/>
      </w:pPr>
      <w:r>
        <w:rPr>
          <w:b/>
          <w:kern w:val="20"/>
          <w:lang w:val="x-none"/>
        </w:rPr>
        <w:br/>
      </w:r>
      <w:r w:rsidRPr="00E612C2">
        <w:rPr>
          <w:kern w:val="20"/>
          <w:lang w:val="x-none"/>
        </w:rPr>
        <w:t>(</w:t>
      </w:r>
      <w:r w:rsidRPr="00E612C2">
        <w:rPr>
          <w:i/>
          <w:kern w:val="20"/>
          <w:lang w:val="x-none"/>
        </w:rPr>
        <w:t>2</w:t>
      </w:r>
      <w:r w:rsidRPr="00E612C2">
        <w:rPr>
          <w:kern w:val="20"/>
          <w:lang w:val="x-none"/>
        </w:rPr>
        <w:t>)  The contracting officer shall forward the report to—</w:t>
      </w:r>
    </w:p>
    <w:p w14:paraId="07EEFA03" w14:textId="77777777" w:rsidR="00CE2D6B" w:rsidRDefault="00CE2D6B" w:rsidP="00E2714B">
      <w:pPr>
        <w:pStyle w:val="List5"/>
        <w:rPr>
          <w:b/>
        </w:rPr>
      </w:pPr>
      <w:r>
        <w:rPr>
          <w:b/>
          <w:spacing w:val="-5"/>
          <w:kern w:val="20"/>
          <w:szCs w:val="24"/>
          <w:lang w:val="x-none" w:eastAsia="x-none"/>
        </w:rPr>
        <w:br/>
      </w:r>
      <w:r w:rsidRPr="00E612C2">
        <w:rPr>
          <w:spacing w:val="-5"/>
          <w:kern w:val="20"/>
          <w:szCs w:val="24"/>
          <w:lang w:val="x-none" w:eastAsia="x-none"/>
        </w:rPr>
        <w:t>(</w:t>
      </w:r>
      <w:proofErr w:type="spellStart"/>
      <w:r w:rsidRPr="00E612C2">
        <w:rPr>
          <w:i/>
          <w:spacing w:val="-5"/>
          <w:kern w:val="20"/>
          <w:szCs w:val="24"/>
          <w:lang w:val="x-none" w:eastAsia="x-none"/>
        </w:rPr>
        <w:t>i</w:t>
      </w:r>
      <w:proofErr w:type="spellEnd"/>
      <w:r w:rsidRPr="00E612C2">
        <w:rPr>
          <w:spacing w:val="-5"/>
          <w:kern w:val="20"/>
          <w:szCs w:val="24"/>
          <w:lang w:val="x-none" w:eastAsia="x-none"/>
        </w:rPr>
        <w:t>)  The Commander, MSC, through the Contracts and Business Management Directorate, MSC (</w:t>
      </w:r>
      <w:hyperlink r:id="rId40" w:history="1">
        <w:r w:rsidRPr="00B33CD6">
          <w:rPr>
            <w:rStyle w:val="Hyperlink"/>
            <w:spacing w:val="-5"/>
            <w:kern w:val="20"/>
            <w:szCs w:val="24"/>
            <w:lang w:val="x-none" w:eastAsia="x-none"/>
          </w:rPr>
          <w:t>msc.n101.ffw@navy.mil</w:t>
        </w:r>
      </w:hyperlink>
      <w:r w:rsidRPr="00E612C2">
        <w:rPr>
          <w:spacing w:val="-5"/>
          <w:kern w:val="20"/>
          <w:szCs w:val="24"/>
          <w:lang w:val="x-none" w:eastAsia="x-none"/>
        </w:rPr>
        <w:t>), for voyage and time charters; or</w:t>
      </w:r>
    </w:p>
    <w:p w14:paraId="75F9F890" w14:textId="77777777" w:rsidR="00CE2D6B" w:rsidRDefault="00CE2D6B" w:rsidP="00E2714B">
      <w:pPr>
        <w:pStyle w:val="List5"/>
        <w:rPr>
          <w:b/>
        </w:rPr>
      </w:pPr>
      <w:r>
        <w:rPr>
          <w:b/>
          <w:spacing w:val="-5"/>
          <w:kern w:val="20"/>
          <w:szCs w:val="24"/>
          <w:lang w:val="x-none" w:eastAsia="x-none"/>
        </w:rPr>
        <w:br/>
      </w:r>
      <w:r w:rsidRPr="00E612C2">
        <w:rPr>
          <w:spacing w:val="-5"/>
          <w:kern w:val="20"/>
          <w:szCs w:val="24"/>
          <w:lang w:val="x-none" w:eastAsia="x-none"/>
        </w:rPr>
        <w:t>(</w:t>
      </w:r>
      <w:r w:rsidRPr="00E612C2">
        <w:rPr>
          <w:i/>
          <w:spacing w:val="-5"/>
          <w:kern w:val="20"/>
          <w:szCs w:val="24"/>
          <w:lang w:val="x-none" w:eastAsia="x-none"/>
        </w:rPr>
        <w:t>ii</w:t>
      </w:r>
      <w:r w:rsidRPr="00E612C2">
        <w:rPr>
          <w:spacing w:val="-5"/>
          <w:kern w:val="20"/>
          <w:szCs w:val="24"/>
          <w:lang w:val="x-none" w:eastAsia="x-none"/>
        </w:rPr>
        <w:t xml:space="preserve">)  The USTRANSCOM Director of Acquisition, through the Sealift </w:t>
      </w:r>
    </w:p>
    <w:p w14:paraId="11C1A45A" w14:textId="77777777" w:rsidR="00CE2D6B" w:rsidRDefault="00CE2D6B" w:rsidP="00E2714B">
      <w:pPr>
        <w:rPr>
          <w:b/>
          <w:lang w:val="x-none"/>
        </w:rPr>
      </w:pPr>
      <w:r w:rsidRPr="00E612C2">
        <w:rPr>
          <w:lang w:val="x-none"/>
        </w:rPr>
        <w:t xml:space="preserve">Services </w:t>
      </w:r>
      <w:r w:rsidRPr="00CF3AB8">
        <w:rPr>
          <w:lang w:val="x-none"/>
        </w:rPr>
        <w:t>Division (</w:t>
      </w:r>
      <w:hyperlink r:id="rId41" w:history="1">
        <w:r w:rsidRPr="002A1594">
          <w:rPr>
            <w:rStyle w:val="Hyperlink"/>
            <w:spacing w:val="-5"/>
            <w:kern w:val="20"/>
            <w:szCs w:val="24"/>
            <w:lang w:eastAsia="x-none"/>
          </w:rPr>
          <w:t>transcom.scott.tcaq.mbx.i-foreign-flag-waiver@mail.mil</w:t>
        </w:r>
      </w:hyperlink>
      <w:r w:rsidRPr="00CF3AB8">
        <w:rPr>
          <w:lang w:val="x-none"/>
        </w:rPr>
        <w:t>).</w:t>
      </w:r>
    </w:p>
    <w:p w14:paraId="4CCAC3DF" w14:textId="77777777" w:rsidR="00CE2D6B" w:rsidRDefault="00CE2D6B" w:rsidP="00E2714B">
      <w:pPr>
        <w:pStyle w:val="List6"/>
      </w:pPr>
      <w:r>
        <w:rPr>
          <w:b/>
          <w:kern w:val="20"/>
          <w:lang w:val="x-none"/>
        </w:rPr>
        <w:br/>
      </w:r>
      <w:r w:rsidRPr="00E612C2">
        <w:rPr>
          <w:kern w:val="20"/>
          <w:lang w:val="x-none"/>
        </w:rPr>
        <w:t>(</w:t>
      </w:r>
      <w:r w:rsidRPr="00E612C2">
        <w:rPr>
          <w:i/>
          <w:kern w:val="20"/>
          <w:lang w:val="x-none"/>
        </w:rPr>
        <w:t>3</w:t>
      </w:r>
      <w:r w:rsidRPr="00E612C2">
        <w:rPr>
          <w:kern w:val="20"/>
          <w:lang w:val="x-none"/>
        </w:rPr>
        <w:t>)  The Commander, MSC, or the USTRANSCOM Director of Acquisition, will forward the report to the Secretary of the Navy or the Commander, USTRANSCOM, respectively, for a determination as to whether the proposed freight charges are excessive or otherwise unreasonable.  Upon receipt of a determination by the Secretary of the Navy or the Commander, USTRANSCOM, respectively, that U.S. flag rates are excessive or unreasonable, the contracting officer shall provide the contractor with written approval to use a non-U.S. flag carrier, in accordance with that determination.</w:t>
      </w:r>
    </w:p>
    <w:p w14:paraId="19C91E2D" w14:textId="77777777" w:rsidR="00CE2D6B" w:rsidRDefault="00CE2D6B" w:rsidP="00E2714B">
      <w:pPr>
        <w:pStyle w:val="List2"/>
        <w:rPr>
          <w:b/>
        </w:rPr>
      </w:pPr>
      <w:r>
        <w:rPr>
          <w:b/>
          <w:spacing w:val="-5"/>
          <w:kern w:val="20"/>
          <w:szCs w:val="24"/>
          <w:u w:val="single"/>
          <w:lang w:val="x-none" w:eastAsia="x-none"/>
        </w:rPr>
        <w:br/>
      </w:r>
      <w:r w:rsidRPr="00E612C2">
        <w:rPr>
          <w:spacing w:val="-5"/>
          <w:kern w:val="20"/>
          <w:szCs w:val="24"/>
          <w:lang w:val="x-none" w:eastAsia="x-none"/>
        </w:rPr>
        <w:t xml:space="preserve">(3)  The following annual reporting requirement procedures relate to </w:t>
      </w:r>
      <w:r>
        <w:rPr>
          <w:spacing w:val="-5"/>
          <w:kern w:val="20"/>
          <w:szCs w:val="24"/>
          <w:lang w:eastAsia="x-none"/>
        </w:rPr>
        <w:t>the DFARS</w:t>
      </w:r>
      <w:r w:rsidRPr="00E612C2">
        <w:rPr>
          <w:spacing w:val="-5"/>
          <w:kern w:val="20"/>
          <w:szCs w:val="24"/>
          <w:lang w:val="x-none" w:eastAsia="x-none"/>
        </w:rPr>
        <w:t xml:space="preserve"> solicitation provision </w:t>
      </w:r>
      <w:r>
        <w:rPr>
          <w:spacing w:val="-5"/>
          <w:kern w:val="20"/>
          <w:szCs w:val="24"/>
          <w:lang w:eastAsia="x-none"/>
        </w:rPr>
        <w:t xml:space="preserve">at </w:t>
      </w:r>
      <w:hyperlink r:id="rId42" w:anchor="252.247-7026" w:history="1">
        <w:r w:rsidRPr="009E3547">
          <w:rPr>
            <w:rStyle w:val="Hyperlink"/>
            <w:spacing w:val="-5"/>
            <w:kern w:val="20"/>
            <w:szCs w:val="24"/>
            <w:lang w:val="x-none" w:eastAsia="x-none"/>
          </w:rPr>
          <w:t>252.247-7026</w:t>
        </w:r>
      </w:hyperlink>
      <w:r w:rsidRPr="00E612C2">
        <w:rPr>
          <w:spacing w:val="-5"/>
          <w:kern w:val="20"/>
          <w:szCs w:val="24"/>
          <w:lang w:val="x-none" w:eastAsia="x-none"/>
        </w:rPr>
        <w:t>, Evaluation Preference for Use of Domestic Shipyards—Applicable to Acquisition of Carriage by Vessel for DoD Cargo in the Coastwise of Noncontiguous Trade.</w:t>
      </w:r>
    </w:p>
    <w:p w14:paraId="539767DB" w14:textId="77777777" w:rsidR="00CE2D6B" w:rsidRDefault="00CE2D6B" w:rsidP="00E2714B">
      <w:pPr>
        <w:pStyle w:val="List3"/>
        <w:rPr>
          <w:b/>
        </w:rPr>
      </w:pPr>
      <w:r>
        <w:rPr>
          <w:b/>
          <w:spacing w:val="-5"/>
          <w:kern w:val="20"/>
          <w:szCs w:val="24"/>
          <w:lang w:val="x-none" w:eastAsia="x-none"/>
        </w:rPr>
        <w:br/>
      </w:r>
      <w:r w:rsidRPr="00E612C2">
        <w:rPr>
          <w:spacing w:val="-5"/>
          <w:kern w:val="20"/>
          <w:szCs w:val="24"/>
          <w:lang w:val="x-none" w:eastAsia="x-none"/>
        </w:rPr>
        <w:t>(</w:t>
      </w:r>
      <w:proofErr w:type="spellStart"/>
      <w:r w:rsidRPr="00E612C2">
        <w:rPr>
          <w:spacing w:val="-5"/>
          <w:kern w:val="20"/>
          <w:szCs w:val="24"/>
          <w:lang w:val="x-none" w:eastAsia="x-none"/>
        </w:rPr>
        <w:t>i</w:t>
      </w:r>
      <w:proofErr w:type="spellEnd"/>
      <w:r w:rsidRPr="00E612C2">
        <w:rPr>
          <w:spacing w:val="-5"/>
          <w:kern w:val="20"/>
          <w:szCs w:val="24"/>
          <w:lang w:val="x-none" w:eastAsia="x-none"/>
        </w:rPr>
        <w:t>)  No later than February 15th of each year, departments and agencies shall—</w:t>
      </w:r>
    </w:p>
    <w:p w14:paraId="72782FA5" w14:textId="77777777" w:rsidR="00CE2D6B" w:rsidRDefault="00CE2D6B" w:rsidP="00E2714B">
      <w:pPr>
        <w:pStyle w:val="List4"/>
        <w:rPr>
          <w:b/>
        </w:rPr>
      </w:pPr>
      <w:r>
        <w:rPr>
          <w:b/>
          <w:spacing w:val="-5"/>
          <w:kern w:val="20"/>
          <w:szCs w:val="24"/>
          <w:lang w:val="x-none" w:eastAsia="x-none"/>
        </w:rPr>
        <w:br/>
      </w:r>
      <w:r w:rsidRPr="00E612C2">
        <w:rPr>
          <w:spacing w:val="-5"/>
          <w:kern w:val="20"/>
          <w:szCs w:val="24"/>
          <w:lang w:val="x-none" w:eastAsia="x-none"/>
        </w:rPr>
        <w:t xml:space="preserve">(A)  Prepare a report containing all information received from all offerors in response to the </w:t>
      </w:r>
      <w:r>
        <w:rPr>
          <w:spacing w:val="-5"/>
          <w:kern w:val="20"/>
          <w:szCs w:val="24"/>
          <w:lang w:eastAsia="x-none"/>
        </w:rPr>
        <w:t xml:space="preserve">DFARS </w:t>
      </w:r>
      <w:r w:rsidRPr="00E612C2">
        <w:rPr>
          <w:spacing w:val="-5"/>
          <w:kern w:val="20"/>
          <w:szCs w:val="24"/>
          <w:lang w:val="x-none" w:eastAsia="x-none"/>
        </w:rPr>
        <w:t xml:space="preserve">provision at </w:t>
      </w:r>
      <w:hyperlink r:id="rId43" w:anchor="252.247-7026" w:history="1">
        <w:r w:rsidRPr="007457E6">
          <w:rPr>
            <w:color w:val="0000FF"/>
            <w:spacing w:val="-5"/>
            <w:kern w:val="20"/>
            <w:szCs w:val="24"/>
            <w:u w:val="single"/>
            <w:lang w:val="x-none" w:eastAsia="x-none"/>
          </w:rPr>
          <w:t>252.247-7026</w:t>
        </w:r>
      </w:hyperlink>
      <w:r w:rsidRPr="00E612C2">
        <w:rPr>
          <w:spacing w:val="-5"/>
          <w:kern w:val="20"/>
          <w:szCs w:val="24"/>
          <w:lang w:val="x-none" w:eastAsia="x-none"/>
        </w:rPr>
        <w:t>,  Evaluation Preference for Use of Domestic Shipyards—Applicable to Acquisition of Carriage by Vessel for DoD Cargo in the Coastwise of Noncontiguous Trade during the previous calendar year; and</w:t>
      </w:r>
    </w:p>
    <w:p w14:paraId="07C8CD26" w14:textId="77777777" w:rsidR="00CE2D6B" w:rsidRDefault="00CE2D6B" w:rsidP="00E2714B">
      <w:pPr>
        <w:pStyle w:val="List4"/>
        <w:rPr>
          <w:b/>
        </w:rPr>
      </w:pPr>
      <w:r>
        <w:rPr>
          <w:b/>
          <w:spacing w:val="-5"/>
          <w:kern w:val="20"/>
          <w:szCs w:val="24"/>
          <w:lang w:val="x-none" w:eastAsia="x-none"/>
        </w:rPr>
        <w:lastRenderedPageBreak/>
        <w:br/>
      </w:r>
      <w:r w:rsidRPr="00E612C2">
        <w:rPr>
          <w:spacing w:val="-5"/>
          <w:kern w:val="20"/>
          <w:szCs w:val="24"/>
          <w:lang w:val="x-none" w:eastAsia="x-none"/>
        </w:rPr>
        <w:t>(B)  Submit the report to:  Directorate of Acquisition, U.S. Transportation Command, ATTN: TCAQ, 508 Scott Drive, Scott AFB, IL  62225-5357.</w:t>
      </w:r>
    </w:p>
    <w:p w14:paraId="3D72D630" w14:textId="77777777" w:rsidR="00CE2D6B" w:rsidRDefault="00CE2D6B" w:rsidP="00E2714B">
      <w:pPr>
        <w:pStyle w:val="List3"/>
        <w:rPr>
          <w:b/>
        </w:rPr>
      </w:pPr>
      <w:r>
        <w:rPr>
          <w:b/>
          <w:spacing w:val="-5"/>
          <w:kern w:val="20"/>
          <w:szCs w:val="24"/>
          <w:lang w:val="x-none" w:eastAsia="x-none"/>
        </w:rPr>
        <w:br/>
      </w:r>
      <w:r w:rsidRPr="00E612C2">
        <w:rPr>
          <w:spacing w:val="-5"/>
          <w:kern w:val="20"/>
          <w:szCs w:val="24"/>
          <w:lang w:val="x-none" w:eastAsia="x-none"/>
        </w:rPr>
        <w:t>(ii)  The Director of Acquisition, U.S. Transportation Command, will submit a consolidated annual report to the congressional defense committees, by June 1st of each year, in accordance with section 1017 of Pub. L. 109-364.</w:t>
      </w:r>
    </w:p>
    <w:p w14:paraId="798FCFCB" w14:textId="77777777" w:rsidR="00CE2D6B" w:rsidRDefault="00CE2D6B" w:rsidP="00E2714B">
      <w:pPr>
        <w:pStyle w:val="List2"/>
        <w:rPr>
          <w:b/>
        </w:rPr>
      </w:pPr>
      <w:r>
        <w:rPr>
          <w:b/>
          <w:spacing w:val="-5"/>
          <w:kern w:val="20"/>
          <w:szCs w:val="24"/>
          <w:lang w:val="x-none" w:eastAsia="x-none"/>
        </w:rPr>
        <w:br/>
      </w:r>
      <w:r w:rsidRPr="00E612C2">
        <w:rPr>
          <w:szCs w:val="24"/>
        </w:rPr>
        <w:t>(4)(</w:t>
      </w:r>
      <w:proofErr w:type="spellStart"/>
      <w:r w:rsidRPr="00E612C2">
        <w:rPr>
          <w:szCs w:val="24"/>
        </w:rPr>
        <w:t>i</w:t>
      </w:r>
      <w:proofErr w:type="spellEnd"/>
      <w:r w:rsidRPr="00E612C2">
        <w:rPr>
          <w:szCs w:val="24"/>
        </w:rPr>
        <w:t xml:space="preserve">)  Contracting officers shall ensure the following procedures have been followed when security background checks are required pursuant to the </w:t>
      </w:r>
      <w:r>
        <w:rPr>
          <w:szCs w:val="24"/>
        </w:rPr>
        <w:t xml:space="preserve">DFARS </w:t>
      </w:r>
      <w:r w:rsidRPr="00E612C2">
        <w:rPr>
          <w:szCs w:val="24"/>
        </w:rPr>
        <w:t xml:space="preserve">clause at </w:t>
      </w:r>
      <w:hyperlink r:id="rId44" w:anchor="252.247-7027" w:history="1">
        <w:r w:rsidRPr="007A506B">
          <w:rPr>
            <w:rStyle w:val="Hyperlink"/>
            <w:szCs w:val="24"/>
          </w:rPr>
          <w:t>252.247-7027</w:t>
        </w:r>
      </w:hyperlink>
      <w:r w:rsidRPr="00E612C2">
        <w:rPr>
          <w:szCs w:val="24"/>
        </w:rPr>
        <w:t>, Riding Gang Member Requirements,</w:t>
      </w:r>
      <w:r w:rsidRPr="007457E6">
        <w:rPr>
          <w:szCs w:val="24"/>
        </w:rPr>
        <w:t xml:space="preserve"> when exercising the exemption provided by 10 U.S.C. 2401 note.  The contracting officer shall coordinate as necessary with the Government official specified in the contract pursuant to par</w:t>
      </w:r>
      <w:r>
        <w:rPr>
          <w:szCs w:val="24"/>
        </w:rPr>
        <w:t xml:space="preserve">agraph </w:t>
      </w:r>
      <w:hyperlink r:id="rId45" w:anchor="252.247-7027" w:history="1">
        <w:r w:rsidRPr="007A506B">
          <w:rPr>
            <w:rStyle w:val="Hyperlink"/>
            <w:szCs w:val="24"/>
          </w:rPr>
          <w:t>252.247-7027</w:t>
        </w:r>
      </w:hyperlink>
      <w:r>
        <w:rPr>
          <w:szCs w:val="24"/>
        </w:rPr>
        <w:t>(c)(2)(</w:t>
      </w:r>
      <w:proofErr w:type="spellStart"/>
      <w:r>
        <w:rPr>
          <w:szCs w:val="24"/>
        </w:rPr>
        <w:t>i</w:t>
      </w:r>
      <w:proofErr w:type="spellEnd"/>
      <w:r>
        <w:rPr>
          <w:szCs w:val="24"/>
        </w:rPr>
        <w:t>)(A)</w:t>
      </w:r>
      <w:r w:rsidRPr="007457E6">
        <w:rPr>
          <w:szCs w:val="24"/>
        </w:rPr>
        <w:t>.</w:t>
      </w:r>
    </w:p>
    <w:p w14:paraId="1D238F37" w14:textId="77777777" w:rsidR="00CE2D6B" w:rsidRPr="007457E6" w:rsidRDefault="00CE2D6B" w:rsidP="00E2714B">
      <w:pPr>
        <w:pStyle w:val="List3"/>
        <w:rPr>
          <w:b/>
        </w:rPr>
      </w:pPr>
      <w:r>
        <w:rPr>
          <w:b/>
          <w:szCs w:val="24"/>
        </w:rPr>
        <w:br/>
      </w:r>
      <w:r w:rsidRPr="007457E6">
        <w:rPr>
          <w:szCs w:val="24"/>
        </w:rPr>
        <w:t xml:space="preserve">(ii)  Contracting officers shall ensure that security background checks are processed by the Military Sealift Command (MSC) using the procedures contained in COMSC Instruction 5521.1 series, Security Screening of Persons with Access to MSC Ships (FOUO).  Force Protection for Military Sealift Command (COMSC N3) will act as the executive agent for DoD utilizing the U.S. Government’s El Paso Intelligence Center (EPIC) to perform required background checks as required by 10 U.S.C. 2401 note, and COMSC N34 Director of Force Protection or COMSC Antiterrorism Officer </w:t>
      </w:r>
      <w:r w:rsidRPr="007457E6">
        <w:rPr>
          <w:rFonts w:eastAsia="Times New Roman Bold" w:hAnsi="Times New Roman Bold" w:cs="Times New Roman Bold"/>
          <w:bCs/>
          <w:color w:val="000000"/>
          <w:szCs w:val="24"/>
          <w:u w:color="000000"/>
          <w:bdr w:val="nil"/>
        </w:rPr>
        <w:t xml:space="preserve">at </w:t>
      </w:r>
      <w:hyperlink r:id="rId46" w:history="1">
        <w:r w:rsidRPr="007457E6">
          <w:rPr>
            <w:rFonts w:eastAsia="Arial"/>
            <w:bCs/>
            <w:color w:val="0000FF"/>
            <w:szCs w:val="24"/>
            <w:u w:val="single" w:color="0000FF"/>
            <w:bdr w:val="nil"/>
          </w:rPr>
          <w:t>mschq_n34_epic@navy.mil</w:t>
        </w:r>
      </w:hyperlink>
      <w:r w:rsidRPr="007457E6">
        <w:rPr>
          <w:rFonts w:eastAsia="Arial"/>
          <w:bCs/>
          <w:szCs w:val="24"/>
          <w:bdr w:val="nil"/>
        </w:rPr>
        <w:t xml:space="preserve"> will facilitate the processes necessary to conduct background checks</w:t>
      </w:r>
      <w:r w:rsidRPr="007457E6">
        <w:rPr>
          <w:szCs w:val="24"/>
        </w:rPr>
        <w:t>.</w:t>
      </w:r>
    </w:p>
    <w:p w14:paraId="7839FD2E" w14:textId="77777777" w:rsidR="00850595" w:rsidRDefault="00850595"/>
    <w:sectPr w:rsidR="00850595" w:rsidSect="005A3A90">
      <w:headerReference w:type="default" r:id="rId47"/>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5F837" w14:textId="77777777" w:rsidR="00D43722" w:rsidRDefault="00D43722">
      <w:pPr>
        <w:spacing w:after="0" w:line="240" w:lineRule="auto"/>
      </w:pPr>
      <w:r>
        <w:separator/>
      </w:r>
    </w:p>
  </w:endnote>
  <w:endnote w:type="continuationSeparator" w:id="0">
    <w:p w14:paraId="162E3CB9" w14:textId="77777777" w:rsidR="00D43722" w:rsidRDefault="00D43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imes New Roman Bold">
    <w:panose1 w:val="0202080307050502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95135" w14:textId="77777777" w:rsidR="00C07007" w:rsidRDefault="00D437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1E7A2" w14:textId="77777777" w:rsidR="0020246C" w:rsidRDefault="00D43722">
    <w:pPr>
      <w:pStyle w:val="Footer"/>
      <w:rPr>
        <w:rFonts w:ascii="Century Schoolbook" w:hAnsi="Century Schoolbook"/>
        <w:sz w:val="20"/>
      </w:rPr>
    </w:pPr>
  </w:p>
  <w:p w14:paraId="34302F35" w14:textId="77777777" w:rsidR="0020246C" w:rsidRDefault="00D43722">
    <w:pPr>
      <w:pStyle w:val="Footer"/>
      <w:tabs>
        <w:tab w:val="clear" w:pos="8640"/>
      </w:tabs>
      <w:rPr>
        <w:rFonts w:ascii="Century Schoolbook" w:hAnsi="Century Schoolbook"/>
        <w:b/>
        <w:sz w:val="20"/>
      </w:rPr>
    </w:pPr>
  </w:p>
  <w:p w14:paraId="378FD9BF" w14:textId="77777777" w:rsidR="0020246C" w:rsidRPr="00BC71C0" w:rsidRDefault="00CE2D6B">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47</w:t>
    </w:r>
    <w:r w:rsidRPr="00BC71C0">
      <w:rPr>
        <w:szCs w:val="22"/>
      </w:rPr>
      <w:t>.</w:t>
    </w:r>
    <w:r>
      <w:rPr>
        <w:szCs w:val="22"/>
      </w:rPr>
      <w:t>0</w:t>
    </w:r>
    <w:r w:rsidRPr="00BC71C0">
      <w:rPr>
        <w:szCs w:val="22"/>
      </w:rPr>
      <w:t>-</w:t>
    </w:r>
    <w:r w:rsidRPr="00BC71C0">
      <w:rPr>
        <w:szCs w:val="22"/>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37CE3" w14:textId="77777777" w:rsidR="00C07007" w:rsidRDefault="00D437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009A8" w14:textId="77777777" w:rsidR="0020246C" w:rsidRDefault="00D43722">
    <w:pPr>
      <w:pStyle w:val="Footer"/>
      <w:rPr>
        <w:rFonts w:ascii="Century Schoolbook" w:hAnsi="Century Schoolbook"/>
        <w:sz w:val="20"/>
      </w:rPr>
    </w:pPr>
  </w:p>
  <w:p w14:paraId="4E6F7B99" w14:textId="77777777" w:rsidR="0020246C" w:rsidRDefault="00D43722">
    <w:pPr>
      <w:pStyle w:val="Footer"/>
      <w:tabs>
        <w:tab w:val="clear" w:pos="8640"/>
      </w:tabs>
      <w:rPr>
        <w:rFonts w:ascii="Century Schoolbook" w:hAnsi="Century Schoolbook"/>
        <w:b/>
        <w:sz w:val="20"/>
      </w:rPr>
    </w:pPr>
  </w:p>
  <w:p w14:paraId="25E5894E" w14:textId="77777777" w:rsidR="0020246C" w:rsidRPr="00BC71C0" w:rsidRDefault="00CE2D6B">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47</w:t>
    </w:r>
    <w:r w:rsidRPr="00BC71C0">
      <w:rPr>
        <w:szCs w:val="22"/>
      </w:rPr>
      <w:t>.</w:t>
    </w:r>
    <w:r>
      <w:rPr>
        <w:szCs w:val="22"/>
      </w:rPr>
      <w:t>2</w:t>
    </w:r>
    <w:r w:rsidRPr="00BC71C0">
      <w:rPr>
        <w:szCs w:val="22"/>
      </w:rPr>
      <w:t>-</w:t>
    </w:r>
    <w:r w:rsidRPr="00BC71C0">
      <w:rPr>
        <w:szCs w:val="22"/>
      </w:rPr>
      <w:pgNum/>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9C7C0" w14:textId="77777777" w:rsidR="00DB1347" w:rsidRDefault="00D43722">
    <w:pPr>
      <w:pStyle w:val="Footer"/>
      <w:rPr>
        <w:rFonts w:ascii="Century Schoolbook" w:hAnsi="Century Schoolbook"/>
        <w:sz w:val="20"/>
      </w:rPr>
    </w:pPr>
  </w:p>
  <w:p w14:paraId="13C10006" w14:textId="77777777" w:rsidR="00DB1347" w:rsidRDefault="00D43722">
    <w:pPr>
      <w:pStyle w:val="Footer"/>
      <w:tabs>
        <w:tab w:val="clear" w:pos="8640"/>
      </w:tabs>
      <w:rPr>
        <w:rFonts w:ascii="Century Schoolbook" w:hAnsi="Century Schoolbook"/>
        <w:b/>
        <w:sz w:val="20"/>
      </w:rPr>
    </w:pPr>
  </w:p>
  <w:p w14:paraId="6E2A8F9D" w14:textId="77777777" w:rsidR="00DB1347" w:rsidRPr="00BC71C0" w:rsidRDefault="00CE2D6B">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47</w:t>
    </w:r>
    <w:r w:rsidRPr="00BC71C0">
      <w:rPr>
        <w:szCs w:val="22"/>
      </w:rPr>
      <w:t>.</w:t>
    </w:r>
    <w:r>
      <w:rPr>
        <w:szCs w:val="22"/>
      </w:rPr>
      <w:t>3</w:t>
    </w:r>
    <w:r w:rsidRPr="00BC71C0">
      <w:rPr>
        <w:szCs w:val="22"/>
      </w:rPr>
      <w:t>-</w:t>
    </w:r>
    <w:r w:rsidRPr="00BC71C0">
      <w:rPr>
        <w:szCs w:val="22"/>
      </w:rPr>
      <w:pgNum/>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D1711" w14:textId="77777777" w:rsidR="004F6A88" w:rsidRDefault="00D43722">
    <w:pPr>
      <w:pStyle w:val="Footer"/>
      <w:rPr>
        <w:rFonts w:ascii="Century Schoolbook" w:hAnsi="Century Schoolbook"/>
        <w:sz w:val="20"/>
      </w:rPr>
    </w:pPr>
  </w:p>
  <w:p w14:paraId="10FA9F27" w14:textId="77777777" w:rsidR="004F6A88" w:rsidRDefault="00D43722">
    <w:pPr>
      <w:pStyle w:val="Footer"/>
      <w:tabs>
        <w:tab w:val="clear" w:pos="8640"/>
      </w:tabs>
      <w:rPr>
        <w:rFonts w:ascii="Century Schoolbook" w:hAnsi="Century Schoolbook"/>
        <w:b/>
        <w:sz w:val="20"/>
      </w:rPr>
    </w:pPr>
  </w:p>
  <w:p w14:paraId="79B84294" w14:textId="77777777" w:rsidR="004F6A88" w:rsidRPr="00BC71C0" w:rsidRDefault="00CE2D6B">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47</w:t>
    </w:r>
    <w:r w:rsidRPr="00BC71C0">
      <w:rPr>
        <w:szCs w:val="22"/>
      </w:rPr>
      <w:t>.</w:t>
    </w:r>
    <w:r>
      <w:rPr>
        <w:szCs w:val="22"/>
      </w:rPr>
      <w:t>5</w:t>
    </w:r>
    <w:r w:rsidRPr="00BC71C0">
      <w:rPr>
        <w:szCs w:val="22"/>
      </w:rPr>
      <w:t>-</w:t>
    </w:r>
    <w:r w:rsidRPr="00BC71C0">
      <w:rPr>
        <w:szCs w:val="22"/>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4376C" w14:textId="77777777" w:rsidR="00D43722" w:rsidRDefault="00D43722">
      <w:pPr>
        <w:spacing w:after="0" w:line="240" w:lineRule="auto"/>
      </w:pPr>
      <w:r>
        <w:separator/>
      </w:r>
    </w:p>
  </w:footnote>
  <w:footnote w:type="continuationSeparator" w:id="0">
    <w:p w14:paraId="49652A03" w14:textId="77777777" w:rsidR="00D43722" w:rsidRDefault="00D437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5C60F" w14:textId="77777777" w:rsidR="00C07007" w:rsidRDefault="00D437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24A1D" w14:textId="77777777" w:rsidR="0020246C" w:rsidRDefault="00CE2D6B" w:rsidP="003E6AA4">
    <w:pPr>
      <w:pStyle w:val="Header"/>
      <w:tabs>
        <w:tab w:val="clear" w:pos="8640"/>
        <w:tab w:val="left" w:pos="4590"/>
      </w:tabs>
      <w:jc w:val="center"/>
      <w:rPr>
        <w:sz w:val="28"/>
        <w:szCs w:val="28"/>
      </w:rPr>
    </w:pPr>
    <w:r w:rsidRPr="002B1BC7">
      <w:rPr>
        <w:sz w:val="28"/>
        <w:szCs w:val="28"/>
      </w:rPr>
      <w:t>DFARS Procedures, Guidance, and Information</w:t>
    </w:r>
  </w:p>
  <w:p w14:paraId="483219FE" w14:textId="77777777" w:rsidR="0020246C" w:rsidRPr="002B1BC7" w:rsidRDefault="00D43722" w:rsidP="003E6AA4">
    <w:pPr>
      <w:pStyle w:val="Header"/>
      <w:tabs>
        <w:tab w:val="clear" w:pos="8640"/>
        <w:tab w:val="left" w:pos="4590"/>
      </w:tabs>
      <w:jc w:val="center"/>
      <w:rPr>
        <w:sz w:val="28"/>
        <w:szCs w:val="28"/>
      </w:rPr>
    </w:pPr>
  </w:p>
  <w:p w14:paraId="451C0ED9" w14:textId="77777777" w:rsidR="0020246C" w:rsidRPr="00BC71C0" w:rsidRDefault="00CE2D6B" w:rsidP="00907047">
    <w:pPr>
      <w:pStyle w:val="Header"/>
      <w:pBdr>
        <w:bottom w:val="single" w:sz="6" w:space="1" w:color="auto"/>
      </w:pBdr>
      <w:tabs>
        <w:tab w:val="clear" w:pos="8640"/>
        <w:tab w:val="right" w:pos="9260"/>
        <w:tab w:val="bar" w:pos="10080"/>
      </w:tabs>
      <w:spacing w:after="20"/>
      <w:rPr>
        <w:szCs w:val="24"/>
      </w:rPr>
    </w:pPr>
    <w:r w:rsidRPr="00BC71C0">
      <w:rPr>
        <w:szCs w:val="24"/>
      </w:rPr>
      <w:t>P</w:t>
    </w:r>
    <w:r>
      <w:rPr>
        <w:szCs w:val="24"/>
      </w:rPr>
      <w:t>GI</w:t>
    </w:r>
    <w:r w:rsidRPr="00BC71C0">
      <w:rPr>
        <w:szCs w:val="24"/>
      </w:rPr>
      <w:t xml:space="preserve"> 2</w:t>
    </w:r>
    <w:r>
      <w:rPr>
        <w:szCs w:val="24"/>
      </w:rPr>
      <w:t>47</w:t>
    </w:r>
    <w:r w:rsidRPr="00BC71C0">
      <w:rPr>
        <w:szCs w:val="24"/>
      </w:rPr>
      <w:t>—</w:t>
    </w:r>
    <w:r>
      <w:rPr>
        <w:szCs w:val="24"/>
      </w:rPr>
      <w:t xml:space="preserve">Transportation  </w:t>
    </w:r>
  </w:p>
  <w:p w14:paraId="6072720C" w14:textId="77777777" w:rsidR="0020246C" w:rsidRDefault="00D43722">
    <w:pPr>
      <w:pStyle w:val="Header"/>
      <w:tabs>
        <w:tab w:val="clear" w:pos="8640"/>
        <w:tab w:val="right" w:pos="9260"/>
      </w:tabs>
      <w:spacing w:before="20" w:line="20" w:lineRule="exact"/>
      <w:rPr>
        <w:rFonts w:ascii="Geneva" w:hAnsi="Geneva"/>
        <w:b/>
        <w:position w:val="6"/>
        <w:sz w:val="18"/>
      </w:rPr>
    </w:pPr>
  </w:p>
  <w:p w14:paraId="218E20AF" w14:textId="77777777" w:rsidR="0020246C" w:rsidRDefault="00D43722">
    <w:pPr>
      <w:pStyle w:val="Header"/>
      <w:tabs>
        <w:tab w:val="clear" w:pos="8640"/>
        <w:tab w:val="right" w:pos="9260"/>
      </w:tabs>
      <w:rPr>
        <w:rFonts w:ascii="Century Schoolbook" w:hAnsi="Century Schoolbook"/>
        <w:b/>
        <w:sz w:val="20"/>
      </w:rPr>
    </w:pPr>
  </w:p>
  <w:p w14:paraId="6488A9BF" w14:textId="77777777" w:rsidR="0020246C" w:rsidRDefault="00D43722">
    <w:pPr>
      <w:pStyle w:val="Header"/>
      <w:rPr>
        <w:rFonts w:ascii="Century Schoolbook" w:hAnsi="Century Schoolbook"/>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5A80F" w14:textId="77777777" w:rsidR="00C07007" w:rsidRDefault="00D4372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7AFA2" w14:textId="77777777" w:rsidR="005E53E9" w:rsidRDefault="00CE2D6B" w:rsidP="005E53E9">
    <w:pPr>
      <w:pStyle w:val="Header"/>
      <w:tabs>
        <w:tab w:val="left" w:pos="4590"/>
      </w:tabs>
      <w:jc w:val="center"/>
      <w:rPr>
        <w:sz w:val="28"/>
        <w:szCs w:val="28"/>
      </w:rPr>
    </w:pPr>
    <w:r>
      <w:rPr>
        <w:sz w:val="28"/>
        <w:szCs w:val="28"/>
      </w:rPr>
      <w:t>DFARS Procedures, Guidance, and Information</w:t>
    </w:r>
  </w:p>
  <w:p w14:paraId="30B99FD6" w14:textId="77777777" w:rsidR="005E53E9" w:rsidRDefault="00D43722" w:rsidP="005E53E9">
    <w:pPr>
      <w:pStyle w:val="Header"/>
      <w:tabs>
        <w:tab w:val="left" w:pos="4590"/>
      </w:tabs>
      <w:jc w:val="center"/>
      <w:rPr>
        <w:sz w:val="28"/>
        <w:szCs w:val="28"/>
      </w:rPr>
    </w:pPr>
  </w:p>
  <w:p w14:paraId="5C35A13E" w14:textId="77777777" w:rsidR="005E53E9" w:rsidRDefault="00CE2D6B" w:rsidP="005E53E9">
    <w:pPr>
      <w:pStyle w:val="Header"/>
      <w:pBdr>
        <w:bottom w:val="single" w:sz="6" w:space="1" w:color="auto"/>
      </w:pBdr>
      <w:tabs>
        <w:tab w:val="clear" w:pos="8640"/>
        <w:tab w:val="right" w:pos="9260"/>
      </w:tabs>
      <w:spacing w:after="20"/>
      <w:rPr>
        <w:szCs w:val="24"/>
      </w:rPr>
    </w:pPr>
    <w:r>
      <w:rPr>
        <w:szCs w:val="24"/>
      </w:rPr>
      <w:t>PGI 247—Transportation</w:t>
    </w:r>
  </w:p>
  <w:p w14:paraId="1077B2D3" w14:textId="77777777" w:rsidR="005E53E9" w:rsidRDefault="00D43722">
    <w:pPr>
      <w:pStyle w:val="Header"/>
    </w:pPr>
  </w:p>
  <w:p w14:paraId="5B140053" w14:textId="77777777" w:rsidR="0020246C" w:rsidRDefault="00D43722">
    <w:pPr>
      <w:pStyle w:val="Header"/>
      <w:rPr>
        <w:rFonts w:ascii="Century Schoolbook" w:hAnsi="Century Schoolbook"/>
        <w:b/>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0801F" w14:textId="77777777" w:rsidR="00D265BB" w:rsidRDefault="00CE2D6B" w:rsidP="00D265BB">
    <w:pPr>
      <w:pStyle w:val="Header"/>
      <w:tabs>
        <w:tab w:val="left" w:pos="4590"/>
      </w:tabs>
      <w:jc w:val="center"/>
      <w:rPr>
        <w:sz w:val="28"/>
        <w:szCs w:val="28"/>
      </w:rPr>
    </w:pPr>
    <w:r>
      <w:rPr>
        <w:sz w:val="28"/>
        <w:szCs w:val="28"/>
      </w:rPr>
      <w:t>DFARS Procedures, Guidance, and Information</w:t>
    </w:r>
  </w:p>
  <w:p w14:paraId="424FDEE2" w14:textId="77777777" w:rsidR="00D265BB" w:rsidRDefault="00D43722" w:rsidP="00D265BB">
    <w:pPr>
      <w:pStyle w:val="Header"/>
      <w:tabs>
        <w:tab w:val="left" w:pos="4590"/>
      </w:tabs>
      <w:jc w:val="center"/>
      <w:rPr>
        <w:sz w:val="28"/>
        <w:szCs w:val="28"/>
      </w:rPr>
    </w:pPr>
  </w:p>
  <w:p w14:paraId="0D2651BC" w14:textId="77777777" w:rsidR="00D265BB" w:rsidRDefault="00CE2D6B" w:rsidP="00D265BB">
    <w:pPr>
      <w:pStyle w:val="Header"/>
      <w:pBdr>
        <w:bottom w:val="single" w:sz="6" w:space="2" w:color="auto"/>
      </w:pBdr>
      <w:tabs>
        <w:tab w:val="clear" w:pos="8640"/>
        <w:tab w:val="right" w:pos="9260"/>
      </w:tabs>
      <w:spacing w:after="20"/>
      <w:rPr>
        <w:szCs w:val="24"/>
      </w:rPr>
    </w:pPr>
    <w:r>
      <w:rPr>
        <w:szCs w:val="24"/>
      </w:rPr>
      <w:t>PGI 247—Transportation</w:t>
    </w:r>
  </w:p>
  <w:p w14:paraId="121A444F" w14:textId="77777777" w:rsidR="00DB1347" w:rsidRDefault="00D43722">
    <w:pPr>
      <w:pStyle w:val="Header"/>
      <w:tabs>
        <w:tab w:val="clear" w:pos="8640"/>
        <w:tab w:val="right" w:pos="9260"/>
      </w:tabs>
      <w:spacing w:before="20" w:line="20" w:lineRule="exact"/>
      <w:rPr>
        <w:rFonts w:ascii="Geneva" w:hAnsi="Geneva"/>
        <w:b/>
        <w:position w:val="6"/>
        <w:sz w:val="18"/>
      </w:rPr>
    </w:pPr>
  </w:p>
  <w:p w14:paraId="14BB4838" w14:textId="77777777" w:rsidR="00D265BB" w:rsidRDefault="00D43722">
    <w:pPr>
      <w:pStyle w:val="Header"/>
      <w:tabs>
        <w:tab w:val="clear" w:pos="8640"/>
        <w:tab w:val="right" w:pos="9260"/>
      </w:tabs>
      <w:spacing w:before="20" w:line="20" w:lineRule="exact"/>
      <w:rPr>
        <w:rFonts w:ascii="Geneva" w:hAnsi="Geneva"/>
        <w:b/>
        <w:position w:val="6"/>
        <w:sz w:val="18"/>
      </w:rPr>
    </w:pPr>
  </w:p>
  <w:p w14:paraId="6FCE44B0" w14:textId="77777777" w:rsidR="00DB1347" w:rsidRDefault="00D43722">
    <w:pPr>
      <w:pStyle w:val="Header"/>
      <w:rPr>
        <w:rFonts w:ascii="Century Schoolbook" w:hAnsi="Century Schoolbook"/>
        <w:b/>
        <w:sz w:val="20"/>
      </w:rPr>
    </w:pPr>
  </w:p>
  <w:p w14:paraId="572E048E" w14:textId="77777777" w:rsidR="00D265BB" w:rsidRDefault="00D43722">
    <w:pPr>
      <w:pStyle w:val="Header"/>
      <w:rPr>
        <w:rFonts w:ascii="Century Schoolbook" w:hAnsi="Century Schoolbook"/>
        <w:b/>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4CC6E" w14:textId="77777777" w:rsidR="004F6A88" w:rsidRDefault="00CE2D6B" w:rsidP="003E6AA4">
    <w:pPr>
      <w:pStyle w:val="Header"/>
      <w:tabs>
        <w:tab w:val="clear" w:pos="8640"/>
        <w:tab w:val="left" w:pos="4590"/>
      </w:tabs>
      <w:jc w:val="center"/>
      <w:rPr>
        <w:sz w:val="28"/>
        <w:szCs w:val="28"/>
      </w:rPr>
    </w:pPr>
    <w:r w:rsidRPr="002B1BC7">
      <w:rPr>
        <w:sz w:val="28"/>
        <w:szCs w:val="28"/>
      </w:rPr>
      <w:t>DFARS Procedures, Guidance, and Information</w:t>
    </w:r>
  </w:p>
  <w:p w14:paraId="109380CA" w14:textId="77777777" w:rsidR="004F6A88" w:rsidRPr="002B1BC7" w:rsidRDefault="00D43722" w:rsidP="003E6AA4">
    <w:pPr>
      <w:pStyle w:val="Header"/>
      <w:tabs>
        <w:tab w:val="clear" w:pos="8640"/>
        <w:tab w:val="left" w:pos="4590"/>
      </w:tabs>
      <w:jc w:val="center"/>
      <w:rPr>
        <w:sz w:val="28"/>
        <w:szCs w:val="28"/>
      </w:rPr>
    </w:pPr>
  </w:p>
  <w:p w14:paraId="05C07D5C" w14:textId="77777777" w:rsidR="004F6A88" w:rsidRPr="00BC71C0" w:rsidRDefault="00CE2D6B" w:rsidP="0060454B">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47</w:t>
    </w:r>
    <w:r w:rsidRPr="00BC71C0">
      <w:rPr>
        <w:szCs w:val="24"/>
      </w:rPr>
      <w:t>—</w:t>
    </w:r>
    <w:r>
      <w:rPr>
        <w:szCs w:val="24"/>
      </w:rPr>
      <w:t>Transportation</w:t>
    </w:r>
  </w:p>
  <w:p w14:paraId="4495D9D6" w14:textId="77777777" w:rsidR="004F6A88" w:rsidRDefault="00D43722">
    <w:pPr>
      <w:pStyle w:val="Header"/>
      <w:tabs>
        <w:tab w:val="clear" w:pos="8640"/>
        <w:tab w:val="right" w:pos="9260"/>
      </w:tabs>
      <w:spacing w:before="20" w:line="20" w:lineRule="exact"/>
      <w:rPr>
        <w:rFonts w:ascii="Geneva" w:hAnsi="Geneva"/>
        <w:b/>
        <w:position w:val="6"/>
        <w:sz w:val="18"/>
      </w:rPr>
    </w:pPr>
  </w:p>
  <w:p w14:paraId="43D2AF0C" w14:textId="77777777" w:rsidR="004F6A88" w:rsidRDefault="00D43722">
    <w:pPr>
      <w:pStyle w:val="Header"/>
      <w:tabs>
        <w:tab w:val="clear" w:pos="8640"/>
        <w:tab w:val="right" w:pos="9260"/>
      </w:tabs>
      <w:rPr>
        <w:rFonts w:ascii="Century Schoolbook" w:hAnsi="Century Schoolbook"/>
        <w:b/>
        <w:sz w:val="20"/>
      </w:rPr>
    </w:pPr>
  </w:p>
  <w:p w14:paraId="04924411" w14:textId="77777777" w:rsidR="004F6A88" w:rsidRDefault="00D43722">
    <w:pPr>
      <w:pStyle w:val="Header"/>
      <w:rPr>
        <w:rFonts w:ascii="Century Schoolbook" w:hAnsi="Century Schoolbook"/>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D6B"/>
    <w:rsid w:val="00505901"/>
    <w:rsid w:val="00567BB0"/>
    <w:rsid w:val="007D6208"/>
    <w:rsid w:val="00850595"/>
    <w:rsid w:val="00992E4E"/>
    <w:rsid w:val="00B8095C"/>
    <w:rsid w:val="00BF48DE"/>
    <w:rsid w:val="00C021FD"/>
    <w:rsid w:val="00CE2D6B"/>
    <w:rsid w:val="00D009A8"/>
    <w:rsid w:val="00D43722"/>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DA240"/>
  <w15:chartTrackingRefBased/>
  <w15:docId w15:val="{926A95F9-7A7D-4E27-BF6E-92633B050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CE2D6B"/>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semiHidden/>
    <w:unhideWhenUsed/>
    <w:qFormat/>
    <w:rsid w:val="00CE2D6B"/>
    <w:pPr>
      <w:keepNext/>
      <w:keepLines/>
      <w:spacing w:before="40" w:after="0" w:line="240" w:lineRule="auto"/>
      <w:outlineLvl w:val="1"/>
    </w:pPr>
    <w:rPr>
      <w:rFonts w:ascii="Arial" w:eastAsiaTheme="majorEastAsia" w:hAnsi="Arial" w:cs="Arial"/>
      <w:b/>
      <w:sz w:val="28"/>
      <w:szCs w:val="26"/>
    </w:rPr>
  </w:style>
  <w:style w:type="paragraph" w:styleId="Heading3">
    <w:name w:val="heading 3"/>
    <w:basedOn w:val="Normal"/>
    <w:next w:val="Normal"/>
    <w:link w:val="Heading3Char"/>
    <w:qFormat/>
    <w:rsid w:val="00CE2D6B"/>
    <w:pPr>
      <w:keepNext/>
      <w:tabs>
        <w:tab w:val="left" w:pos="1000"/>
      </w:tabs>
      <w:spacing w:before="120" w:after="120" w:afterAutospacing="1" w:line="240" w:lineRule="auto"/>
      <w:outlineLvl w:val="2"/>
    </w:pPr>
    <w:rPr>
      <w:rFonts w:eastAsia="Times New Roman"/>
      <w:szCs w:val="20"/>
    </w:rPr>
  </w:style>
  <w:style w:type="paragraph" w:styleId="Heading4">
    <w:name w:val="heading 4"/>
    <w:basedOn w:val="Normal"/>
    <w:next w:val="Normal"/>
    <w:link w:val="Heading4Char"/>
    <w:uiPriority w:val="9"/>
    <w:semiHidden/>
    <w:unhideWhenUsed/>
    <w:qFormat/>
    <w:rsid w:val="00C021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D6B"/>
    <w:rPr>
      <w:rFonts w:ascii="Arial" w:eastAsiaTheme="majorEastAsia" w:hAnsi="Arial" w:cs="Arial"/>
      <w:b/>
      <w:color w:val="000000" w:themeColor="text1"/>
      <w:sz w:val="28"/>
      <w:szCs w:val="32"/>
    </w:rPr>
  </w:style>
  <w:style w:type="character" w:customStyle="1" w:styleId="Heading3Char">
    <w:name w:val="Heading 3 Char"/>
    <w:basedOn w:val="DefaultParagraphFont"/>
    <w:link w:val="Heading3"/>
    <w:rsid w:val="00CE2D6B"/>
    <w:rPr>
      <w:rFonts w:ascii="Arial" w:eastAsia="Times New Roman" w:hAnsi="Arial" w:cs="Arial"/>
      <w:szCs w:val="20"/>
    </w:rPr>
  </w:style>
  <w:style w:type="paragraph" w:styleId="Footer">
    <w:name w:val="footer"/>
    <w:basedOn w:val="Normal"/>
    <w:link w:val="FooterChar"/>
    <w:rsid w:val="00CE2D6B"/>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rsid w:val="00CE2D6B"/>
    <w:rPr>
      <w:rFonts w:ascii="Arial" w:eastAsia="Times New Roman" w:hAnsi="Arial" w:cs="Arial"/>
      <w:szCs w:val="20"/>
    </w:rPr>
  </w:style>
  <w:style w:type="paragraph" w:styleId="Header">
    <w:name w:val="header"/>
    <w:basedOn w:val="Normal"/>
    <w:link w:val="HeaderChar"/>
    <w:rsid w:val="00CE2D6B"/>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CE2D6B"/>
    <w:rPr>
      <w:rFonts w:ascii="Arial" w:eastAsia="Times New Roman" w:hAnsi="Arial" w:cs="Arial"/>
      <w:szCs w:val="20"/>
    </w:rPr>
  </w:style>
  <w:style w:type="paragraph" w:styleId="NormalWeb">
    <w:name w:val="Normal (Web)"/>
    <w:basedOn w:val="Normal"/>
    <w:rsid w:val="00CE2D6B"/>
    <w:pPr>
      <w:spacing w:before="100" w:beforeAutospacing="1" w:after="100" w:afterAutospacing="1" w:line="240" w:lineRule="auto"/>
    </w:pPr>
    <w:rPr>
      <w:rFonts w:ascii="Arial Unicode MS" w:eastAsia="Arial Unicode MS" w:hAnsi="Arial Unicode MS" w:cs="Arial Unicode MS"/>
      <w:b/>
      <w:szCs w:val="24"/>
    </w:rPr>
  </w:style>
  <w:style w:type="character" w:styleId="Hyperlink">
    <w:name w:val="Hyperlink"/>
    <w:basedOn w:val="DefaultParagraphFont"/>
    <w:uiPriority w:val="99"/>
    <w:rsid w:val="00CE2D6B"/>
    <w:rPr>
      <w:color w:val="0000FF"/>
      <w:u w:val="single"/>
    </w:rPr>
  </w:style>
  <w:style w:type="character" w:customStyle="1" w:styleId="Heading2Char">
    <w:name w:val="Heading 2 Char"/>
    <w:basedOn w:val="DefaultParagraphFont"/>
    <w:link w:val="Heading2"/>
    <w:semiHidden/>
    <w:rsid w:val="00CE2D6B"/>
    <w:rPr>
      <w:rFonts w:ascii="Arial" w:eastAsiaTheme="majorEastAsia" w:hAnsi="Arial" w:cs="Arial"/>
      <w:b/>
      <w:sz w:val="28"/>
      <w:szCs w:val="26"/>
    </w:rPr>
  </w:style>
  <w:style w:type="paragraph" w:customStyle="1" w:styleId="List1">
    <w:name w:val="List 1"/>
    <w:link w:val="List1Char"/>
    <w:rsid w:val="00CE2D6B"/>
    <w:pPr>
      <w:spacing w:after="0" w:line="240" w:lineRule="auto"/>
      <w:ind w:hanging="360"/>
      <w:contextualSpacing/>
    </w:pPr>
    <w:rPr>
      <w:rFonts w:ascii="Arial" w:eastAsia="Times New Roman" w:hAnsi="Arial" w:cs="Arial"/>
      <w:bCs/>
      <w:szCs w:val="20"/>
    </w:rPr>
  </w:style>
  <w:style w:type="character" w:customStyle="1" w:styleId="List1Char">
    <w:name w:val="List 1 Char"/>
    <w:basedOn w:val="DefaultParagraphFont"/>
    <w:link w:val="List1"/>
    <w:rsid w:val="00CE2D6B"/>
    <w:rPr>
      <w:rFonts w:ascii="Arial" w:eastAsia="Times New Roman" w:hAnsi="Arial" w:cs="Arial"/>
      <w:bCs/>
      <w:szCs w:val="20"/>
    </w:rPr>
  </w:style>
  <w:style w:type="paragraph" w:styleId="List2">
    <w:name w:val="List 2"/>
    <w:unhideWhenUsed/>
    <w:rsid w:val="00CE2D6B"/>
    <w:pPr>
      <w:spacing w:after="0" w:line="240" w:lineRule="auto"/>
      <w:ind w:left="720" w:hanging="360"/>
      <w:contextualSpacing/>
    </w:pPr>
    <w:rPr>
      <w:rFonts w:ascii="Arial" w:eastAsia="Times New Roman" w:hAnsi="Arial" w:cs="Arial"/>
      <w:szCs w:val="20"/>
    </w:rPr>
  </w:style>
  <w:style w:type="paragraph" w:styleId="List3">
    <w:name w:val="List 3"/>
    <w:unhideWhenUsed/>
    <w:rsid w:val="00CE2D6B"/>
    <w:pPr>
      <w:spacing w:after="0" w:line="240" w:lineRule="auto"/>
      <w:ind w:left="1080" w:hanging="360"/>
      <w:contextualSpacing/>
    </w:pPr>
    <w:rPr>
      <w:rFonts w:ascii="Arial" w:eastAsia="Times New Roman" w:hAnsi="Arial" w:cs="Arial"/>
      <w:szCs w:val="20"/>
    </w:rPr>
  </w:style>
  <w:style w:type="paragraph" w:styleId="List4">
    <w:name w:val="List 4"/>
    <w:link w:val="List4Char"/>
    <w:unhideWhenUsed/>
    <w:rsid w:val="00CE2D6B"/>
    <w:pPr>
      <w:spacing w:after="0" w:line="240" w:lineRule="auto"/>
      <w:ind w:left="1440" w:hanging="360"/>
      <w:contextualSpacing/>
    </w:pPr>
    <w:rPr>
      <w:rFonts w:ascii="Arial" w:eastAsia="Times New Roman" w:hAnsi="Arial" w:cs="Arial"/>
      <w:szCs w:val="20"/>
    </w:rPr>
  </w:style>
  <w:style w:type="character" w:customStyle="1" w:styleId="List4Char">
    <w:name w:val="List 4 Char"/>
    <w:basedOn w:val="DefaultParagraphFont"/>
    <w:link w:val="List4"/>
    <w:rsid w:val="00CE2D6B"/>
    <w:rPr>
      <w:rFonts w:ascii="Arial" w:eastAsia="Times New Roman" w:hAnsi="Arial" w:cs="Arial"/>
      <w:szCs w:val="20"/>
    </w:rPr>
  </w:style>
  <w:style w:type="paragraph" w:styleId="List5">
    <w:name w:val="List 5"/>
    <w:basedOn w:val="Normal"/>
    <w:link w:val="List5Char"/>
    <w:rsid w:val="00CE2D6B"/>
    <w:pPr>
      <w:tabs>
        <w:tab w:val="left" w:pos="1000"/>
      </w:tabs>
      <w:spacing w:before="120" w:after="100" w:afterAutospacing="1" w:line="240" w:lineRule="auto"/>
      <w:ind w:left="1800" w:hanging="360"/>
      <w:contextualSpacing/>
    </w:pPr>
    <w:rPr>
      <w:rFonts w:eastAsia="Times New Roman"/>
      <w:szCs w:val="20"/>
    </w:rPr>
  </w:style>
  <w:style w:type="paragraph" w:customStyle="1" w:styleId="List6">
    <w:name w:val="List 6"/>
    <w:basedOn w:val="List2"/>
    <w:link w:val="List6Char"/>
    <w:rsid w:val="00CE2D6B"/>
    <w:pPr>
      <w:spacing w:after="160" w:line="259" w:lineRule="auto"/>
      <w:ind w:firstLine="0"/>
    </w:pPr>
    <w:rPr>
      <w:spacing w:val="-5"/>
      <w:szCs w:val="24"/>
      <w:lang w:eastAsia="x-none"/>
    </w:rPr>
  </w:style>
  <w:style w:type="character" w:customStyle="1" w:styleId="List5Char">
    <w:name w:val="List 5 Char"/>
    <w:basedOn w:val="DefaultParagraphFont"/>
    <w:link w:val="List5"/>
    <w:rsid w:val="00CE2D6B"/>
    <w:rPr>
      <w:rFonts w:ascii="Arial" w:eastAsia="Times New Roman" w:hAnsi="Arial" w:cs="Arial"/>
      <w:szCs w:val="20"/>
    </w:rPr>
  </w:style>
  <w:style w:type="character" w:customStyle="1" w:styleId="List6Char">
    <w:name w:val="List 6 Char"/>
    <w:basedOn w:val="List5Char"/>
    <w:link w:val="List6"/>
    <w:rsid w:val="00CE2D6B"/>
    <w:rPr>
      <w:rFonts w:ascii="Arial" w:eastAsia="Times New Roman" w:hAnsi="Arial" w:cs="Arial"/>
      <w:spacing w:val="-5"/>
      <w:szCs w:val="24"/>
      <w:lang w:eastAsia="x-none"/>
    </w:rPr>
  </w:style>
  <w:style w:type="paragraph" w:customStyle="1" w:styleId="List7">
    <w:name w:val="List 7"/>
    <w:basedOn w:val="List2"/>
    <w:link w:val="List7Char"/>
    <w:rsid w:val="00CE2D6B"/>
    <w:pPr>
      <w:ind w:left="2880" w:firstLine="0"/>
    </w:pPr>
    <w:rPr>
      <w:spacing w:val="-5"/>
      <w:szCs w:val="24"/>
      <w:lang w:eastAsia="x-none"/>
    </w:rPr>
  </w:style>
  <w:style w:type="character" w:customStyle="1" w:styleId="List7Char">
    <w:name w:val="List 7 Char"/>
    <w:basedOn w:val="List6Char"/>
    <w:link w:val="List7"/>
    <w:rsid w:val="00CE2D6B"/>
    <w:rPr>
      <w:rFonts w:ascii="Arial" w:eastAsia="Times New Roman" w:hAnsi="Arial" w:cs="Arial"/>
      <w:spacing w:val="-5"/>
      <w:szCs w:val="24"/>
      <w:lang w:eastAsia="x-none"/>
    </w:rPr>
  </w:style>
  <w:style w:type="paragraph" w:styleId="TOC1">
    <w:name w:val="toc 1"/>
    <w:basedOn w:val="Normal"/>
    <w:next w:val="Normal"/>
    <w:autoRedefine/>
    <w:uiPriority w:val="39"/>
    <w:unhideWhenUsed/>
    <w:rsid w:val="00CE2D6B"/>
    <w:pPr>
      <w:spacing w:after="100"/>
    </w:pPr>
  </w:style>
  <w:style w:type="paragraph" w:styleId="TOC3">
    <w:name w:val="toc 3"/>
    <w:basedOn w:val="Normal"/>
    <w:next w:val="Normal"/>
    <w:autoRedefine/>
    <w:uiPriority w:val="39"/>
    <w:unhideWhenUsed/>
    <w:rsid w:val="00CE2D6B"/>
    <w:pPr>
      <w:spacing w:after="100"/>
      <w:ind w:left="440"/>
    </w:pPr>
  </w:style>
  <w:style w:type="paragraph" w:styleId="TOC2">
    <w:name w:val="toc 2"/>
    <w:basedOn w:val="Normal"/>
    <w:next w:val="Normal"/>
    <w:autoRedefine/>
    <w:uiPriority w:val="39"/>
    <w:unhideWhenUsed/>
    <w:rsid w:val="00CE2D6B"/>
    <w:pPr>
      <w:spacing w:after="100"/>
      <w:ind w:left="220"/>
    </w:pPr>
  </w:style>
  <w:style w:type="paragraph" w:styleId="TOC4">
    <w:name w:val="toc 4"/>
    <w:basedOn w:val="Normal"/>
    <w:next w:val="Normal"/>
    <w:autoRedefine/>
    <w:uiPriority w:val="39"/>
    <w:semiHidden/>
    <w:unhideWhenUsed/>
    <w:rsid w:val="00CE2D6B"/>
    <w:pPr>
      <w:spacing w:after="100"/>
      <w:ind w:left="660"/>
    </w:pPr>
  </w:style>
  <w:style w:type="paragraph" w:styleId="TOC5">
    <w:name w:val="toc 5"/>
    <w:basedOn w:val="Normal"/>
    <w:next w:val="Normal"/>
    <w:autoRedefine/>
    <w:uiPriority w:val="39"/>
    <w:semiHidden/>
    <w:unhideWhenUsed/>
    <w:rsid w:val="00CE2D6B"/>
    <w:pPr>
      <w:spacing w:after="100"/>
      <w:ind w:left="880"/>
    </w:pPr>
  </w:style>
  <w:style w:type="paragraph" w:styleId="TOC6">
    <w:name w:val="toc 6"/>
    <w:basedOn w:val="Normal"/>
    <w:next w:val="Normal"/>
    <w:autoRedefine/>
    <w:uiPriority w:val="39"/>
    <w:semiHidden/>
    <w:unhideWhenUsed/>
    <w:rsid w:val="00CE2D6B"/>
    <w:pPr>
      <w:spacing w:after="100"/>
      <w:ind w:left="1100"/>
    </w:pPr>
  </w:style>
  <w:style w:type="paragraph" w:styleId="TOC7">
    <w:name w:val="toc 7"/>
    <w:basedOn w:val="Normal"/>
    <w:next w:val="Normal"/>
    <w:autoRedefine/>
    <w:uiPriority w:val="39"/>
    <w:semiHidden/>
    <w:unhideWhenUsed/>
    <w:rsid w:val="00CE2D6B"/>
    <w:pPr>
      <w:spacing w:after="100"/>
      <w:ind w:left="1320"/>
    </w:pPr>
  </w:style>
  <w:style w:type="paragraph" w:styleId="TOC8">
    <w:name w:val="toc 8"/>
    <w:basedOn w:val="Normal"/>
    <w:next w:val="Normal"/>
    <w:autoRedefine/>
    <w:uiPriority w:val="39"/>
    <w:semiHidden/>
    <w:unhideWhenUsed/>
    <w:rsid w:val="00CE2D6B"/>
    <w:pPr>
      <w:spacing w:after="100"/>
      <w:ind w:left="1540"/>
    </w:pPr>
  </w:style>
  <w:style w:type="paragraph" w:styleId="TOC9">
    <w:name w:val="toc 9"/>
    <w:basedOn w:val="Normal"/>
    <w:next w:val="Normal"/>
    <w:autoRedefine/>
    <w:uiPriority w:val="39"/>
    <w:semiHidden/>
    <w:unhideWhenUsed/>
    <w:rsid w:val="00CE2D6B"/>
    <w:pPr>
      <w:spacing w:after="100"/>
      <w:ind w:left="1760"/>
    </w:pPr>
  </w:style>
  <w:style w:type="character" w:customStyle="1" w:styleId="Heading4Char">
    <w:name w:val="Heading 4 Char"/>
    <w:basedOn w:val="DefaultParagraphFont"/>
    <w:link w:val="Heading4"/>
    <w:uiPriority w:val="9"/>
    <w:semiHidden/>
    <w:rsid w:val="00C021F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ranscom.mil/dtr/part-ii/dtr_part_ii_201.pdf" TargetMode="External"/><Relationship Id="rId18" Type="http://schemas.openxmlformats.org/officeDocument/2006/relationships/header" Target="header4.xml"/><Relationship Id="rId26" Type="http://schemas.openxmlformats.org/officeDocument/2006/relationships/header" Target="header5.xml"/><Relationship Id="rId39" Type="http://schemas.openxmlformats.org/officeDocument/2006/relationships/hyperlink" Target="http://www.acq.osd.mil/dpap/dars/dfars/html/current/215_4.htm" TargetMode="External"/><Relationship Id="rId3" Type="http://schemas.openxmlformats.org/officeDocument/2006/relationships/webSettings" Target="webSettings.xml"/><Relationship Id="rId21" Type="http://schemas.openxmlformats.org/officeDocument/2006/relationships/hyperlink" Target="http://www.transcom.mil/j5/pt/dtrpart2/dtr_part_ii_208.pdf" TargetMode="External"/><Relationship Id="rId34" Type="http://schemas.openxmlformats.org/officeDocument/2006/relationships/hyperlink" Target="mailto:transcom.scott.tcaq.mbx.i-foreign-flag-waiver@mail.mil" TargetMode="External"/><Relationship Id="rId42" Type="http://schemas.openxmlformats.org/officeDocument/2006/relationships/hyperlink" Target="http://www.acq.osd.mil/dpap/dars/dfars/html/current/252247.htm" TargetMode="External"/><Relationship Id="rId47" Type="http://schemas.openxmlformats.org/officeDocument/2006/relationships/header" Target="header6.xml"/><Relationship Id="rId50"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ww.transcom.mil/dtr/part-iv/dtr-part-4-app-g3.pdf" TargetMode="External"/><Relationship Id="rId25" Type="http://schemas.openxmlformats.org/officeDocument/2006/relationships/hyperlink" Target="http://www.transcom.mil/dtr/part-ii/dtr_part_ii_203.pdf" TargetMode="External"/><Relationship Id="rId33" Type="http://schemas.openxmlformats.org/officeDocument/2006/relationships/hyperlink" Target="mailto:msc.n101.ffw@navy.mil" TargetMode="External"/><Relationship Id="rId38" Type="http://schemas.openxmlformats.org/officeDocument/2006/relationships/hyperlink" Target="mailto:transcom.scott.tcaq.mbx.i-foreign-flag-waiver@mail.mil" TargetMode="External"/><Relationship Id="rId46" Type="http://schemas.openxmlformats.org/officeDocument/2006/relationships/hyperlink" Target="mailto:mschq_n34_epic@navy.mil" TargetMode="External"/><Relationship Id="rId2" Type="http://schemas.openxmlformats.org/officeDocument/2006/relationships/settings" Target="settings.xml"/><Relationship Id="rId16" Type="http://schemas.openxmlformats.org/officeDocument/2006/relationships/hyperlink" Target="http://www.transcom.mil/dtr/part-iv/dtr-part-4-app-g.pdf" TargetMode="External"/><Relationship Id="rId20" Type="http://schemas.openxmlformats.org/officeDocument/2006/relationships/hyperlink" Target="http://www.acq.osd.mil/dpap/pdi/pc/policy_documents.html" TargetMode="External"/><Relationship Id="rId29" Type="http://schemas.openxmlformats.org/officeDocument/2006/relationships/hyperlink" Target="mailto:msc.n101.ffw@navy.mil" TargetMode="External"/><Relationship Id="rId41" Type="http://schemas.openxmlformats.org/officeDocument/2006/relationships/hyperlink" Target="mailto:transcom.scott.tcaq.mbx.i-foreign-flag-waiver@mail.mil" TargetMode="External"/><Relationship Id="rId1" Type="http://schemas.openxmlformats.org/officeDocument/2006/relationships/styles" Target="styles.xml"/><Relationship Id="rId6" Type="http://schemas.openxmlformats.org/officeDocument/2006/relationships/hyperlink" Target="http://www.marad.dot.gov/ships_shipping_landing_page/national_security/vol_intermodal_sealift_agreement/vol_intermodal_sealift_agreement.htm" TargetMode="External"/><Relationship Id="rId11" Type="http://schemas.openxmlformats.org/officeDocument/2006/relationships/header" Target="header3.xml"/><Relationship Id="rId24" Type="http://schemas.openxmlformats.org/officeDocument/2006/relationships/hyperlink" Target="https://eta.sddc.army.mil/default.asp?fa=general" TargetMode="External"/><Relationship Id="rId32" Type="http://schemas.openxmlformats.org/officeDocument/2006/relationships/hyperlink" Target="mailto:transcom.scott.tcaq.mbx.i-foreign-flag-waiver@mail.mil" TargetMode="External"/><Relationship Id="rId37" Type="http://schemas.openxmlformats.org/officeDocument/2006/relationships/hyperlink" Target="mailto:msc.n101.ffw@navy.mil" TargetMode="External"/><Relationship Id="rId40" Type="http://schemas.openxmlformats.org/officeDocument/2006/relationships/hyperlink" Target="mailto:msc.n101.ffw@navy.mil" TargetMode="External"/><Relationship Id="rId45" Type="http://schemas.openxmlformats.org/officeDocument/2006/relationships/hyperlink" Target="http://www.acq.osd.mil/dpap/dars/dfars/html/current/252247.htm" TargetMode="External"/><Relationship Id="rId5" Type="http://schemas.openxmlformats.org/officeDocument/2006/relationships/endnotes" Target="endnotes.xml"/><Relationship Id="rId15" Type="http://schemas.openxmlformats.org/officeDocument/2006/relationships/hyperlink" Target="http://www.transcom.mil/dtr/part-iv/dtr-part-4-404.pdf" TargetMode="External"/><Relationship Id="rId23" Type="http://schemas.openxmlformats.org/officeDocument/2006/relationships/hyperlink" Target="http://www.apd.army.mil/jw2/xmldemo/r700_15/cover.asp" TargetMode="External"/><Relationship Id="rId28" Type="http://schemas.openxmlformats.org/officeDocument/2006/relationships/hyperlink" Target="http://www.acq.osd.mil/dpap/dars/pgi/docs/Delegation_Excessive_Ocean_Liner_Rate_Determination-SECDEF_Memo_02.07.2012.pdf" TargetMode="External"/><Relationship Id="rId36" Type="http://schemas.openxmlformats.org/officeDocument/2006/relationships/hyperlink" Target="mailto:usarmy.scott.sddc.mbx.ffw-team@mail.mil" TargetMode="Externa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4.xml"/><Relationship Id="rId31" Type="http://schemas.openxmlformats.org/officeDocument/2006/relationships/hyperlink" Target="mailto:msc.n101.ffw@navy.mil" TargetMode="External"/><Relationship Id="rId44" Type="http://schemas.openxmlformats.org/officeDocument/2006/relationships/hyperlink" Target="http://www.acq.osd.mil/dpap/dars/dfars/html/current/252247.htm" TargetMode="Externa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yperlink" Target="http://www.acq.osd.mil/dpap/dars/dfars/html/current/252247.htm" TargetMode="External"/><Relationship Id="rId22" Type="http://schemas.openxmlformats.org/officeDocument/2006/relationships/hyperlink" Target="http://quicksearch.dla.mil/" TargetMode="External"/><Relationship Id="rId27" Type="http://schemas.openxmlformats.org/officeDocument/2006/relationships/footer" Target="footer5.xml"/><Relationship Id="rId30" Type="http://schemas.openxmlformats.org/officeDocument/2006/relationships/hyperlink" Target="mailto:usarmy.scott.sddc.mbx.ffw-team@mail.mil" TargetMode="External"/><Relationship Id="rId35" Type="http://schemas.openxmlformats.org/officeDocument/2006/relationships/hyperlink" Target="mailto:msc.n101.ffw@navy.mil" TargetMode="External"/><Relationship Id="rId43" Type="http://schemas.openxmlformats.org/officeDocument/2006/relationships/hyperlink" Target="http://www.acq.osd.mil/dpap/dars/dfars/html/current/252247.htm" TargetMode="External"/><Relationship Id="rId48" Type="http://schemas.openxmlformats.org/officeDocument/2006/relationships/footer" Target="footer6.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3443</Words>
  <Characters>19626</Characters>
  <Application>Microsoft Office Word</Application>
  <DocSecurity>0</DocSecurity>
  <Lines>163</Lines>
  <Paragraphs>46</Paragraphs>
  <ScaleCrop>false</ScaleCrop>
  <Company/>
  <LinksUpToDate>false</LinksUpToDate>
  <CharactersWithSpaces>23023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2020-04-10T16:56:00Z</dcterms:created>
  <dcterms:modified xsi:type="dcterms:W3CDTF">2020-04-14T15:38:00Z</dcterms:modified>
</cp:coreProperties>
</file>