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46B85" w14:textId="77777777" w:rsidR="0008219E" w:rsidRDefault="0008219E">
      <w:pPr>
        <w:sectPr w:rsidR="0008219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DDBBD7" w14:textId="77777777" w:rsidR="0008219E" w:rsidRDefault="0008219E" w:rsidP="00D25618">
      <w:pPr>
        <w:pStyle w:val="Heading1"/>
      </w:pPr>
      <w:bookmarkStart w:id="0" w:name="_Toc37677828"/>
      <w:bookmarkStart w:id="1" w:name="_Toc37756643"/>
      <w:bookmarkStart w:id="2" w:name="_Toc37756646"/>
      <w:r w:rsidRPr="007B495C">
        <w:lastRenderedPageBreak/>
        <w:t>PART 2</w:t>
      </w:r>
      <w:r>
        <w:t>52</w:t>
      </w:r>
      <w:r w:rsidRPr="007B495C">
        <w:t xml:space="preserve"> - </w:t>
      </w:r>
      <w:r>
        <w:br/>
      </w:r>
      <w:r w:rsidRPr="005A4AB6">
        <w:t>Clauses</w:t>
      </w:r>
      <w:bookmarkEnd w:id="0"/>
      <w:bookmarkEnd w:id="1"/>
      <w:bookmarkEnd w:id="2"/>
    </w:p>
    <w:p w14:paraId="537BD795" w14:textId="77777777" w:rsidR="0008219E" w:rsidRDefault="0008219E">
      <w:r>
        <w:br w:type="page"/>
      </w:r>
      <w:r>
        <w:lastRenderedPageBreak/>
        <w:br/>
      </w:r>
    </w:p>
    <w:p w14:paraId="510A5CF9" w14:textId="77777777" w:rsidR="006F04CD" w:rsidRPr="0065758D" w:rsidRDefault="006F04CD" w:rsidP="0065758D">
      <w:pPr>
        <w:jc w:val="center"/>
        <w:rPr>
          <w:b/>
        </w:rPr>
      </w:pPr>
      <w:r w:rsidRPr="0065758D">
        <w:rPr>
          <w:b/>
        </w:rPr>
        <w:t>Table of Contents</w:t>
      </w:r>
    </w:p>
    <w:p w14:paraId="2988FBB2" w14:textId="60333A26" w:rsidR="000954D1" w:rsidRDefault="000954D1" w:rsidP="000954D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>
        <w:rPr>
          <w:rStyle w:val="Hyperlink"/>
          <w:b/>
          <w:noProof/>
        </w:rPr>
        <w:fldChar w:fldCharType="begin"/>
      </w:r>
      <w:r>
        <w:rPr>
          <w:rStyle w:val="Hyperlink"/>
          <w:b/>
          <w:noProof/>
        </w:rPr>
        <w:instrText xml:space="preserve"> TOC \o "1-4" \n \h \z \u </w:instrText>
      </w:r>
      <w:r>
        <w:rPr>
          <w:rStyle w:val="Hyperlink"/>
          <w:b/>
          <w:noProof/>
        </w:rPr>
        <w:fldChar w:fldCharType="separate"/>
      </w:r>
      <w:hyperlink w:anchor="_Toc37756646" w:history="1">
        <w:r w:rsidRPr="006A7C54">
          <w:rPr>
            <w:rStyle w:val="Hyperlink"/>
            <w:noProof/>
          </w:rPr>
          <w:t>PART 252 -  Clauses</w:t>
        </w:r>
      </w:hyperlink>
    </w:p>
    <w:p w14:paraId="072C9DFB" w14:textId="533AECCF" w:rsidR="000954D1" w:rsidRDefault="000954D1" w:rsidP="000954D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756647" w:history="1">
        <w:r w:rsidRPr="006A7C54">
          <w:rPr>
            <w:rStyle w:val="Hyperlink"/>
            <w:noProof/>
          </w:rPr>
          <w:t>PGI 252.1—</w:t>
        </w:r>
        <w:r w:rsidRPr="006A7C54">
          <w:rPr>
            <w:rStyle w:val="Hyperlink"/>
            <w:caps/>
            <w:noProof/>
          </w:rPr>
          <w:t>Instructions for Using Provisions and Clauses</w:t>
        </w:r>
      </w:hyperlink>
    </w:p>
    <w:p w14:paraId="55B55024" w14:textId="694A2F4E" w:rsidR="000954D1" w:rsidRDefault="000954D1" w:rsidP="000954D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756648" w:history="1">
        <w:r w:rsidRPr="006A7C54">
          <w:rPr>
            <w:rStyle w:val="Hyperlink"/>
            <w:b/>
            <w:noProof/>
          </w:rPr>
          <w:t>PGI 252.103  Identification of provisions and clauses.</w:t>
        </w:r>
      </w:hyperlink>
    </w:p>
    <w:p w14:paraId="31D648B1" w14:textId="27D06A7E" w:rsidR="0008219E" w:rsidRPr="0008219E" w:rsidRDefault="000954D1" w:rsidP="0008219E">
      <w:r>
        <w:rPr>
          <w:rStyle w:val="Hyperlink"/>
          <w:b/>
          <w:noProof/>
        </w:rPr>
        <w:fldChar w:fldCharType="end"/>
      </w:r>
    </w:p>
    <w:p w14:paraId="04AF6A9F" w14:textId="77777777" w:rsidR="0008219E" w:rsidRDefault="0008219E" w:rsidP="0084102D">
      <w:r w:rsidRPr="00A34407">
        <w:rPr>
          <w:szCs w:val="24"/>
        </w:rPr>
        <w:t>(</w:t>
      </w:r>
      <w:r>
        <w:rPr>
          <w:i/>
          <w:szCs w:val="24"/>
        </w:rPr>
        <w:t>Revis</w:t>
      </w:r>
      <w:r w:rsidRPr="001319B7">
        <w:rPr>
          <w:i/>
          <w:szCs w:val="24"/>
        </w:rPr>
        <w:t xml:space="preserve">ed </w:t>
      </w:r>
      <w:r>
        <w:rPr>
          <w:i/>
          <w:szCs w:val="24"/>
        </w:rPr>
        <w:t>August</w:t>
      </w:r>
      <w:r w:rsidRPr="001319B7">
        <w:rPr>
          <w:i/>
          <w:szCs w:val="24"/>
        </w:rPr>
        <w:t xml:space="preserve"> 26, 2015</w:t>
      </w:r>
      <w:r>
        <w:rPr>
          <w:szCs w:val="24"/>
        </w:rPr>
        <w:t>)</w:t>
      </w:r>
    </w:p>
    <w:p w14:paraId="589A11B4" w14:textId="77777777" w:rsidR="0008219E" w:rsidRDefault="0008219E" w:rsidP="0084102D">
      <w:pPr>
        <w:pStyle w:val="Heading2"/>
      </w:pPr>
      <w:r>
        <w:rPr>
          <w:szCs w:val="24"/>
        </w:rPr>
        <w:br/>
      </w:r>
      <w:bookmarkStart w:id="3" w:name="_Toc37415943"/>
      <w:bookmarkStart w:id="4" w:name="_Toc37677829"/>
      <w:bookmarkStart w:id="5" w:name="_Toc37756644"/>
      <w:bookmarkStart w:id="6" w:name="_Toc37756647"/>
      <w:r w:rsidRPr="00935CE6">
        <w:rPr>
          <w:szCs w:val="24"/>
        </w:rPr>
        <w:t>PGI 252.1—</w:t>
      </w:r>
      <w:r w:rsidRPr="00935CE6">
        <w:rPr>
          <w:rStyle w:val="Strong"/>
          <w:caps/>
        </w:rPr>
        <w:t>Instructions for Using Provisions and Clauses</w:t>
      </w:r>
      <w:bookmarkEnd w:id="3"/>
      <w:bookmarkEnd w:id="4"/>
      <w:bookmarkEnd w:id="5"/>
      <w:bookmarkEnd w:id="6"/>
    </w:p>
    <w:p w14:paraId="29A60C38" w14:textId="77777777" w:rsidR="0008219E" w:rsidRDefault="0008219E" w:rsidP="0084102D">
      <w:pPr>
        <w:pStyle w:val="Heading3"/>
      </w:pPr>
      <w:r>
        <w:rPr>
          <w:b/>
          <w:szCs w:val="24"/>
        </w:rPr>
        <w:br/>
      </w:r>
      <w:bookmarkStart w:id="7" w:name="_Toc37415944"/>
      <w:bookmarkStart w:id="8" w:name="_Toc37677830"/>
      <w:bookmarkStart w:id="9" w:name="_Toc37756645"/>
      <w:bookmarkStart w:id="10" w:name="_Toc37756648"/>
      <w:r w:rsidRPr="00935CE6">
        <w:rPr>
          <w:b/>
          <w:szCs w:val="24"/>
        </w:rPr>
        <w:t xml:space="preserve">PGI </w:t>
      </w:r>
      <w:proofErr w:type="gramStart"/>
      <w:r w:rsidRPr="00935CE6">
        <w:rPr>
          <w:b/>
          <w:szCs w:val="24"/>
        </w:rPr>
        <w:t>252.103</w:t>
      </w:r>
      <w:r>
        <w:rPr>
          <w:b/>
          <w:szCs w:val="24"/>
        </w:rPr>
        <w:t xml:space="preserve"> </w:t>
      </w:r>
      <w:r w:rsidRPr="00935CE6">
        <w:rPr>
          <w:b/>
          <w:szCs w:val="24"/>
        </w:rPr>
        <w:t xml:space="preserve"> Identification</w:t>
      </w:r>
      <w:proofErr w:type="gramEnd"/>
      <w:r w:rsidRPr="00935CE6">
        <w:rPr>
          <w:b/>
          <w:szCs w:val="24"/>
        </w:rPr>
        <w:t xml:space="preserve"> of provisions and clauses</w:t>
      </w:r>
      <w:r>
        <w:rPr>
          <w:b/>
          <w:szCs w:val="24"/>
        </w:rPr>
        <w:t>.</w:t>
      </w:r>
      <w:bookmarkEnd w:id="7"/>
      <w:bookmarkEnd w:id="8"/>
      <w:bookmarkEnd w:id="9"/>
      <w:bookmarkEnd w:id="10"/>
    </w:p>
    <w:p w14:paraId="622F9469" w14:textId="77777777" w:rsidR="0008219E" w:rsidRDefault="0008219E" w:rsidP="0084102D">
      <w:pPr>
        <w:pStyle w:val="List1"/>
      </w:pPr>
      <w:r>
        <w:rPr>
          <w:b/>
        </w:rPr>
        <w:br/>
      </w:r>
      <w:r w:rsidRPr="00167BF0">
        <w:t>(c)  Local provisions and clauses developed by departments and agencies for a single-use intended to meet the needs of an individual acquisition sh</w:t>
      </w:r>
      <w:r>
        <w:t xml:space="preserve">all be identified by the </w:t>
      </w:r>
      <w:proofErr w:type="spellStart"/>
      <w:proofErr w:type="gramStart"/>
      <w:r>
        <w:t>title,</w:t>
      </w:r>
      <w:r w:rsidRPr="00167BF0">
        <w:t>date</w:t>
      </w:r>
      <w:proofErr w:type="spellEnd"/>
      <w:proofErr w:type="gramEnd"/>
      <w:r w:rsidRPr="00167BF0">
        <w:t>, and name of the department or agency that developed the local clause.  For example, if “X” Agency negotiated a single-use clause for use of special government facilities during discussions, such clause would be identified in the contract as follows:</w:t>
      </w:r>
    </w:p>
    <w:p w14:paraId="565D78B4" w14:textId="77777777" w:rsidR="0008219E" w:rsidRDefault="0008219E" w:rsidP="0084102D">
      <w:r>
        <w:rPr>
          <w:szCs w:val="24"/>
        </w:rPr>
        <w:br/>
      </w:r>
      <w:r w:rsidRPr="00167BF0">
        <w:rPr>
          <w:szCs w:val="24"/>
        </w:rPr>
        <w:t>“Special Use of Government Facilities (DATE) X Agency”</w:t>
      </w:r>
    </w:p>
    <w:p w14:paraId="5AEC7532" w14:textId="77777777" w:rsidR="0008219E" w:rsidRDefault="0008219E" w:rsidP="0084102D">
      <w:pPr>
        <w:pStyle w:val="List1"/>
      </w:pPr>
      <w:r>
        <w:br/>
      </w:r>
      <w:r w:rsidRPr="00167BF0">
        <w:t>(d)(1)(</w:t>
      </w:r>
      <w:proofErr w:type="gramStart"/>
      <w:r w:rsidRPr="00167BF0">
        <w:t>A)  Local</w:t>
      </w:r>
      <w:proofErr w:type="gramEnd"/>
      <w:r w:rsidRPr="00167BF0">
        <w:t xml:space="preserve"> provisions and clauses that will be used on a repetitive basis </w:t>
      </w:r>
      <w:r>
        <w:t xml:space="preserve">shall </w:t>
      </w:r>
      <w:proofErr w:type="spellStart"/>
      <w:r>
        <w:t>be</w:t>
      </w:r>
      <w:r w:rsidRPr="00167BF0">
        <w:t>identified</w:t>
      </w:r>
      <w:proofErr w:type="spellEnd"/>
      <w:r w:rsidRPr="00167BF0">
        <w:t xml:space="preserve"> by—</w:t>
      </w:r>
    </w:p>
    <w:p w14:paraId="3C58D6E8" w14:textId="77777777" w:rsidR="0008219E" w:rsidRDefault="0008219E" w:rsidP="0084102D">
      <w:pPr>
        <w:pStyle w:val="List6"/>
      </w:pPr>
      <w:r>
        <w:br/>
      </w:r>
      <w:r w:rsidRPr="00167BF0">
        <w:t>(</w:t>
      </w:r>
      <w:r w:rsidRPr="00167BF0">
        <w:rPr>
          <w:i/>
        </w:rPr>
        <w:t>1</w:t>
      </w:r>
      <w:r w:rsidRPr="00167BF0">
        <w:t>)  The chapter assigned to the department or agency under Title 48 of the Code of Federal Regulations (CFR</w:t>
      </w:r>
      <w:proofErr w:type="gramStart"/>
      <w:r w:rsidRPr="00167BF0">
        <w:t>);</w:t>
      </w:r>
      <w:proofErr w:type="gramEnd"/>
    </w:p>
    <w:p w14:paraId="373950A8" w14:textId="77777777" w:rsidR="0008219E" w:rsidRDefault="0008219E" w:rsidP="0084102D">
      <w:pPr>
        <w:pStyle w:val="List6"/>
      </w:pPr>
      <w:r>
        <w:br/>
      </w:r>
      <w:r w:rsidRPr="00167BF0">
        <w:t>(</w:t>
      </w:r>
      <w:r w:rsidRPr="00167BF0">
        <w:rPr>
          <w:i/>
        </w:rPr>
        <w:t>2</w:t>
      </w:r>
      <w:r w:rsidRPr="00167BF0">
        <w:t>)  FAR subpart “52.2</w:t>
      </w:r>
      <w:proofErr w:type="gramStart"/>
      <w:r w:rsidRPr="00167BF0">
        <w:t>”;</w:t>
      </w:r>
      <w:proofErr w:type="gramEnd"/>
    </w:p>
    <w:p w14:paraId="2CD816B9" w14:textId="77777777" w:rsidR="0008219E" w:rsidRDefault="0008219E" w:rsidP="0084102D">
      <w:pPr>
        <w:pStyle w:val="List6"/>
      </w:pPr>
      <w:r>
        <w:lastRenderedPageBreak/>
        <w:br/>
      </w:r>
      <w:r w:rsidRPr="00167BF0">
        <w:t>(</w:t>
      </w:r>
      <w:r w:rsidRPr="00167BF0">
        <w:rPr>
          <w:i/>
        </w:rPr>
        <w:t>3</w:t>
      </w:r>
      <w:r w:rsidRPr="00167BF0">
        <w:t xml:space="preserve">)  The applicable FAR </w:t>
      </w:r>
      <w:proofErr w:type="gramStart"/>
      <w:r w:rsidRPr="00167BF0">
        <w:t>part;</w:t>
      </w:r>
      <w:proofErr w:type="gramEnd"/>
    </w:p>
    <w:p w14:paraId="78EC7AF0" w14:textId="77777777" w:rsidR="0008219E" w:rsidRDefault="0008219E" w:rsidP="0084102D">
      <w:pPr>
        <w:pStyle w:val="List6"/>
      </w:pPr>
      <w:r>
        <w:br/>
      </w:r>
      <w:r w:rsidRPr="00167BF0">
        <w:t>(</w:t>
      </w:r>
      <w:r w:rsidRPr="00167BF0">
        <w:rPr>
          <w:i/>
        </w:rPr>
        <w:t>4</w:t>
      </w:r>
      <w:r w:rsidRPr="00167BF0">
        <w:t xml:space="preserve">)  A four-digit sequential number in the 9000 series for the suffix (see DFARS </w:t>
      </w:r>
      <w:hyperlink r:id="rId6" w:history="1">
        <w:r w:rsidRPr="001319B7">
          <w:rPr>
            <w:rStyle w:val="Hyperlink"/>
          </w:rPr>
          <w:t>252.101</w:t>
        </w:r>
      </w:hyperlink>
      <w:r>
        <w:t xml:space="preserve">(b)(2)(ii)(B)); </w:t>
      </w:r>
    </w:p>
    <w:p w14:paraId="2335512F" w14:textId="77777777" w:rsidR="0008219E" w:rsidRDefault="0008219E" w:rsidP="0084102D">
      <w:pPr>
        <w:pStyle w:val="List6"/>
      </w:pPr>
      <w:r>
        <w:br/>
      </w:r>
      <w:r w:rsidRPr="00167BF0">
        <w:t>(</w:t>
      </w:r>
      <w:r w:rsidRPr="00167BF0">
        <w:rPr>
          <w:i/>
        </w:rPr>
        <w:t>5</w:t>
      </w:r>
      <w:r w:rsidRPr="00167BF0">
        <w:t>)  Title; and</w:t>
      </w:r>
    </w:p>
    <w:p w14:paraId="4F7845A0" w14:textId="77777777" w:rsidR="0008219E" w:rsidRDefault="0008219E" w:rsidP="0084102D">
      <w:pPr>
        <w:pStyle w:val="List6"/>
      </w:pPr>
      <w:r>
        <w:br/>
      </w:r>
      <w:r w:rsidRPr="00167BF0">
        <w:t>(</w:t>
      </w:r>
      <w:r w:rsidRPr="00167BF0">
        <w:rPr>
          <w:i/>
        </w:rPr>
        <w:t>6</w:t>
      </w:r>
      <w:r w:rsidRPr="00167BF0">
        <w:t>)  Date.</w:t>
      </w:r>
    </w:p>
    <w:p w14:paraId="5413E4E3" w14:textId="77777777" w:rsidR="0008219E" w:rsidRDefault="0008219E" w:rsidP="0084102D">
      <w:pPr>
        <w:pStyle w:val="List4"/>
      </w:pPr>
      <w:r>
        <w:rPr>
          <w:szCs w:val="24"/>
        </w:rPr>
        <w:br/>
      </w:r>
      <w:r w:rsidRPr="00167BF0">
        <w:rPr>
          <w:szCs w:val="24"/>
        </w:rPr>
        <w:t>(B)  For example, if “Y” Agency is assigned a CFR chapter number 99, and has developed a provision regarding an evaluation factor for past performance to be used on a repetitive basis in negotiated acquisitions, such provision would be identified as follows:</w:t>
      </w:r>
    </w:p>
    <w:p w14:paraId="1A40C989" w14:textId="77777777" w:rsidR="0008219E" w:rsidRDefault="0008219E" w:rsidP="0084102D">
      <w:r>
        <w:rPr>
          <w:szCs w:val="24"/>
        </w:rPr>
        <w:br/>
      </w:r>
      <w:r w:rsidRPr="00167BF0">
        <w:rPr>
          <w:szCs w:val="24"/>
        </w:rPr>
        <w:t>“9952.215-9XXX Past Performance Evaluation Factor (DATE)”</w:t>
      </w:r>
    </w:p>
    <w:p w14:paraId="428043EB" w14:textId="77777777" w:rsidR="0008219E" w:rsidRPr="00167BF0" w:rsidRDefault="0008219E" w:rsidP="0084102D">
      <w:r>
        <w:br/>
      </w:r>
    </w:p>
    <w:p w14:paraId="4DBA5C39" w14:textId="77777777" w:rsidR="00850595" w:rsidRDefault="00850595"/>
    <w:sectPr w:rsidR="00850595" w:rsidSect="00AC70A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52E21" w14:textId="77777777" w:rsidR="00871BCC" w:rsidRDefault="00871BCC">
      <w:pPr>
        <w:spacing w:after="0" w:line="240" w:lineRule="auto"/>
      </w:pPr>
      <w:r>
        <w:separator/>
      </w:r>
    </w:p>
  </w:endnote>
  <w:endnote w:type="continuationSeparator" w:id="0">
    <w:p w14:paraId="6A933CBD" w14:textId="77777777" w:rsidR="00871BCC" w:rsidRDefault="00871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66A78" w14:textId="77777777" w:rsidR="001A2357" w:rsidRDefault="00871BCC">
    <w:pPr>
      <w:pStyle w:val="Footer"/>
      <w:rPr>
        <w:rFonts w:ascii="Century Schoolbook" w:hAnsi="Century Schoolbook"/>
        <w:sz w:val="20"/>
      </w:rPr>
    </w:pPr>
  </w:p>
  <w:p w14:paraId="77EF3B42" w14:textId="77777777" w:rsidR="001A2357" w:rsidRDefault="00871BCC">
    <w:pPr>
      <w:pStyle w:val="Footer"/>
      <w:tabs>
        <w:tab w:val="clear" w:pos="8640"/>
      </w:tabs>
      <w:rPr>
        <w:rFonts w:ascii="Century Schoolbook" w:hAnsi="Century Schoolbook"/>
        <w:b/>
        <w:sz w:val="20"/>
      </w:rPr>
    </w:pPr>
  </w:p>
  <w:p w14:paraId="2FC13FA0" w14:textId="77777777" w:rsidR="001A2357" w:rsidRPr="00BC71C0" w:rsidRDefault="0008219E">
    <w:pPr>
      <w:pStyle w:val="Footer"/>
      <w:pBdr>
        <w:top w:val="single" w:sz="6" w:space="1" w:color="auto"/>
      </w:pBdr>
      <w:tabs>
        <w:tab w:val="clear" w:pos="8640"/>
        <w:tab w:val="right" w:pos="9260"/>
      </w:tabs>
      <w:rPr>
        <w:szCs w:val="22"/>
      </w:rPr>
    </w:pPr>
    <w:r w:rsidRPr="00BC71C0">
      <w:rPr>
        <w:szCs w:val="22"/>
      </w:rPr>
      <w:t>2004 EDITION</w:t>
    </w:r>
    <w:r w:rsidRPr="00BC71C0">
      <w:rPr>
        <w:szCs w:val="22"/>
      </w:rPr>
      <w:tab/>
    </w:r>
    <w:r w:rsidRPr="00BC71C0">
      <w:rPr>
        <w:szCs w:val="22"/>
      </w:rPr>
      <w:tab/>
      <w:t>2</w:t>
    </w:r>
    <w:r>
      <w:rPr>
        <w:szCs w:val="22"/>
      </w:rPr>
      <w:t>52</w:t>
    </w:r>
    <w:r w:rsidRPr="00BC71C0">
      <w:rPr>
        <w:szCs w:val="22"/>
      </w:rPr>
      <w:t>.</w:t>
    </w:r>
    <w:r>
      <w:rPr>
        <w:szCs w:val="22"/>
      </w:rPr>
      <w:t>1</w:t>
    </w:r>
    <w:r w:rsidRPr="00BC71C0">
      <w:rPr>
        <w:szCs w:val="22"/>
      </w:rPr>
      <w:t>-</w:t>
    </w:r>
    <w:r w:rsidRPr="00BC71C0">
      <w:rPr>
        <w:szCs w:val="22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0D0CB" w14:textId="77777777" w:rsidR="00871BCC" w:rsidRDefault="00871BCC">
      <w:pPr>
        <w:spacing w:after="0" w:line="240" w:lineRule="auto"/>
      </w:pPr>
      <w:r>
        <w:separator/>
      </w:r>
    </w:p>
  </w:footnote>
  <w:footnote w:type="continuationSeparator" w:id="0">
    <w:p w14:paraId="0EDC1BFC" w14:textId="77777777" w:rsidR="00871BCC" w:rsidRDefault="00871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377A9" w14:textId="77777777" w:rsidR="001A2357" w:rsidRDefault="0008219E" w:rsidP="003E6AA4">
    <w:pPr>
      <w:pStyle w:val="Header"/>
      <w:tabs>
        <w:tab w:val="clear" w:pos="8640"/>
        <w:tab w:val="left" w:pos="4590"/>
      </w:tabs>
      <w:jc w:val="center"/>
      <w:rPr>
        <w:sz w:val="28"/>
        <w:szCs w:val="28"/>
      </w:rPr>
    </w:pPr>
    <w:r w:rsidRPr="002B1BC7">
      <w:rPr>
        <w:sz w:val="28"/>
        <w:szCs w:val="28"/>
      </w:rPr>
      <w:t>DFARS Procedures, Guidance, and Information</w:t>
    </w:r>
  </w:p>
  <w:p w14:paraId="386281A3" w14:textId="77777777" w:rsidR="001A2357" w:rsidRPr="002B1BC7" w:rsidRDefault="00871BCC" w:rsidP="003E6AA4">
    <w:pPr>
      <w:pStyle w:val="Header"/>
      <w:tabs>
        <w:tab w:val="clear" w:pos="8640"/>
        <w:tab w:val="left" w:pos="4590"/>
      </w:tabs>
      <w:jc w:val="center"/>
      <w:rPr>
        <w:sz w:val="28"/>
        <w:szCs w:val="28"/>
      </w:rPr>
    </w:pPr>
  </w:p>
  <w:p w14:paraId="36140BA1" w14:textId="77777777" w:rsidR="001A2357" w:rsidRPr="00BC71C0" w:rsidRDefault="0008219E">
    <w:pPr>
      <w:pStyle w:val="Header"/>
      <w:pBdr>
        <w:bottom w:val="single" w:sz="6" w:space="1" w:color="auto"/>
      </w:pBdr>
      <w:tabs>
        <w:tab w:val="clear" w:pos="8640"/>
        <w:tab w:val="right" w:pos="9260"/>
      </w:tabs>
      <w:spacing w:after="20"/>
      <w:rPr>
        <w:szCs w:val="24"/>
      </w:rPr>
    </w:pPr>
    <w:r w:rsidRPr="00BC71C0">
      <w:rPr>
        <w:szCs w:val="24"/>
      </w:rPr>
      <w:t>P</w:t>
    </w:r>
    <w:r>
      <w:rPr>
        <w:szCs w:val="24"/>
      </w:rPr>
      <w:t>GI</w:t>
    </w:r>
    <w:r w:rsidRPr="00BC71C0">
      <w:rPr>
        <w:szCs w:val="24"/>
      </w:rPr>
      <w:t xml:space="preserve"> 2</w:t>
    </w:r>
    <w:r>
      <w:rPr>
        <w:szCs w:val="24"/>
      </w:rPr>
      <w:t>52</w:t>
    </w:r>
    <w:r w:rsidRPr="00BC71C0">
      <w:rPr>
        <w:szCs w:val="24"/>
      </w:rPr>
      <w:t>—</w:t>
    </w:r>
    <w:r>
      <w:rPr>
        <w:szCs w:val="24"/>
      </w:rPr>
      <w:t>Solicitation Provisions and Contract Clauses</w:t>
    </w:r>
  </w:p>
  <w:p w14:paraId="3A0EE8EB" w14:textId="77777777" w:rsidR="001A2357" w:rsidRDefault="00871BCC">
    <w:pPr>
      <w:pStyle w:val="Header"/>
      <w:tabs>
        <w:tab w:val="clear" w:pos="8640"/>
        <w:tab w:val="right" w:pos="9260"/>
      </w:tabs>
      <w:spacing w:before="20" w:line="20" w:lineRule="exact"/>
      <w:rPr>
        <w:rFonts w:ascii="Geneva" w:hAnsi="Geneva"/>
        <w:b/>
        <w:position w:val="6"/>
        <w:sz w:val="18"/>
      </w:rPr>
    </w:pPr>
  </w:p>
  <w:p w14:paraId="690A5982" w14:textId="77777777" w:rsidR="001A2357" w:rsidRDefault="00871BCC">
    <w:pPr>
      <w:pStyle w:val="Header"/>
      <w:tabs>
        <w:tab w:val="clear" w:pos="8640"/>
        <w:tab w:val="right" w:pos="9260"/>
      </w:tabs>
      <w:rPr>
        <w:rFonts w:ascii="Century Schoolbook" w:hAnsi="Century Schoolbook"/>
        <w:b/>
        <w:sz w:val="20"/>
      </w:rPr>
    </w:pPr>
  </w:p>
  <w:p w14:paraId="4D18BDC5" w14:textId="77777777" w:rsidR="001A2357" w:rsidRDefault="00871BCC">
    <w:pPr>
      <w:pStyle w:val="Header"/>
      <w:rPr>
        <w:rFonts w:ascii="Century Schoolbook" w:hAnsi="Century Schoolbook"/>
        <w:b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9E"/>
    <w:rsid w:val="0008219E"/>
    <w:rsid w:val="000954D1"/>
    <w:rsid w:val="00505901"/>
    <w:rsid w:val="0065758D"/>
    <w:rsid w:val="00665F8A"/>
    <w:rsid w:val="006F04CD"/>
    <w:rsid w:val="007D6208"/>
    <w:rsid w:val="00850595"/>
    <w:rsid w:val="00871BCC"/>
    <w:rsid w:val="00B8095C"/>
    <w:rsid w:val="00BF48DE"/>
    <w:rsid w:val="00EE23E5"/>
    <w:rsid w:val="00F2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C659"/>
  <w15:chartTrackingRefBased/>
  <w15:docId w15:val="{B67B6FDA-366C-4EAA-B7E3-43A70DAE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219E"/>
    <w:pPr>
      <w:keepNext/>
      <w:keepLines/>
      <w:spacing w:before="240" w:after="0" w:afterAutospacing="1" w:line="240" w:lineRule="auto"/>
      <w:jc w:val="center"/>
      <w:outlineLvl w:val="0"/>
    </w:pPr>
    <w:rPr>
      <w:rFonts w:eastAsiaTheme="majorEastAsia"/>
      <w:b/>
      <w:color w:val="000000" w:themeColor="text1"/>
      <w:sz w:val="28"/>
      <w:szCs w:val="32"/>
    </w:rPr>
  </w:style>
  <w:style w:type="paragraph" w:styleId="Heading2">
    <w:name w:val="heading 2"/>
    <w:link w:val="Heading2Char"/>
    <w:uiPriority w:val="9"/>
    <w:semiHidden/>
    <w:unhideWhenUsed/>
    <w:qFormat/>
    <w:rsid w:val="0008219E"/>
    <w:pPr>
      <w:keepNext/>
      <w:spacing w:before="240" w:after="60" w:line="240" w:lineRule="auto"/>
      <w:outlineLvl w:val="1"/>
    </w:pPr>
    <w:rPr>
      <w:rFonts w:ascii="Arial" w:eastAsiaTheme="majorEastAsia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8219E"/>
    <w:pPr>
      <w:keepNext/>
      <w:tabs>
        <w:tab w:val="left" w:pos="1000"/>
      </w:tabs>
      <w:spacing w:before="120" w:after="120" w:afterAutospacing="1" w:line="240" w:lineRule="auto"/>
      <w:outlineLvl w:val="2"/>
    </w:pPr>
    <w:rPr>
      <w:rFonts w:eastAsia="Times New Roman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4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19E"/>
    <w:rPr>
      <w:rFonts w:ascii="Arial" w:eastAsiaTheme="majorEastAsia" w:hAnsi="Arial" w:cs="Arial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19E"/>
    <w:rPr>
      <w:rFonts w:ascii="Arial" w:eastAsiaTheme="majorEastAsia" w:hAnsi="Arial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8219E"/>
    <w:rPr>
      <w:rFonts w:ascii="Arial" w:eastAsia="Times New Roman" w:hAnsi="Arial" w:cs="Arial"/>
      <w:szCs w:val="20"/>
    </w:rPr>
  </w:style>
  <w:style w:type="paragraph" w:styleId="Footer">
    <w:name w:val="footer"/>
    <w:basedOn w:val="Normal"/>
    <w:link w:val="FooterChar"/>
    <w:rsid w:val="0008219E"/>
    <w:pPr>
      <w:tabs>
        <w:tab w:val="left" w:pos="1000"/>
        <w:tab w:val="center" w:pos="4320"/>
        <w:tab w:val="right" w:pos="8640"/>
      </w:tabs>
      <w:spacing w:before="120" w:after="100" w:afterAutospacing="1" w:line="240" w:lineRule="auto"/>
    </w:pPr>
    <w:rPr>
      <w:rFonts w:eastAsia="Times New Roman"/>
      <w:szCs w:val="20"/>
    </w:rPr>
  </w:style>
  <w:style w:type="character" w:customStyle="1" w:styleId="FooterChar">
    <w:name w:val="Footer Char"/>
    <w:basedOn w:val="DefaultParagraphFont"/>
    <w:link w:val="Footer"/>
    <w:rsid w:val="0008219E"/>
    <w:rPr>
      <w:rFonts w:ascii="Arial" w:eastAsia="Times New Roman" w:hAnsi="Arial" w:cs="Arial"/>
      <w:szCs w:val="20"/>
    </w:rPr>
  </w:style>
  <w:style w:type="paragraph" w:styleId="Header">
    <w:name w:val="header"/>
    <w:basedOn w:val="Normal"/>
    <w:link w:val="HeaderChar"/>
    <w:rsid w:val="0008219E"/>
    <w:pPr>
      <w:tabs>
        <w:tab w:val="left" w:pos="1000"/>
        <w:tab w:val="center" w:pos="4320"/>
        <w:tab w:val="right" w:pos="8640"/>
      </w:tabs>
      <w:spacing w:before="120" w:after="100" w:afterAutospacing="1" w:line="240" w:lineRule="auto"/>
    </w:pPr>
    <w:rPr>
      <w:rFonts w:eastAsia="Times New Roman"/>
      <w:szCs w:val="20"/>
    </w:rPr>
  </w:style>
  <w:style w:type="character" w:customStyle="1" w:styleId="HeaderChar">
    <w:name w:val="Header Char"/>
    <w:basedOn w:val="DefaultParagraphFont"/>
    <w:link w:val="Header"/>
    <w:rsid w:val="0008219E"/>
    <w:rPr>
      <w:rFonts w:ascii="Arial" w:eastAsia="Times New Roman" w:hAnsi="Arial" w:cs="Arial"/>
      <w:szCs w:val="20"/>
    </w:rPr>
  </w:style>
  <w:style w:type="character" w:styleId="Hyperlink">
    <w:name w:val="Hyperlink"/>
    <w:uiPriority w:val="99"/>
    <w:unhideWhenUsed/>
    <w:rsid w:val="0008219E"/>
    <w:rPr>
      <w:color w:val="0000FF"/>
      <w:u w:val="single"/>
    </w:rPr>
  </w:style>
  <w:style w:type="character" w:styleId="Strong">
    <w:name w:val="Strong"/>
    <w:uiPriority w:val="22"/>
    <w:qFormat/>
    <w:rsid w:val="0008219E"/>
    <w:rPr>
      <w:b/>
      <w:bCs/>
    </w:rPr>
  </w:style>
  <w:style w:type="paragraph" w:customStyle="1" w:styleId="List1">
    <w:name w:val="List 1"/>
    <w:link w:val="List1Char"/>
    <w:rsid w:val="0008219E"/>
    <w:pPr>
      <w:spacing w:after="0" w:line="240" w:lineRule="auto"/>
      <w:ind w:left="360" w:hanging="360"/>
      <w:contextualSpacing/>
    </w:pPr>
    <w:rPr>
      <w:rFonts w:ascii="Arial" w:eastAsia="Times New Roman" w:hAnsi="Arial" w:cs="Arial"/>
      <w:szCs w:val="24"/>
    </w:rPr>
  </w:style>
  <w:style w:type="character" w:customStyle="1" w:styleId="List1Char">
    <w:name w:val="List 1 Char"/>
    <w:basedOn w:val="Heading3Char"/>
    <w:link w:val="List1"/>
    <w:rsid w:val="0008219E"/>
    <w:rPr>
      <w:rFonts w:ascii="Arial" w:eastAsia="Times New Roman" w:hAnsi="Arial" w:cs="Arial"/>
      <w:szCs w:val="24"/>
    </w:rPr>
  </w:style>
  <w:style w:type="paragraph" w:styleId="List4">
    <w:name w:val="List 4"/>
    <w:link w:val="List4Char"/>
    <w:uiPriority w:val="99"/>
    <w:semiHidden/>
    <w:unhideWhenUsed/>
    <w:rsid w:val="0008219E"/>
    <w:pPr>
      <w:spacing w:after="0" w:line="240" w:lineRule="auto"/>
      <w:ind w:left="1440" w:hanging="360"/>
      <w:contextualSpacing/>
    </w:pPr>
    <w:rPr>
      <w:rFonts w:ascii="Arial" w:eastAsia="Times New Roman" w:hAnsi="Arial" w:cs="Arial"/>
      <w:szCs w:val="20"/>
    </w:rPr>
  </w:style>
  <w:style w:type="paragraph" w:customStyle="1" w:styleId="List6">
    <w:name w:val="List 6"/>
    <w:basedOn w:val="List2"/>
    <w:link w:val="List6Char"/>
    <w:rsid w:val="0008219E"/>
    <w:pPr>
      <w:ind w:left="1800" w:firstLine="0"/>
    </w:pPr>
    <w:rPr>
      <w:rFonts w:eastAsia="Times New Roman"/>
      <w:szCs w:val="24"/>
    </w:rPr>
  </w:style>
  <w:style w:type="character" w:customStyle="1" w:styleId="List4Char">
    <w:name w:val="List 4 Char"/>
    <w:basedOn w:val="DefaultParagraphFont"/>
    <w:link w:val="List4"/>
    <w:uiPriority w:val="99"/>
    <w:semiHidden/>
    <w:rsid w:val="0008219E"/>
    <w:rPr>
      <w:rFonts w:ascii="Arial" w:eastAsia="Times New Roman" w:hAnsi="Arial" w:cs="Arial"/>
      <w:szCs w:val="20"/>
    </w:rPr>
  </w:style>
  <w:style w:type="character" w:customStyle="1" w:styleId="List6Char">
    <w:name w:val="List 6 Char"/>
    <w:basedOn w:val="List4Char"/>
    <w:link w:val="List6"/>
    <w:rsid w:val="0008219E"/>
    <w:rPr>
      <w:rFonts w:ascii="Arial" w:eastAsia="Times New Roman" w:hAnsi="Arial" w:cs="Arial"/>
      <w:szCs w:val="24"/>
    </w:rPr>
  </w:style>
  <w:style w:type="paragraph" w:styleId="List2">
    <w:name w:val="List 2"/>
    <w:basedOn w:val="Normal"/>
    <w:uiPriority w:val="99"/>
    <w:semiHidden/>
    <w:unhideWhenUsed/>
    <w:rsid w:val="0008219E"/>
    <w:pPr>
      <w:ind w:left="720" w:hanging="36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21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21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219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8219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8219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8219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8219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8219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8219E"/>
    <w:pPr>
      <w:spacing w:after="100"/>
      <w:ind w:left="176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F04C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cq.osd.mil/dpap/dars/dfars/html/current/252_1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Pangborn</dc:creator>
  <cp:keywords/>
  <dc:description/>
  <cp:lastModifiedBy>Gregory Pangborn</cp:lastModifiedBy>
  <cp:revision>4</cp:revision>
  <dcterms:created xsi:type="dcterms:W3CDTF">2020-04-10T16:56:00Z</dcterms:created>
  <dcterms:modified xsi:type="dcterms:W3CDTF">2020-04-14T15:37:00Z</dcterms:modified>
</cp:coreProperties>
</file>