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1563" w14:textId="77777777" w:rsidR="00996B6F" w:rsidRPr="006F2EAF" w:rsidRDefault="00996B6F" w:rsidP="00996B6F">
      <w:pPr>
        <w:pStyle w:val="Heading1"/>
        <w:rPr>
          <w:sz w:val="24"/>
          <w:szCs w:val="24"/>
        </w:rPr>
      </w:pPr>
      <w:bookmarkStart w:id="0" w:name="P22"/>
      <w:r w:rsidRPr="006F2EAF">
        <w:rPr>
          <w:sz w:val="24"/>
          <w:szCs w:val="24"/>
        </w:rPr>
        <w:t>PART 22 – APPLICATION OF LABOR LAWS TO GOVERNMENT ACQUISITIONS</w:t>
      </w:r>
    </w:p>
    <w:p w14:paraId="49232ABD" w14:textId="77777777" w:rsidR="00996B6F" w:rsidRPr="00CD6247" w:rsidRDefault="00996B6F" w:rsidP="00996B6F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</w:t>
      </w:r>
      <w:commentRangeStart w:id="1"/>
      <w:r w:rsidRPr="00CD6247">
        <w:rPr>
          <w:i/>
          <w:sz w:val="24"/>
          <w:szCs w:val="24"/>
        </w:rPr>
        <w:t>08</w:t>
      </w:r>
      <w:commentRangeEnd w:id="1"/>
      <w:r w:rsidRPr="00CD6247">
        <w:rPr>
          <w:rStyle w:val="CommentReference"/>
          <w:sz w:val="24"/>
          <w:szCs w:val="24"/>
        </w:rPr>
        <w:commentReference w:id="1"/>
      </w:r>
      <w:r w:rsidRPr="00CD6247">
        <w:rPr>
          <w:i/>
          <w:sz w:val="24"/>
          <w:szCs w:val="24"/>
        </w:rPr>
        <w:t>)</w:t>
      </w:r>
    </w:p>
    <w:bookmarkEnd w:id="0"/>
    <w:p w14:paraId="652B8234" w14:textId="77777777" w:rsidR="00996B6F" w:rsidRPr="00CD6247" w:rsidRDefault="00996B6F" w:rsidP="00996B6F">
      <w:pPr>
        <w:jc w:val="center"/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TABLE OF CONTENTS</w:t>
      </w:r>
    </w:p>
    <w:p w14:paraId="512EF429" w14:textId="77777777" w:rsidR="00996B6F" w:rsidRPr="00CD6247" w:rsidRDefault="00996B6F" w:rsidP="00996B6F">
      <w:pPr>
        <w:rPr>
          <w:sz w:val="24"/>
          <w:szCs w:val="24"/>
        </w:rPr>
      </w:pPr>
      <w:hyperlink w:anchor="P22_001" w:history="1">
        <w:r w:rsidRPr="00CD6247">
          <w:rPr>
            <w:sz w:val="24"/>
            <w:szCs w:val="24"/>
          </w:rPr>
          <w:t>22.001</w:t>
        </w:r>
      </w:hyperlink>
      <w:r w:rsidRPr="00CD6247">
        <w:rPr>
          <w:sz w:val="24"/>
          <w:szCs w:val="24"/>
        </w:rPr>
        <w:tab/>
      </w:r>
      <w:r w:rsidRPr="00CD6247">
        <w:rPr>
          <w:sz w:val="24"/>
          <w:szCs w:val="24"/>
        </w:rPr>
        <w:tab/>
        <w:t>Definition.</w:t>
      </w:r>
    </w:p>
    <w:p w14:paraId="1159989F" w14:textId="77777777" w:rsidR="00996B6F" w:rsidRPr="00CD6247" w:rsidRDefault="00996B6F" w:rsidP="00996B6F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SUBPART 22.1 – BASIC LABOR POLICIES</w:t>
      </w:r>
    </w:p>
    <w:p w14:paraId="3540C96E" w14:textId="77777777" w:rsidR="00996B6F" w:rsidRPr="00CD6247" w:rsidRDefault="00996B6F" w:rsidP="00996B6F">
      <w:pPr>
        <w:rPr>
          <w:sz w:val="24"/>
          <w:szCs w:val="24"/>
        </w:rPr>
      </w:pPr>
      <w:hyperlink w:anchor="P22_103_4" w:history="1">
        <w:r w:rsidRPr="00CD6247">
          <w:rPr>
            <w:sz w:val="24"/>
            <w:szCs w:val="24"/>
          </w:rPr>
          <w:t>22.103-4</w:t>
        </w:r>
      </w:hyperlink>
      <w:r w:rsidRPr="00CD6247">
        <w:rPr>
          <w:sz w:val="24"/>
          <w:szCs w:val="24"/>
        </w:rPr>
        <w:tab/>
        <w:t>Approvals.</w:t>
      </w:r>
    </w:p>
    <w:p w14:paraId="117C473F" w14:textId="77777777" w:rsidR="00996B6F" w:rsidRPr="00CD6247" w:rsidRDefault="00996B6F" w:rsidP="00996B6F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 xml:space="preserve">SUBPART </w:t>
      </w:r>
      <w:hyperlink w:anchor="P22_1500" w:history="1">
        <w:r w:rsidRPr="00CD6247">
          <w:rPr>
            <w:b/>
            <w:bCs/>
            <w:iCs/>
            <w:sz w:val="24"/>
            <w:szCs w:val="24"/>
          </w:rPr>
          <w:t>22.15</w:t>
        </w:r>
      </w:hyperlink>
      <w:r w:rsidRPr="00CD6247">
        <w:rPr>
          <w:b/>
          <w:sz w:val="24"/>
          <w:szCs w:val="24"/>
        </w:rPr>
        <w:t xml:space="preserve"> – PROHIBITION OF ACQUISITION OF PRODUCTS PRODUCED BY FORCED OR INDENTURED CHILD  LABOR</w:t>
      </w:r>
    </w:p>
    <w:p w14:paraId="67C5FDE5" w14:textId="77777777" w:rsidR="00996B6F" w:rsidRPr="00CD6247" w:rsidRDefault="00996B6F" w:rsidP="00996B6F">
      <w:pPr>
        <w:rPr>
          <w:sz w:val="24"/>
          <w:szCs w:val="24"/>
        </w:rPr>
      </w:pPr>
      <w:hyperlink w:anchor="P22_1503" w:history="1">
        <w:r w:rsidRPr="00CD6247">
          <w:rPr>
            <w:sz w:val="24"/>
            <w:szCs w:val="24"/>
          </w:rPr>
          <w:t>22.1503</w:t>
        </w:r>
      </w:hyperlink>
      <w:r w:rsidRPr="00CD6247">
        <w:rPr>
          <w:sz w:val="24"/>
          <w:szCs w:val="24"/>
        </w:rPr>
        <w:tab/>
        <w:t>Procedures for acquiring end products on the list of products requiring contractor</w:t>
      </w:r>
    </w:p>
    <w:p w14:paraId="31AA3B5E" w14:textId="77777777" w:rsidR="00996B6F" w:rsidRPr="00CD6247" w:rsidRDefault="00996B6F" w:rsidP="00996B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D6247">
        <w:rPr>
          <w:sz w:val="24"/>
          <w:szCs w:val="24"/>
        </w:rPr>
        <w:t>certification as to forced or indentured child labor.</w:t>
      </w:r>
    </w:p>
    <w:p w14:paraId="6AB464AE" w14:textId="77777777" w:rsidR="00996B6F" w:rsidRPr="00CD6247" w:rsidRDefault="00996B6F" w:rsidP="00996B6F">
      <w:pPr>
        <w:tabs>
          <w:tab w:val="left" w:pos="810"/>
          <w:tab w:val="left" w:pos="1210"/>
          <w:tab w:val="left" w:pos="1656"/>
          <w:tab w:val="left" w:pos="2131"/>
        </w:tabs>
        <w:spacing w:line="240" w:lineRule="exact"/>
        <w:rPr>
          <w:b/>
          <w:spacing w:val="-5"/>
          <w:kern w:val="20"/>
          <w:sz w:val="24"/>
          <w:szCs w:val="24"/>
        </w:rPr>
      </w:pPr>
      <w:r w:rsidRPr="00CD6247">
        <w:rPr>
          <w:b/>
          <w:spacing w:val="-5"/>
          <w:kern w:val="20"/>
          <w:sz w:val="24"/>
          <w:szCs w:val="24"/>
        </w:rPr>
        <w:t>SUBPART 22.74 – RESTRICTIONS ON THE USE OF MANDATORY ARBITRATION AGREEMENTS</w:t>
      </w:r>
    </w:p>
    <w:p w14:paraId="258757C1" w14:textId="77777777" w:rsidR="00996B6F" w:rsidRPr="00CD6247" w:rsidRDefault="00996B6F" w:rsidP="00996B6F">
      <w:pPr>
        <w:tabs>
          <w:tab w:val="left" w:pos="1000"/>
        </w:tabs>
        <w:spacing w:after="240" w:line="240" w:lineRule="exact"/>
        <w:ind w:left="994" w:hanging="994"/>
        <w:rPr>
          <w:sz w:val="24"/>
          <w:szCs w:val="24"/>
        </w:rPr>
      </w:pPr>
      <w:hyperlink w:anchor="P22_7404" w:history="1">
        <w:r w:rsidRPr="00CD6247">
          <w:rPr>
            <w:rStyle w:val="Hyperlink"/>
            <w:sz w:val="24"/>
            <w:szCs w:val="24"/>
            <w:u w:val="none"/>
          </w:rPr>
          <w:t>22.7404</w:t>
        </w:r>
        <w:r w:rsidRPr="00CD6247">
          <w:rPr>
            <w:rStyle w:val="Hyperlink"/>
            <w:sz w:val="24"/>
            <w:szCs w:val="24"/>
            <w:u w:val="none"/>
          </w:rPr>
          <w:tab/>
        </w:r>
        <w:r w:rsidRPr="00CD6247">
          <w:rPr>
            <w:rStyle w:val="Hyperlink"/>
            <w:sz w:val="24"/>
            <w:szCs w:val="24"/>
            <w:u w:val="none"/>
          </w:rPr>
          <w:tab/>
        </w:r>
      </w:hyperlink>
      <w:r w:rsidRPr="00CD6247">
        <w:rPr>
          <w:sz w:val="24"/>
          <w:szCs w:val="24"/>
        </w:rPr>
        <w:t>Waiver.</w:t>
      </w:r>
    </w:p>
    <w:p w14:paraId="543E5A35" w14:textId="77777777" w:rsidR="00996B6F" w:rsidRPr="00B76454" w:rsidRDefault="00996B6F" w:rsidP="00996B6F">
      <w:pPr>
        <w:pStyle w:val="Heading3"/>
      </w:pPr>
      <w:bookmarkStart w:id="2" w:name="P22_001"/>
      <w:r w:rsidRPr="00B76454">
        <w:t>22.001</w:t>
      </w:r>
      <w:bookmarkEnd w:id="2"/>
      <w:r w:rsidRPr="00B76454">
        <w:t xml:space="preserve"> Definition.</w:t>
      </w:r>
    </w:p>
    <w:p w14:paraId="77178DF3" w14:textId="77777777" w:rsidR="00996B6F" w:rsidRPr="00CD6247" w:rsidRDefault="00996B6F" w:rsidP="00996B6F">
      <w:pPr>
        <w:spacing w:after="240"/>
        <w:rPr>
          <w:strike/>
          <w:snapToGrid w:val="0"/>
          <w:sz w:val="24"/>
          <w:szCs w:val="24"/>
        </w:rPr>
      </w:pPr>
      <w:r w:rsidRPr="00CD6247">
        <w:rPr>
          <w:sz w:val="24"/>
          <w:szCs w:val="24"/>
        </w:rPr>
        <w:t>The designated Agency Labor Advisor for acquisition related issues is DLA Acquisition Compliance, Policy and Pricing Division</w:t>
      </w:r>
      <w:commentRangeStart w:id="3"/>
      <w:r w:rsidRPr="00CD6247">
        <w:rPr>
          <w:sz w:val="24"/>
          <w:szCs w:val="24"/>
        </w:rPr>
        <w:t xml:space="preserve"> </w:t>
      </w:r>
      <w:commentRangeEnd w:id="3"/>
      <w:r w:rsidRPr="00CD6247">
        <w:rPr>
          <w:rStyle w:val="CommentReference"/>
          <w:sz w:val="24"/>
          <w:szCs w:val="24"/>
        </w:rPr>
        <w:commentReference w:id="3"/>
      </w:r>
      <w:r w:rsidRPr="00CD6247">
        <w:rPr>
          <w:sz w:val="24"/>
          <w:szCs w:val="24"/>
        </w:rPr>
        <w:t xml:space="preserve">Procurement Analyst identified on the List of Agency Labor Advisors at </w:t>
      </w:r>
      <w:hyperlink r:id="rId14" w:history="1">
        <w:r w:rsidRPr="00CD6247">
          <w:rPr>
            <w:rStyle w:val="Hyperlink"/>
            <w:sz w:val="24"/>
            <w:szCs w:val="24"/>
          </w:rPr>
          <w:t>www.wdol.gov</w:t>
        </w:r>
      </w:hyperlink>
      <w:r w:rsidRPr="00CD6247">
        <w:rPr>
          <w:rStyle w:val="Hyperlink"/>
          <w:sz w:val="24"/>
          <w:szCs w:val="24"/>
        </w:rPr>
        <w:t>.</w:t>
      </w:r>
    </w:p>
    <w:p w14:paraId="5DAD964A" w14:textId="77777777" w:rsidR="00996B6F" w:rsidRPr="00CD6247" w:rsidRDefault="00996B6F" w:rsidP="00996B6F">
      <w:pPr>
        <w:pStyle w:val="Heading2"/>
      </w:pPr>
      <w:r w:rsidRPr="00CD6247">
        <w:t>SUBPART 22.1 – BASIC LABOR POLICIES</w:t>
      </w:r>
    </w:p>
    <w:p w14:paraId="676B8E31" w14:textId="77777777" w:rsidR="00996B6F" w:rsidRPr="00CD6247" w:rsidRDefault="00996B6F" w:rsidP="00996B6F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14:paraId="243ACA90" w14:textId="77777777" w:rsidR="00996B6F" w:rsidRPr="00B76454" w:rsidRDefault="00996B6F" w:rsidP="00996B6F">
      <w:pPr>
        <w:pStyle w:val="Heading3"/>
      </w:pPr>
      <w:bookmarkStart w:id="4" w:name="P22_103_4"/>
      <w:r w:rsidRPr="00B76454">
        <w:t>22.103</w:t>
      </w:r>
      <w:r>
        <w:t>-4</w:t>
      </w:r>
      <w:bookmarkEnd w:id="4"/>
      <w:r w:rsidRPr="00B76454">
        <w:t xml:space="preserve"> Approvals.</w:t>
      </w:r>
    </w:p>
    <w:p w14:paraId="7E79CB34" w14:textId="77777777" w:rsidR="00996B6F" w:rsidRPr="00CD6247" w:rsidRDefault="00996B6F" w:rsidP="00996B6F">
      <w:pPr>
        <w:tabs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spacing w:after="240"/>
        <w:rPr>
          <w:strike/>
          <w:snapToGrid w:val="0"/>
          <w:sz w:val="24"/>
          <w:szCs w:val="24"/>
        </w:rPr>
      </w:pPr>
      <w:r w:rsidRPr="00CD6247">
        <w:rPr>
          <w:snapToGrid w:val="0"/>
          <w:sz w:val="24"/>
          <w:szCs w:val="24"/>
        </w:rPr>
        <w:t>(a) The approving official is the CCO.</w:t>
      </w:r>
    </w:p>
    <w:p w14:paraId="21758261" w14:textId="77777777" w:rsidR="00996B6F" w:rsidRPr="00CD6247" w:rsidRDefault="00996B6F" w:rsidP="00996B6F">
      <w:pPr>
        <w:pStyle w:val="Heading2"/>
      </w:pPr>
      <w:r w:rsidRPr="00CD6247">
        <w:t>SUBPART 22.15 – PROHIBITION OF ACQUISITION OF PRODUCTS PRODUCED BY FORCED OR INDENTURED CHILD LABOR</w:t>
      </w:r>
    </w:p>
    <w:p w14:paraId="341779B6" w14:textId="77777777" w:rsidR="00996B6F" w:rsidRPr="00CD6247" w:rsidRDefault="00996B6F" w:rsidP="00996B6F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14:paraId="03A516FC" w14:textId="77777777" w:rsidR="00996B6F" w:rsidRPr="00B76454" w:rsidRDefault="00996B6F" w:rsidP="00996B6F">
      <w:pPr>
        <w:pStyle w:val="Heading3"/>
        <w:rPr>
          <w:sz w:val="24"/>
          <w:szCs w:val="24"/>
        </w:rPr>
      </w:pPr>
      <w:bookmarkStart w:id="5" w:name="P22_1503"/>
      <w:r w:rsidRPr="00B76454">
        <w:rPr>
          <w:sz w:val="24"/>
          <w:szCs w:val="24"/>
        </w:rPr>
        <w:t xml:space="preserve">22.1503 </w:t>
      </w:r>
      <w:bookmarkEnd w:id="5"/>
      <w:r w:rsidRPr="00B76454">
        <w:rPr>
          <w:sz w:val="24"/>
          <w:szCs w:val="24"/>
        </w:rPr>
        <w:t>Procedures for acquiring end products on the list of products requiring contractor certification as to forced or indentured child labor.</w:t>
      </w:r>
    </w:p>
    <w:p w14:paraId="6F6F692E" w14:textId="77777777" w:rsidR="00996B6F" w:rsidRPr="00CD6247" w:rsidRDefault="00996B6F" w:rsidP="00996B6F">
      <w:pPr>
        <w:tabs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spacing w:after="240"/>
        <w:rPr>
          <w:strike/>
          <w:snapToGrid w:val="0"/>
          <w:sz w:val="24"/>
          <w:szCs w:val="24"/>
        </w:rPr>
      </w:pPr>
      <w:r w:rsidRPr="00CD6247">
        <w:rPr>
          <w:snapToGrid w:val="0"/>
          <w:sz w:val="24"/>
          <w:szCs w:val="24"/>
        </w:rPr>
        <w:t>(e) Referrals shall be submitted to the Agency Labor Advisor for processing in accordance with DoDI 2200.01.</w:t>
      </w:r>
    </w:p>
    <w:p w14:paraId="20230D4A" w14:textId="77777777" w:rsidR="00996B6F" w:rsidRPr="00CD6247" w:rsidRDefault="00996B6F" w:rsidP="00996B6F">
      <w:pPr>
        <w:pStyle w:val="Heading2"/>
      </w:pPr>
      <w:r w:rsidRPr="00CD6247">
        <w:t>SUBPART 22.74 – RESTRICTIONS ON THE USE OF MANDATORY ARBITRATION AGREEMENTS</w:t>
      </w:r>
    </w:p>
    <w:p w14:paraId="7BC181DB" w14:textId="77777777" w:rsidR="00996B6F" w:rsidRPr="00B76454" w:rsidRDefault="00996B6F" w:rsidP="00996B6F">
      <w:pPr>
        <w:pStyle w:val="Heading3"/>
        <w:rPr>
          <w:sz w:val="24"/>
          <w:szCs w:val="24"/>
        </w:rPr>
      </w:pPr>
      <w:bookmarkStart w:id="6" w:name="P22_7504"/>
      <w:bookmarkStart w:id="7" w:name="P22_7404"/>
      <w:r w:rsidRPr="00B76454">
        <w:rPr>
          <w:sz w:val="24"/>
          <w:szCs w:val="24"/>
        </w:rPr>
        <w:t xml:space="preserve">22.7404 </w:t>
      </w:r>
      <w:bookmarkEnd w:id="6"/>
      <w:bookmarkEnd w:id="7"/>
      <w:r w:rsidRPr="00B76454">
        <w:rPr>
          <w:sz w:val="24"/>
          <w:szCs w:val="24"/>
        </w:rPr>
        <w:t>Waiver.</w:t>
      </w:r>
    </w:p>
    <w:p w14:paraId="499FB4AE" w14:textId="77777777" w:rsidR="00996B6F" w:rsidRPr="00CD6247" w:rsidRDefault="00996B6F" w:rsidP="00996B6F">
      <w:pPr>
        <w:tabs>
          <w:tab w:val="left" w:pos="1000"/>
        </w:tabs>
        <w:spacing w:line="240" w:lineRule="exact"/>
        <w:ind w:left="1000" w:hanging="1000"/>
        <w:rPr>
          <w:sz w:val="24"/>
          <w:szCs w:val="24"/>
        </w:rPr>
      </w:pPr>
      <w:r w:rsidRPr="00CD6247">
        <w:rPr>
          <w:sz w:val="24"/>
          <w:szCs w:val="24"/>
        </w:rPr>
        <w:t>(c) Requests for waivers shall be submitted to the Agency Labor Advisor.</w:t>
      </w:r>
    </w:p>
    <w:p w14:paraId="0EE35673" w14:textId="77777777" w:rsidR="00996B6F" w:rsidRPr="00CD6247" w:rsidRDefault="00996B6F" w:rsidP="00996B6F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  <w:sectPr w:rsidR="00996B6F" w:rsidRPr="00CD6247" w:rsidSect="00C92932"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8" w:name="Part23"/>
      <w:bookmarkEnd w:id="8"/>
      <w:r w:rsidRPr="00CD6247">
        <w:rPr>
          <w:b/>
          <w:sz w:val="24"/>
          <w:szCs w:val="24"/>
        </w:rPr>
        <w:br w:type="page"/>
      </w:r>
    </w:p>
    <w:p w14:paraId="42782815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LA" w:date="2016-07-26T16:40:00Z" w:initials="D">
    <w:p w14:paraId="15F96444" w14:textId="77777777" w:rsidR="00996B6F" w:rsidRDefault="00996B6F" w:rsidP="00996B6F">
      <w:pPr>
        <w:pStyle w:val="CommentText"/>
      </w:pPr>
      <w:r>
        <w:rPr>
          <w:rStyle w:val="CommentReference"/>
        </w:rPr>
        <w:annotationRef/>
      </w:r>
      <w:r>
        <w:t>On 7/26/16, the DLAD Editor replaced Part 22 in its entirety IAW PROCLTR 16-08.</w:t>
      </w:r>
    </w:p>
  </w:comment>
  <w:comment w:id="3" w:author="Burleigh, Anne R CIV DLA ACQUISITION (USA)" w:date="2019-02-20T17:31:00Z" w:initials="BARCDA(">
    <w:p w14:paraId="1B8853E8" w14:textId="77777777" w:rsidR="00996B6F" w:rsidRDefault="00996B6F" w:rsidP="00996B6F">
      <w:pPr>
        <w:pStyle w:val="CommentText"/>
      </w:pPr>
      <w:r>
        <w:rPr>
          <w:rStyle w:val="CommentReference"/>
        </w:rPr>
        <w:annotationRef/>
      </w:r>
      <w:r>
        <w:t>On 2/20/19, the DLAD Editor made a technical amendment to 22.001, deleting “</w:t>
      </w:r>
      <w:r w:rsidRPr="003E2346">
        <w:t>DLA Acquisition Policy Division</w:t>
      </w:r>
      <w:r>
        <w:t>” and inserting</w:t>
      </w:r>
      <w:r w:rsidRPr="003E2346">
        <w:t xml:space="preserve"> </w:t>
      </w:r>
      <w:r>
        <w:t>“</w:t>
      </w:r>
      <w:r>
        <w:rPr>
          <w:rStyle w:val="CommentReference"/>
        </w:rPr>
        <w:annotationRef/>
      </w:r>
      <w:r w:rsidRPr="003E2346">
        <w:t xml:space="preserve">DLA </w:t>
      </w:r>
      <w:r w:rsidRPr="003F08DF">
        <w:t>Acquisition Compliance, Policy and Pricing Division</w:t>
      </w:r>
      <w:r>
        <w:t>.”</w:t>
      </w:r>
      <w:r w:rsidRPr="003E2346">
        <w:t xml:space="preserve">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F96444" w15:done="0"/>
  <w15:commentEx w15:paraId="1B8853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F96444" w16cid:durableId="23678367"/>
  <w16cid:commentId w16cid:paraId="1B8853E8" w16cid:durableId="236783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CA3FA" w14:textId="77777777" w:rsidR="00996B6F" w:rsidRDefault="00996B6F" w:rsidP="00926910">
      <w:r>
        <w:separator/>
      </w:r>
    </w:p>
    <w:p w14:paraId="2F0B8364" w14:textId="77777777" w:rsidR="00996B6F" w:rsidRDefault="00996B6F"/>
    <w:p w14:paraId="67BC5770" w14:textId="77777777" w:rsidR="00996B6F" w:rsidRDefault="00996B6F"/>
  </w:endnote>
  <w:endnote w:type="continuationSeparator" w:id="0">
    <w:p w14:paraId="43B00E58" w14:textId="77777777" w:rsidR="00996B6F" w:rsidRDefault="00996B6F" w:rsidP="00926910">
      <w:r>
        <w:continuationSeparator/>
      </w:r>
    </w:p>
    <w:p w14:paraId="54231AA3" w14:textId="77777777" w:rsidR="00996B6F" w:rsidRDefault="00996B6F"/>
    <w:p w14:paraId="61C1C2CB" w14:textId="77777777" w:rsidR="00996B6F" w:rsidRDefault="00996B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489F" w14:textId="77777777" w:rsidR="00996B6F" w:rsidRPr="00947768" w:rsidRDefault="00996B6F" w:rsidP="002107D5">
    <w:pPr>
      <w:pStyle w:val="Footer"/>
      <w:tabs>
        <w:tab w:val="clear" w:pos="1440"/>
        <w:tab w:val="left" w:pos="8100"/>
        <w:tab w:val="left" w:pos="8640"/>
        <w:tab w:val="left" w:pos="8730"/>
      </w:tabs>
      <w:rPr>
        <w:b/>
      </w:rPr>
    </w:pP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160</w:t>
    </w:r>
    <w:r w:rsidRPr="00947768">
      <w:rPr>
        <w:b/>
        <w:noProof/>
        <w:sz w:val="24"/>
        <w:szCs w:val="24"/>
      </w:rPr>
      <w:fldChar w:fldCharType="end"/>
    </w:r>
    <w:r w:rsidRPr="00947768">
      <w:rPr>
        <w:b/>
      </w:rPr>
      <w:tab/>
    </w:r>
    <w:r w:rsidRPr="00947768">
      <w:rPr>
        <w:b/>
      </w:rPr>
      <w:tab/>
    </w:r>
    <w:r>
      <w:rPr>
        <w:b/>
      </w:rPr>
      <w:tab/>
    </w:r>
    <w:r>
      <w:rPr>
        <w:b/>
      </w:rPr>
      <w:tab/>
    </w:r>
    <w:r w:rsidRPr="00947768">
      <w:rPr>
        <w:b/>
      </w:rPr>
      <w:tab/>
    </w:r>
    <w:r w:rsidRPr="00947768">
      <w:rPr>
        <w:b/>
      </w:rPr>
      <w:tab/>
    </w:r>
    <w:r w:rsidRPr="00947768">
      <w:rPr>
        <w:b/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79FCE" w14:textId="77777777" w:rsidR="00EE71FC" w:rsidRPr="00ED230D" w:rsidRDefault="00284D5C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</w:t>
    </w:r>
    <w:r w:rsidR="00EE71FC">
      <w:rPr>
        <w:b/>
        <w:sz w:val="24"/>
        <w:szCs w:val="24"/>
      </w:rPr>
      <w:t xml:space="preserve"> 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AAA8F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284D5C">
      <w:rPr>
        <w:b/>
        <w:sz w:val="24"/>
        <w:szCs w:val="24"/>
      </w:rPr>
      <w:t>June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9AA8A" w14:textId="77777777" w:rsidR="00996B6F" w:rsidRDefault="00996B6F" w:rsidP="00926910">
      <w:r>
        <w:separator/>
      </w:r>
    </w:p>
    <w:p w14:paraId="05F02F87" w14:textId="77777777" w:rsidR="00996B6F" w:rsidRDefault="00996B6F"/>
    <w:p w14:paraId="6A5BF4C7" w14:textId="77777777" w:rsidR="00996B6F" w:rsidRDefault="00996B6F"/>
  </w:footnote>
  <w:footnote w:type="continuationSeparator" w:id="0">
    <w:p w14:paraId="45A99DE3" w14:textId="77777777" w:rsidR="00996B6F" w:rsidRDefault="00996B6F" w:rsidP="00926910">
      <w:r>
        <w:continuationSeparator/>
      </w:r>
    </w:p>
    <w:p w14:paraId="171AE8BB" w14:textId="77777777" w:rsidR="00996B6F" w:rsidRDefault="00996B6F"/>
    <w:p w14:paraId="7E5F0A8C" w14:textId="77777777" w:rsidR="00996B6F" w:rsidRDefault="00996B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F4A6" w14:textId="77777777" w:rsidR="00996B6F" w:rsidRPr="00D120A5" w:rsidRDefault="00996B6F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14:paraId="72D3833B" w14:textId="77777777" w:rsidR="00996B6F" w:rsidRPr="00190DAE" w:rsidRDefault="00996B6F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D120A5">
      <w:rPr>
        <w:b/>
        <w:sz w:val="24"/>
        <w:szCs w:val="24"/>
      </w:rPr>
      <w:t>PART 22 – APPLICATION OF LABOR LAWS TO GOVERNMENT ACQUISITIONS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87DA" w14:textId="77777777"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549CA6E3" w14:textId="77777777" w:rsidR="00EE71FC" w:rsidRPr="005837BA" w:rsidRDefault="003A075B" w:rsidP="003A075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</w:rPr>
    </w:pPr>
    <w:r w:rsidRPr="00C6796B">
      <w:rPr>
        <w:b/>
        <w:sz w:val="24"/>
        <w:szCs w:val="24"/>
      </w:rPr>
      <w:t>PGI PART 25 – FOREIGN ACQUISITION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37197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5F19A19E" w14:textId="77777777"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AD" w15:userId="S-1-5-21-834781646-4038171650-3847639893-806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9CB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B6F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7A3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0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5D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1AD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D71710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wdol.gov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1659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2021-06-17T22:17:00Z</dcterms:created>
  <dcterms:modified xsi:type="dcterms:W3CDTF">2021-06-17T22:17:00Z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