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BF4B" w14:textId="77777777" w:rsidR="00AD15B8" w:rsidRPr="00E56C6F" w:rsidRDefault="00AD15B8" w:rsidP="00AD15B8">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14:paraId="3E706DDF" w14:textId="77777777" w:rsidR="00AD15B8" w:rsidRPr="00E56C6F" w:rsidRDefault="00AD15B8" w:rsidP="00AD15B8">
      <w:pPr>
        <w:spacing w:after="240"/>
        <w:jc w:val="center"/>
        <w:rPr>
          <w:i/>
          <w:sz w:val="24"/>
          <w:szCs w:val="24"/>
        </w:rPr>
      </w:pPr>
      <w:r w:rsidRPr="00E56C6F">
        <w:rPr>
          <w:i/>
          <w:sz w:val="24"/>
          <w:szCs w:val="24"/>
        </w:rPr>
        <w:t>(Revised June 10, 2020 through PROCLTR 2020-05)</w:t>
      </w:r>
    </w:p>
    <w:p w14:paraId="7A33E4BE" w14:textId="77777777" w:rsidR="00AD15B8" w:rsidRPr="00E56C6F" w:rsidRDefault="00AD15B8" w:rsidP="00AD15B8">
      <w:pPr>
        <w:jc w:val="center"/>
        <w:rPr>
          <w:b/>
          <w:sz w:val="24"/>
          <w:szCs w:val="24"/>
        </w:rPr>
      </w:pPr>
      <w:r w:rsidRPr="00E56C6F">
        <w:rPr>
          <w:b/>
          <w:sz w:val="24"/>
          <w:szCs w:val="24"/>
        </w:rPr>
        <w:t>TABLE OF CONTENTS</w:t>
      </w:r>
    </w:p>
    <w:p w14:paraId="33DB39F8" w14:textId="77777777" w:rsidR="00AD15B8" w:rsidRPr="00E56C6F" w:rsidRDefault="00AD15B8" w:rsidP="00AD15B8">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7C4BBD20" w14:textId="77777777" w:rsidR="00AD15B8" w:rsidRPr="00E56C6F" w:rsidRDefault="00AD15B8" w:rsidP="00AD15B8">
      <w:pPr>
        <w:spacing w:after="240"/>
        <w:rPr>
          <w:sz w:val="24"/>
          <w:szCs w:val="24"/>
        </w:rPr>
      </w:pPr>
      <w:hyperlink w:anchor="P34_7101" w:history="1">
        <w:r w:rsidRPr="00E56C6F">
          <w:rPr>
            <w:rStyle w:val="Hyperlink"/>
            <w:sz w:val="24"/>
            <w:szCs w:val="24"/>
          </w:rPr>
          <w:t>34.7101</w:t>
        </w:r>
      </w:hyperlink>
      <w:r w:rsidRPr="00E56C6F">
        <w:rPr>
          <w:color w:val="0000FF"/>
          <w:sz w:val="24"/>
          <w:szCs w:val="24"/>
        </w:rPr>
        <w:t xml:space="preserve"> </w:t>
      </w:r>
      <w:r w:rsidRPr="00E56C6F">
        <w:rPr>
          <w:sz w:val="24"/>
          <w:szCs w:val="24"/>
        </w:rPr>
        <w:t>Solicitation provision and contract clause.</w:t>
      </w:r>
    </w:p>
    <w:p w14:paraId="00A37342" w14:textId="77777777" w:rsidR="00AD15B8" w:rsidRPr="00E56C6F" w:rsidRDefault="00AD15B8" w:rsidP="00AD15B8">
      <w:pPr>
        <w:pStyle w:val="Heading2"/>
      </w:pPr>
      <w:r w:rsidRPr="00E56C6F">
        <w:rPr>
          <w:vanish/>
          <w:color w:val="FFFFFF"/>
        </w:rPr>
        <w:t xml:space="preserve">34 </w:t>
      </w:r>
      <w:r w:rsidRPr="00E56C6F">
        <w:t>SUBPART 34.71 – COST AND SOFTWARE DATA REPORTING</w:t>
      </w:r>
    </w:p>
    <w:p w14:paraId="19895D8E" w14:textId="77777777" w:rsidR="00AD15B8" w:rsidRPr="00E56C6F" w:rsidRDefault="00AD15B8" w:rsidP="00AD15B8">
      <w:pPr>
        <w:spacing w:after="240"/>
        <w:jc w:val="center"/>
        <w:rPr>
          <w:i/>
          <w:sz w:val="24"/>
          <w:szCs w:val="24"/>
        </w:rPr>
      </w:pPr>
      <w:r w:rsidRPr="00E56C6F">
        <w:rPr>
          <w:i/>
          <w:sz w:val="24"/>
          <w:szCs w:val="24"/>
        </w:rPr>
        <w:t>(Revised June 10, 2020 through PROCLTR 2020-05)</w:t>
      </w:r>
    </w:p>
    <w:p w14:paraId="45D6DB5E" w14:textId="77777777" w:rsidR="00AD15B8" w:rsidRPr="00E56C6F" w:rsidRDefault="00AD15B8" w:rsidP="00AD15B8">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14:paraId="5EAA6EC4" w14:textId="77777777" w:rsidR="00AD15B8" w:rsidRPr="00E56C6F" w:rsidRDefault="00AD15B8" w:rsidP="00AD15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1" w:history="1">
        <w:r w:rsidRPr="00E56C6F">
          <w:rPr>
            <w:rStyle w:val="Hyperlink"/>
            <w:bCs/>
            <w:sz w:val="24"/>
            <w:szCs w:val="24"/>
          </w:rPr>
          <w:t>Cost Assessment Data Enterprise (CADE) Cost and Sortware Data Reporting (CSDR) Policies</w:t>
        </w:r>
      </w:hyperlink>
      <w:r w:rsidRPr="00E56C6F">
        <w:rPr>
          <w:bCs/>
          <w:color w:val="0000FF"/>
          <w:sz w:val="24"/>
          <w:szCs w:val="24"/>
        </w:rPr>
        <w:t xml:space="preserve"> (</w:t>
      </w:r>
      <w:hyperlink r:id="rId12" w:history="1">
        <w:r w:rsidRPr="00E56C6F">
          <w:rPr>
            <w:rStyle w:val="Hyperlink"/>
            <w:bCs/>
            <w:sz w:val="24"/>
            <w:szCs w:val="24"/>
          </w:rPr>
          <w:t>https://cade.osd.mil/policy/csdr-timeline</w:t>
        </w:r>
      </w:hyperlink>
      <w:r w:rsidRPr="00E56C6F">
        <w:rPr>
          <w:bCs/>
          <w:color w:val="0000FF"/>
          <w:sz w:val="24"/>
          <w:szCs w:val="24"/>
        </w:rPr>
        <w:t>)</w:t>
      </w:r>
      <w:commentRangeStart w:id="3"/>
      <w:r w:rsidRPr="00E56C6F">
        <w:rPr>
          <w:bCs/>
          <w:color w:val="0000FF"/>
          <w:sz w:val="24"/>
          <w:szCs w:val="24"/>
        </w:rPr>
        <w:t>.</w:t>
      </w:r>
      <w:commentRangeEnd w:id="3"/>
      <w:r w:rsidRPr="00E56C6F">
        <w:rPr>
          <w:rStyle w:val="CommentReference"/>
          <w:sz w:val="24"/>
          <w:szCs w:val="24"/>
        </w:rPr>
        <w:commentReference w:id="3"/>
      </w:r>
    </w:p>
    <w:p w14:paraId="4B682D9E" w14:textId="77777777" w:rsidR="00AD15B8" w:rsidRPr="00E56C6F" w:rsidRDefault="00AD15B8" w:rsidP="00AD15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76AAED1F" w14:textId="77777777" w:rsidR="00AD15B8" w:rsidRPr="00E56C6F" w:rsidRDefault="00AD15B8" w:rsidP="00AD15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1657BF97" w14:textId="77777777" w:rsidR="00AD15B8" w:rsidRDefault="00AD15B8" w:rsidP="00AD15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3F5DCB1D" w14:textId="77777777" w:rsidR="00AD15B8" w:rsidRDefault="00AD15B8" w:rsidP="00AD15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0C45E76A" w14:textId="77777777" w:rsidR="00AD15B8" w:rsidRDefault="00AD15B8" w:rsidP="00AD15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AD15B8" w:rsidSect="00C9293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p w14:paraId="70CB72BF"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20-06-10T13:06:00Z" w:initials="BARCDA(">
    <w:p w14:paraId="5CDCEB0D" w14:textId="77777777" w:rsidR="00AD15B8" w:rsidRDefault="00AD15B8" w:rsidP="00AD15B8">
      <w:pPr>
        <w:pStyle w:val="CommentText"/>
      </w:pPr>
      <w:r>
        <w:rPr>
          <w:rStyle w:val="CommentReference"/>
        </w:rPr>
        <w:annotationRef/>
      </w:r>
      <w:r>
        <w:t>On 6/10/20, the DLAD Editor made a technical amendment at 34.7101(a)(S-90) inserting a 508-compliant hyperlink for CADE CSDR Policies, consistent with the intent of PROCLTR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CE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CEB0D" w16cid:durableId="23678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4448" w14:textId="77777777" w:rsidR="00AD15B8" w:rsidRDefault="00AD15B8" w:rsidP="00926910">
      <w:r>
        <w:separator/>
      </w:r>
    </w:p>
    <w:p w14:paraId="7A57555F" w14:textId="77777777" w:rsidR="00AD15B8" w:rsidRDefault="00AD15B8"/>
    <w:p w14:paraId="037307D7" w14:textId="77777777" w:rsidR="00AD15B8" w:rsidRDefault="00AD15B8"/>
  </w:endnote>
  <w:endnote w:type="continuationSeparator" w:id="0">
    <w:p w14:paraId="7E62145A" w14:textId="77777777" w:rsidR="00AD15B8" w:rsidRDefault="00AD15B8" w:rsidP="00926910">
      <w:r>
        <w:continuationSeparator/>
      </w:r>
    </w:p>
    <w:p w14:paraId="13B3B703" w14:textId="77777777" w:rsidR="00AD15B8" w:rsidRDefault="00AD15B8"/>
    <w:p w14:paraId="70809A5F" w14:textId="77777777" w:rsidR="00AD15B8" w:rsidRDefault="00AD15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EC34" w14:textId="77777777" w:rsidR="00AD15B8" w:rsidRPr="00CC3CA1" w:rsidRDefault="00AD15B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ED85" w14:textId="77777777" w:rsidR="00AD15B8" w:rsidRDefault="00AD15B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F68D" w14:textId="77777777" w:rsidR="00AD15B8" w:rsidRPr="00CC3CA1" w:rsidRDefault="00AD15B8">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446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D192"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C2B6" w14:textId="77777777" w:rsidR="00AD15B8" w:rsidRDefault="00AD15B8" w:rsidP="00926910">
      <w:r>
        <w:separator/>
      </w:r>
    </w:p>
    <w:p w14:paraId="30B5ADF7" w14:textId="77777777" w:rsidR="00AD15B8" w:rsidRDefault="00AD15B8"/>
    <w:p w14:paraId="44DF9B4C" w14:textId="77777777" w:rsidR="00AD15B8" w:rsidRDefault="00AD15B8"/>
  </w:footnote>
  <w:footnote w:type="continuationSeparator" w:id="0">
    <w:p w14:paraId="58141F4E" w14:textId="77777777" w:rsidR="00AD15B8" w:rsidRDefault="00AD15B8" w:rsidP="00926910">
      <w:r>
        <w:continuationSeparator/>
      </w:r>
    </w:p>
    <w:p w14:paraId="1701D2A6" w14:textId="77777777" w:rsidR="00AD15B8" w:rsidRDefault="00AD15B8"/>
    <w:p w14:paraId="3BFADF94" w14:textId="77777777" w:rsidR="00AD15B8" w:rsidRDefault="00AD15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F5F" w14:textId="77777777" w:rsidR="00AD15B8" w:rsidRPr="00CE4C38" w:rsidRDefault="00AD15B8" w:rsidP="000216BD">
    <w:pPr>
      <w:pStyle w:val="Header"/>
      <w:spacing w:after="240"/>
      <w:jc w:val="center"/>
      <w:rPr>
        <w:b/>
        <w:sz w:val="24"/>
        <w:szCs w:val="24"/>
      </w:rPr>
    </w:pPr>
    <w:r w:rsidRPr="00CE4C38">
      <w:rPr>
        <w:b/>
        <w:sz w:val="24"/>
        <w:szCs w:val="24"/>
      </w:rPr>
      <w:t>DEFENSE LOGISTICS ACQUISITION DIRECTIVE</w:t>
    </w:r>
  </w:p>
  <w:p w14:paraId="40D457B5" w14:textId="77777777" w:rsidR="00AD15B8" w:rsidRPr="00FD2496" w:rsidRDefault="00AD15B8"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8DA0" w14:textId="77777777" w:rsidR="00AD15B8" w:rsidRPr="00CE4C38" w:rsidRDefault="00AD15B8" w:rsidP="00822347">
    <w:pPr>
      <w:pStyle w:val="Header"/>
      <w:spacing w:after="240"/>
      <w:jc w:val="center"/>
      <w:rPr>
        <w:b/>
        <w:sz w:val="24"/>
        <w:szCs w:val="24"/>
      </w:rPr>
    </w:pPr>
    <w:r w:rsidRPr="00CE4C38">
      <w:rPr>
        <w:b/>
        <w:sz w:val="24"/>
        <w:szCs w:val="24"/>
      </w:rPr>
      <w:t>DEFENSE LOGISTICS ACQUISITION DIRECTIVE</w:t>
    </w:r>
  </w:p>
  <w:p w14:paraId="0D773F52" w14:textId="77777777" w:rsidR="00AD15B8" w:rsidRPr="00CE4C38" w:rsidRDefault="00AD15B8"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A712" w14:textId="77777777" w:rsidR="00AD15B8" w:rsidRPr="00F76CC1" w:rsidRDefault="00AD15B8" w:rsidP="000216BD">
    <w:pPr>
      <w:pStyle w:val="Header"/>
      <w:spacing w:after="240"/>
      <w:jc w:val="center"/>
      <w:rPr>
        <w:b/>
        <w:sz w:val="24"/>
        <w:szCs w:val="24"/>
      </w:rPr>
    </w:pPr>
    <w:r w:rsidRPr="00F76CC1">
      <w:rPr>
        <w:b/>
        <w:sz w:val="24"/>
        <w:szCs w:val="24"/>
      </w:rPr>
      <w:t>DEFENSE LOGISTICS ACQUISITION DIRECTIVE</w:t>
    </w:r>
  </w:p>
  <w:p w14:paraId="406F2326" w14:textId="77777777" w:rsidR="00AD15B8" w:rsidRPr="00F76CC1" w:rsidRDefault="00AD15B8"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7D5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1D863D3D"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C493"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1F830AB"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5B8"/>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AD7D5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cade.osd.mil/policy/csdr-timeline"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de.osd.mil/policy/csdr-timeline" TargetMode="External"/><Relationship Id="rId24" Type="http://schemas.openxmlformats.org/officeDocument/2006/relationships/footer" Target="footer4.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4.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2572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