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E13" w:rsidRPr="00E56C6F" w:rsidRDefault="00135E13" w:rsidP="00135E13">
      <w:pPr>
        <w:pStyle w:val="Heading1"/>
        <w:rPr>
          <w:sz w:val="24"/>
          <w:szCs w:val="24"/>
        </w:rPr>
      </w:pPr>
      <w:r w:rsidRPr="00E56C6F">
        <w:rPr>
          <w:sz w:val="24"/>
          <w:szCs w:val="24"/>
        </w:rPr>
        <w:t>PART 47 – TRANSPORTATION</w:t>
      </w:r>
    </w:p>
    <w:p w:rsidR="00135E13" w:rsidRPr="00CD6247" w:rsidRDefault="00135E13" w:rsidP="00135E13">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135E13" w:rsidRPr="00CD6247" w:rsidRDefault="00135E13" w:rsidP="00135E13">
      <w:pPr>
        <w:jc w:val="center"/>
        <w:rPr>
          <w:b/>
          <w:sz w:val="24"/>
          <w:szCs w:val="24"/>
        </w:rPr>
      </w:pPr>
      <w:r w:rsidRPr="00CD6247">
        <w:rPr>
          <w:b/>
          <w:sz w:val="24"/>
          <w:szCs w:val="24"/>
        </w:rPr>
        <w:t>TABLE OF CONTENTS</w:t>
      </w:r>
    </w:p>
    <w:p w:rsidR="00135E13" w:rsidRPr="00CD6247" w:rsidRDefault="00135E13" w:rsidP="00135E13">
      <w:pPr>
        <w:rPr>
          <w:b/>
          <w:sz w:val="24"/>
          <w:szCs w:val="24"/>
        </w:rPr>
      </w:pPr>
      <w:r w:rsidRPr="00CD6247">
        <w:rPr>
          <w:b/>
          <w:sz w:val="24"/>
          <w:szCs w:val="24"/>
        </w:rPr>
        <w:t>SUBPART 47.3 – TRANSPORTATION IN SUPPLY CONTRACTS</w:t>
      </w:r>
    </w:p>
    <w:p w:rsidR="00135E13" w:rsidRPr="00CD6247" w:rsidRDefault="00135E13" w:rsidP="00135E13">
      <w:pPr>
        <w:rPr>
          <w:sz w:val="24"/>
          <w:szCs w:val="24"/>
        </w:rPr>
      </w:pPr>
      <w:hyperlink r:id="rId11" w:anchor="P47_303_90" w:history="1">
        <w:r w:rsidRPr="00CD6247">
          <w:rPr>
            <w:sz w:val="24"/>
            <w:szCs w:val="24"/>
          </w:rPr>
          <w:t>47.303-90</w:t>
        </w:r>
      </w:hyperlink>
      <w:r w:rsidRPr="00CD6247">
        <w:rPr>
          <w:sz w:val="24"/>
          <w:szCs w:val="24"/>
        </w:rPr>
        <w:tab/>
      </w:r>
      <w:r w:rsidRPr="00CD6247">
        <w:rPr>
          <w:sz w:val="24"/>
          <w:szCs w:val="24"/>
        </w:rPr>
        <w:tab/>
        <w:t>Export shipment of wood products.</w:t>
      </w:r>
    </w:p>
    <w:p w:rsidR="00135E13" w:rsidRPr="00CD6247" w:rsidRDefault="00135E13" w:rsidP="00135E13">
      <w:pPr>
        <w:rPr>
          <w:sz w:val="24"/>
          <w:szCs w:val="24"/>
        </w:rPr>
      </w:pPr>
      <w:hyperlink r:id="rId12" w:anchor="P47_303_91" w:history="1">
        <w:r w:rsidRPr="00CD6247">
          <w:rPr>
            <w:rStyle w:val="Hyperlink"/>
            <w:sz w:val="24"/>
            <w:szCs w:val="24"/>
          </w:rPr>
          <w:t>47.303-91</w:t>
        </w:r>
      </w:hyperlink>
      <w:r w:rsidRPr="00CD6247">
        <w:rPr>
          <w:sz w:val="24"/>
          <w:szCs w:val="24"/>
        </w:rPr>
        <w:tab/>
      </w:r>
      <w:r w:rsidRPr="00CD6247">
        <w:rPr>
          <w:sz w:val="24"/>
          <w:szCs w:val="24"/>
        </w:rPr>
        <w:tab/>
        <w:t>DLR item compliance.</w:t>
      </w:r>
    </w:p>
    <w:p w:rsidR="00135E13" w:rsidRPr="00CD6247" w:rsidRDefault="00135E13" w:rsidP="00135E13">
      <w:pPr>
        <w:ind w:left="1440" w:hanging="1440"/>
        <w:rPr>
          <w:bCs/>
          <w:sz w:val="24"/>
          <w:szCs w:val="24"/>
        </w:rPr>
      </w:pPr>
      <w:hyperlink r:id="rId13" w:anchor="P47_305_3_90" w:history="1">
        <w:r w:rsidRPr="00CD6247">
          <w:rPr>
            <w:rStyle w:val="Hyperlink"/>
            <w:bCs/>
            <w:iCs/>
            <w:sz w:val="24"/>
            <w:szCs w:val="24"/>
          </w:rPr>
          <w:t>47.305-3-90</w:t>
        </w:r>
      </w:hyperlink>
      <w:r w:rsidRPr="009A2038">
        <w:rPr>
          <w:rStyle w:val="Hyperlink"/>
          <w:bCs/>
          <w:iCs/>
          <w:sz w:val="24"/>
          <w:szCs w:val="24"/>
          <w:u w:val="none"/>
        </w:rPr>
        <w:tab/>
      </w:r>
      <w:r w:rsidRPr="00CD6247">
        <w:rPr>
          <w:bCs/>
          <w:sz w:val="24"/>
          <w:szCs w:val="24"/>
        </w:rPr>
        <w:t xml:space="preserve">First Destination Transportation (FDT), Government-arranged transportation. </w:t>
      </w:r>
    </w:p>
    <w:p w:rsidR="00135E13" w:rsidRPr="00CD6247" w:rsidRDefault="00135E13" w:rsidP="00135E13">
      <w:pPr>
        <w:ind w:left="1440" w:hanging="1440"/>
        <w:rPr>
          <w:bCs/>
          <w:sz w:val="24"/>
          <w:szCs w:val="24"/>
        </w:rPr>
      </w:pPr>
      <w:hyperlink r:id="rId14" w:anchor="P47_305_3_91" w:history="1">
        <w:r w:rsidRPr="00CD6247">
          <w:rPr>
            <w:rStyle w:val="Hyperlink"/>
            <w:bCs/>
            <w:sz w:val="24"/>
            <w:szCs w:val="24"/>
          </w:rPr>
          <w:t>47.305-3-91</w:t>
        </w:r>
      </w:hyperlink>
      <w:r w:rsidRPr="00CD6247">
        <w:rPr>
          <w:bCs/>
          <w:sz w:val="24"/>
          <w:szCs w:val="24"/>
        </w:rPr>
        <w:tab/>
        <w:t>FDT Program – shipments originating from outside the contiguous United States.</w:t>
      </w:r>
    </w:p>
    <w:p w:rsidR="00135E13" w:rsidRPr="00CD6247" w:rsidRDefault="00135E13" w:rsidP="00135E13">
      <w:pPr>
        <w:ind w:left="1440" w:hanging="1440"/>
        <w:rPr>
          <w:bCs/>
          <w:sz w:val="24"/>
          <w:szCs w:val="24"/>
        </w:rPr>
      </w:pPr>
      <w:hyperlink r:id="rId15" w:anchor="P47_305_4_90" w:history="1">
        <w:r w:rsidRPr="00CD6247">
          <w:rPr>
            <w:rStyle w:val="Hyperlink"/>
            <w:sz w:val="24"/>
            <w:szCs w:val="24"/>
          </w:rPr>
          <w:t>47.305-4-90</w:t>
        </w:r>
      </w:hyperlink>
      <w:r w:rsidRPr="00CD6247">
        <w:rPr>
          <w:sz w:val="24"/>
          <w:szCs w:val="24"/>
        </w:rPr>
        <w:t xml:space="preserve"> </w:t>
      </w:r>
      <w:r w:rsidRPr="00CD6247">
        <w:rPr>
          <w:sz w:val="24"/>
          <w:szCs w:val="24"/>
        </w:rPr>
        <w:tab/>
        <w:t>Additional Wide Area Workflow (WAWF) information.</w:t>
      </w:r>
    </w:p>
    <w:p w:rsidR="00135E13" w:rsidRPr="00CD6247" w:rsidRDefault="00135E13" w:rsidP="00135E13">
      <w:pPr>
        <w:ind w:left="1440" w:hanging="1440"/>
        <w:rPr>
          <w:sz w:val="24"/>
          <w:szCs w:val="24"/>
        </w:rPr>
      </w:pPr>
      <w:hyperlink r:id="rId16" w:anchor="P47_305_10_90" w:history="1">
        <w:r w:rsidRPr="00CD6247">
          <w:rPr>
            <w:rStyle w:val="Hyperlink"/>
            <w:bCs/>
            <w:sz w:val="24"/>
            <w:szCs w:val="24"/>
          </w:rPr>
          <w:t>47.305-10-90</w:t>
        </w:r>
      </w:hyperlink>
      <w:r w:rsidRPr="00CD6247">
        <w:rPr>
          <w:bCs/>
          <w:sz w:val="24"/>
          <w:szCs w:val="24"/>
        </w:rPr>
        <w:t xml:space="preserve"> </w:t>
      </w:r>
      <w:r w:rsidRPr="00CD6247">
        <w:rPr>
          <w:bCs/>
          <w:sz w:val="24"/>
          <w:szCs w:val="24"/>
        </w:rPr>
        <w:tab/>
        <w:t>Procurement notes for export shipping and US territories.</w:t>
      </w:r>
    </w:p>
    <w:p w:rsidR="00135E13" w:rsidRPr="00CD6247" w:rsidRDefault="00135E13" w:rsidP="00135E13">
      <w:pPr>
        <w:spacing w:after="240"/>
        <w:rPr>
          <w:strike/>
          <w:sz w:val="24"/>
          <w:szCs w:val="24"/>
        </w:rPr>
      </w:pPr>
      <w:hyperlink r:id="rId17" w:anchor="P47_305_90" w:history="1">
        <w:r w:rsidRPr="00CD6247">
          <w:rPr>
            <w:rStyle w:val="Hyperlink"/>
            <w:bCs/>
            <w:iCs/>
            <w:sz w:val="24"/>
            <w:szCs w:val="24"/>
          </w:rPr>
          <w:t>47.305-90</w:t>
        </w:r>
      </w:hyperlink>
      <w:r w:rsidRPr="00CD6247">
        <w:rPr>
          <w:bCs/>
          <w:iCs/>
          <w:sz w:val="24"/>
          <w:szCs w:val="24"/>
        </w:rPr>
        <w:tab/>
      </w:r>
      <w:r w:rsidRPr="00CD6247">
        <w:rPr>
          <w:bCs/>
          <w:iCs/>
          <w:sz w:val="24"/>
          <w:szCs w:val="24"/>
        </w:rPr>
        <w:tab/>
        <w:t>Procurement notes.</w:t>
      </w:r>
    </w:p>
    <w:p w:rsidR="00135E13" w:rsidRPr="00CD6247" w:rsidRDefault="00135E13" w:rsidP="00135E13">
      <w:pPr>
        <w:pStyle w:val="Heading2"/>
      </w:pPr>
      <w:r w:rsidRPr="00CD6247">
        <w:t>SUBPART 47.3 – TRANSPORTATION IN SUPPLY CONTRACTS</w:t>
      </w:r>
    </w:p>
    <w:p w:rsidR="00135E13" w:rsidRPr="00CD6247" w:rsidRDefault="00135E13" w:rsidP="00135E13">
      <w:pPr>
        <w:spacing w:after="240"/>
        <w:jc w:val="center"/>
        <w:rPr>
          <w:i/>
          <w:sz w:val="24"/>
          <w:szCs w:val="24"/>
        </w:rPr>
      </w:pPr>
      <w:bookmarkStart w:id="0"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135E13" w:rsidRPr="007913C2" w:rsidRDefault="00135E13" w:rsidP="00135E13">
      <w:pPr>
        <w:pStyle w:val="Heading3"/>
        <w:rPr>
          <w:rFonts w:eastAsiaTheme="minorHAnsi"/>
          <w:sz w:val="24"/>
          <w:szCs w:val="24"/>
        </w:rPr>
      </w:pPr>
      <w:bookmarkStart w:id="1" w:name="P47_303_90"/>
      <w:bookmarkEnd w:id="0"/>
      <w:r w:rsidRPr="007913C2">
        <w:rPr>
          <w:rFonts w:eastAsiaTheme="minorHAnsi"/>
          <w:sz w:val="24"/>
          <w:szCs w:val="24"/>
        </w:rPr>
        <w:t>47.303-90</w:t>
      </w:r>
      <w:bookmarkEnd w:id="1"/>
      <w:r w:rsidRPr="007913C2">
        <w:rPr>
          <w:rFonts w:eastAsiaTheme="minorHAnsi"/>
          <w:sz w:val="24"/>
          <w:szCs w:val="24"/>
        </w:rPr>
        <w:t xml:space="preserve"> Export shipment of wood products.</w:t>
      </w:r>
    </w:p>
    <w:p w:rsidR="00135E13" w:rsidRPr="00CD6247" w:rsidRDefault="00135E13" w:rsidP="00135E13">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rsidR="00135E13" w:rsidRPr="00CD6247" w:rsidRDefault="00135E13" w:rsidP="00135E13">
      <w:pPr>
        <w:adjustRightInd w:val="0"/>
        <w:rPr>
          <w:rFonts w:eastAsiaTheme="minorHAnsi"/>
          <w:strike/>
          <w:color w:val="000000"/>
          <w:sz w:val="24"/>
          <w:szCs w:val="24"/>
        </w:rPr>
      </w:pPr>
      <w:r w:rsidRPr="00CD6247">
        <w:rPr>
          <w:rFonts w:eastAsiaTheme="minorHAnsi"/>
          <w:color w:val="000000"/>
          <w:sz w:val="24"/>
          <w:szCs w:val="24"/>
        </w:rPr>
        <w:t>*****</w:t>
      </w:r>
    </w:p>
    <w:p w:rsidR="00135E13" w:rsidRPr="00CD6247" w:rsidRDefault="00135E13" w:rsidP="00135E13">
      <w:pPr>
        <w:rPr>
          <w:rFonts w:eastAsiaTheme="minorHAnsi"/>
          <w:sz w:val="24"/>
          <w:szCs w:val="24"/>
        </w:rPr>
      </w:pPr>
      <w:r w:rsidRPr="00CD6247">
        <w:rPr>
          <w:rFonts w:eastAsiaTheme="minorHAnsi"/>
          <w:sz w:val="24"/>
          <w:szCs w:val="24"/>
        </w:rPr>
        <w:t xml:space="preserve">L30 Computation of Cube – Wood Products (AUG 2017)  </w:t>
      </w:r>
    </w:p>
    <w:p w:rsidR="00135E13" w:rsidRPr="00CD6247" w:rsidRDefault="00135E13" w:rsidP="00135E13">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rsidR="00135E13" w:rsidRPr="00CD6247" w:rsidRDefault="00135E13" w:rsidP="00135E13">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rsidR="00135E13" w:rsidRPr="00CD6247" w:rsidRDefault="00135E13" w:rsidP="00135E13">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rsidR="00135E13" w:rsidRPr="00CD6247" w:rsidRDefault="00135E13" w:rsidP="00135E13">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rsidR="00135E13" w:rsidRPr="00CD6247" w:rsidRDefault="00135E13" w:rsidP="00135E13">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rsidR="00135E13" w:rsidRPr="00CD6247" w:rsidRDefault="00135E13" w:rsidP="00135E13">
      <w:pPr>
        <w:rPr>
          <w:rFonts w:eastAsiaTheme="minorHAnsi"/>
          <w:sz w:val="24"/>
          <w:szCs w:val="24"/>
        </w:rPr>
      </w:pPr>
      <w:r w:rsidRPr="00CD6247">
        <w:rPr>
          <w:rFonts w:eastAsiaTheme="minorHAnsi"/>
          <w:sz w:val="24"/>
          <w:szCs w:val="24"/>
        </w:rPr>
        <w:t>(5) Other wood products: Compute the cube based on the dimensions specified for each CLIN.</w:t>
      </w:r>
    </w:p>
    <w:p w:rsidR="00135E13" w:rsidRPr="00CD6247" w:rsidRDefault="00135E13" w:rsidP="00135E13">
      <w:pPr>
        <w:adjustRightInd w:val="0"/>
        <w:spacing w:after="240"/>
        <w:rPr>
          <w:rFonts w:eastAsiaTheme="minorHAnsi"/>
          <w:b/>
          <w:bCs/>
          <w:color w:val="000000"/>
          <w:sz w:val="24"/>
          <w:szCs w:val="24"/>
        </w:rPr>
      </w:pPr>
      <w:r w:rsidRPr="00CD6247">
        <w:rPr>
          <w:rFonts w:eastAsiaTheme="minorHAnsi"/>
          <w:bCs/>
          <w:color w:val="000000"/>
          <w:sz w:val="24"/>
          <w:szCs w:val="24"/>
        </w:rPr>
        <w:t>*****</w:t>
      </w:r>
    </w:p>
    <w:p w:rsidR="00135E13" w:rsidRPr="007913C2" w:rsidRDefault="00135E13" w:rsidP="00135E13">
      <w:pPr>
        <w:pStyle w:val="Heading3"/>
        <w:rPr>
          <w:rFonts w:eastAsiaTheme="minorHAnsi"/>
          <w:sz w:val="24"/>
          <w:szCs w:val="24"/>
        </w:rPr>
      </w:pPr>
      <w:bookmarkStart w:id="2" w:name="P47_303_91"/>
      <w:r w:rsidRPr="007913C2">
        <w:rPr>
          <w:rFonts w:eastAsiaTheme="minorHAnsi"/>
          <w:sz w:val="24"/>
          <w:szCs w:val="24"/>
        </w:rPr>
        <w:t>47.303-91</w:t>
      </w:r>
      <w:bookmarkEnd w:id="2"/>
      <w:r w:rsidRPr="007913C2">
        <w:rPr>
          <w:rFonts w:eastAsiaTheme="minorHAnsi"/>
          <w:sz w:val="24"/>
          <w:szCs w:val="24"/>
        </w:rPr>
        <w:t xml:space="preserve"> DLR item compliance.</w:t>
      </w:r>
    </w:p>
    <w:p w:rsidR="00135E13" w:rsidRPr="00CD6247" w:rsidRDefault="00135E13" w:rsidP="00135E13">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rsidR="00135E13" w:rsidRPr="007913C2" w:rsidRDefault="00135E13" w:rsidP="00135E13">
      <w:pPr>
        <w:pStyle w:val="Heading3"/>
        <w:rPr>
          <w:rFonts w:eastAsiaTheme="minorHAnsi"/>
          <w:sz w:val="24"/>
          <w:szCs w:val="24"/>
        </w:rPr>
      </w:pPr>
      <w:bookmarkStart w:id="3" w:name="P47_305_3_90"/>
      <w:r w:rsidRPr="007913C2">
        <w:rPr>
          <w:rFonts w:eastAsiaTheme="minorHAnsi"/>
          <w:sz w:val="24"/>
          <w:szCs w:val="24"/>
        </w:rPr>
        <w:t>47.305-3-90 First Destination Transportation (FDT), Government-arranged transportation.</w:t>
      </w:r>
    </w:p>
    <w:bookmarkEnd w:id="3"/>
    <w:p w:rsidR="00135E13" w:rsidRPr="00CD6247" w:rsidRDefault="00135E13" w:rsidP="00135E13">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r:id="rId18"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rsidR="00135E13" w:rsidRPr="00CD6247" w:rsidRDefault="00135E13" w:rsidP="00135E13">
      <w:pPr>
        <w:pStyle w:val="List1"/>
      </w:pPr>
      <w:r w:rsidRPr="00CD6247">
        <w:rPr>
          <w:rFonts w:eastAsiaTheme="minorHAnsi"/>
          <w:color w:val="000000"/>
          <w:szCs w:val="24"/>
        </w:rPr>
        <w:t>(a) Agency-wide:</w:t>
      </w:r>
    </w:p>
    <w:p w:rsidR="00135E13" w:rsidRPr="00CD6247" w:rsidRDefault="00135E13" w:rsidP="00135E13">
      <w:pPr>
        <w:pStyle w:val="List2"/>
      </w:pPr>
      <w:r w:rsidRPr="00CD6247">
        <w:rPr>
          <w:sz w:val="24"/>
          <w:szCs w:val="24"/>
        </w:rPr>
        <w:t>(1) Inspection and acceptance at origin;</w:t>
      </w:r>
    </w:p>
    <w:p w:rsidR="00135E13" w:rsidRPr="00CD6247" w:rsidRDefault="00135E13" w:rsidP="00135E13">
      <w:pPr>
        <w:pStyle w:val="List2"/>
      </w:pPr>
      <w:r w:rsidRPr="00CD6247">
        <w:rPr>
          <w:sz w:val="24"/>
          <w:szCs w:val="24"/>
        </w:rPr>
        <w:t>(2) Contracts with Classified, Controlled, or Sensitive Items;</w:t>
      </w:r>
    </w:p>
    <w:p w:rsidR="00135E13" w:rsidRPr="00CD6247" w:rsidRDefault="00135E13" w:rsidP="00135E13">
      <w:pPr>
        <w:pStyle w:val="List2"/>
        <w:rPr>
          <w:snapToGrid w:val="0"/>
        </w:rPr>
      </w:pPr>
      <w:r w:rsidRPr="00CD6247">
        <w:rPr>
          <w:sz w:val="24"/>
          <w:szCs w:val="24"/>
        </w:rPr>
        <w:t>(3) Hazardous material (HAZMAT) contracts;</w:t>
      </w:r>
    </w:p>
    <w:p w:rsidR="00135E13" w:rsidRPr="00CD6247" w:rsidRDefault="00135E13" w:rsidP="00135E13">
      <w:pPr>
        <w:pStyle w:val="List2"/>
        <w:rPr>
          <w:snapToGrid w:val="0"/>
        </w:rPr>
      </w:pPr>
      <w:r w:rsidRPr="00CD6247">
        <w:rPr>
          <w:sz w:val="24"/>
          <w:szCs w:val="24"/>
        </w:rPr>
        <w:t>(4) Foreign Military Sales (FMS) contracts; or</w:t>
      </w:r>
    </w:p>
    <w:p w:rsidR="00135E13" w:rsidRPr="00CD6247" w:rsidRDefault="00135E13" w:rsidP="00135E13">
      <w:pPr>
        <w:pStyle w:val="List2"/>
      </w:pPr>
      <w:r w:rsidRPr="00CD6247">
        <w:rPr>
          <w:sz w:val="24"/>
          <w:szCs w:val="24"/>
        </w:rPr>
        <w:t xml:space="preserve">(5) Contracts being shipped to </w:t>
      </w:r>
      <w:r w:rsidRPr="00CD6247">
        <w:rPr>
          <w:color w:val="000000" w:themeColor="text1"/>
          <w:sz w:val="24"/>
          <w:szCs w:val="24"/>
        </w:rPr>
        <w:t>APO/FPO addresses.</w:t>
      </w:r>
    </w:p>
    <w:p w:rsidR="00135E13" w:rsidRPr="00CD6247" w:rsidRDefault="00135E13" w:rsidP="00135E13">
      <w:pPr>
        <w:pStyle w:val="List1"/>
      </w:pPr>
      <w:r w:rsidRPr="00CD6247">
        <w:rPr>
          <w:color w:val="000000" w:themeColor="text1"/>
          <w:szCs w:val="24"/>
        </w:rPr>
        <w:t>(b) Procuring organization level:</w:t>
      </w:r>
    </w:p>
    <w:p w:rsidR="00135E13" w:rsidRPr="00CD6247" w:rsidRDefault="00135E13" w:rsidP="00135E13">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rsidR="00135E13" w:rsidRPr="00CD6247" w:rsidRDefault="00135E13" w:rsidP="00135E13">
      <w:pPr>
        <w:pStyle w:val="List3"/>
      </w:pPr>
      <w:r w:rsidRPr="00CD6247">
        <w:rPr>
          <w:sz w:val="24"/>
          <w:szCs w:val="24"/>
        </w:rPr>
        <w:t>(i) NIIN – specific item (e.g. due to the delicate nature of the material);</w:t>
      </w:r>
    </w:p>
    <w:p w:rsidR="00135E13" w:rsidRPr="00CD6247" w:rsidRDefault="00135E13" w:rsidP="00135E13">
      <w:pPr>
        <w:pStyle w:val="List3"/>
      </w:pPr>
      <w:r w:rsidRPr="00CD6247">
        <w:rPr>
          <w:sz w:val="24"/>
          <w:szCs w:val="24"/>
        </w:rPr>
        <w:t>(ii) FSC – not consistent with commercial practices for a group of items (e.g. wood);</w:t>
      </w:r>
    </w:p>
    <w:p w:rsidR="00135E13" w:rsidRPr="00CD6247" w:rsidRDefault="00135E13" w:rsidP="00135E13">
      <w:pPr>
        <w:pStyle w:val="List3"/>
      </w:pPr>
      <w:r w:rsidRPr="00CD6247">
        <w:rPr>
          <w:sz w:val="24"/>
          <w:szCs w:val="24"/>
        </w:rPr>
        <w:t>(iii) CIIC – security level of the item (e.g., explosives, guns, and ammunition, etc.);</w:t>
      </w:r>
    </w:p>
    <w:p w:rsidR="00135E13" w:rsidRPr="00CD6247" w:rsidRDefault="00135E13" w:rsidP="00135E13">
      <w:pPr>
        <w:pStyle w:val="List3"/>
      </w:pPr>
      <w:r w:rsidRPr="00CD6247">
        <w:rPr>
          <w:sz w:val="24"/>
          <w:szCs w:val="24"/>
        </w:rPr>
        <w:t>(iv) Profit Center – commodity level (e.g., clothing, medical, and subsistence); or</w:t>
      </w:r>
    </w:p>
    <w:p w:rsidR="00135E13" w:rsidRPr="00CD6247" w:rsidRDefault="00135E13" w:rsidP="00135E13">
      <w:pPr>
        <w:pStyle w:val="List3"/>
      </w:pPr>
      <w:r w:rsidRPr="00CD6247">
        <w:rPr>
          <w:sz w:val="24"/>
          <w:szCs w:val="24"/>
        </w:rPr>
        <w:t>(v) Method of Preservation HM – inappropriate due to packaging and markings required (e.g., batteries).</w:t>
      </w:r>
    </w:p>
    <w:p w:rsidR="00135E13" w:rsidRPr="00CD6247" w:rsidRDefault="00135E13" w:rsidP="00135E13">
      <w:pPr>
        <w:pStyle w:val="List2"/>
      </w:pPr>
      <w:r w:rsidRPr="00CD6247">
        <w:rPr>
          <w:sz w:val="24"/>
          <w:szCs w:val="24"/>
        </w:rPr>
        <w:t>(2) The procuring organization can add items to the exclusions table by following the below process:</w:t>
      </w:r>
    </w:p>
    <w:p w:rsidR="00135E13" w:rsidRPr="00CD6247" w:rsidRDefault="00135E13" w:rsidP="00135E13">
      <w:pPr>
        <w:pStyle w:val="List3"/>
      </w:pPr>
      <w:r w:rsidRPr="00CD6247">
        <w:rPr>
          <w:sz w:val="24"/>
          <w:szCs w:val="24"/>
        </w:rPr>
        <w:t>(i) The procuring organization shall develop and forward a request package to the HCA, or designee no lower than the CCO, for approval of the exclusion. The request package must include:</w:t>
      </w:r>
    </w:p>
    <w:p w:rsidR="00135E13" w:rsidRPr="00CD6247" w:rsidRDefault="00135E13" w:rsidP="00135E13">
      <w:pPr>
        <w:pStyle w:val="List4"/>
      </w:pPr>
      <w:r w:rsidRPr="00CD6247">
        <w:rPr>
          <w:sz w:val="24"/>
          <w:szCs w:val="24"/>
        </w:rPr>
        <w:t>(A) Justification for removing the item from the FDT program;</w:t>
      </w:r>
    </w:p>
    <w:p w:rsidR="00135E13" w:rsidRPr="00CD6247" w:rsidRDefault="00135E13" w:rsidP="00135E13">
      <w:pPr>
        <w:pStyle w:val="List4"/>
      </w:pPr>
      <w:r w:rsidRPr="00CD6247">
        <w:rPr>
          <w:sz w:val="24"/>
          <w:szCs w:val="24"/>
        </w:rPr>
        <w:t>(B) Details/data validating rationale for removal from the FDT program;</w:t>
      </w:r>
    </w:p>
    <w:p w:rsidR="00135E13" w:rsidRPr="00CD6247" w:rsidRDefault="00135E13" w:rsidP="00135E13">
      <w:pPr>
        <w:pStyle w:val="List4"/>
      </w:pPr>
      <w:r w:rsidRPr="00CD6247">
        <w:rPr>
          <w:sz w:val="24"/>
          <w:szCs w:val="24"/>
        </w:rPr>
        <w:t>(C) Concurrence from Technical/Quality or Transportation for removal from the FDT program;</w:t>
      </w:r>
    </w:p>
    <w:p w:rsidR="00135E13" w:rsidRPr="00CD6247" w:rsidRDefault="00135E13" w:rsidP="00135E13">
      <w:pPr>
        <w:pStyle w:val="List4"/>
      </w:pPr>
      <w:r w:rsidRPr="00CD6247">
        <w:rPr>
          <w:sz w:val="24"/>
          <w:szCs w:val="24"/>
        </w:rPr>
        <w:t>(D) Concurrence from DLA Transportation Policy; and</w:t>
      </w:r>
    </w:p>
    <w:p w:rsidR="00135E13" w:rsidRPr="00CD6247" w:rsidRDefault="00135E13" w:rsidP="00135E13">
      <w:pPr>
        <w:pStyle w:val="List4"/>
      </w:pPr>
      <w:r w:rsidRPr="00CD6247">
        <w:rPr>
          <w:sz w:val="24"/>
          <w:szCs w:val="24"/>
        </w:rPr>
        <w:t>(E) Rationale to the procuring organization if DLA Transportation Policy non-concurs.</w:t>
      </w:r>
    </w:p>
    <w:p w:rsidR="00135E13" w:rsidRPr="00CD6247" w:rsidRDefault="00135E13" w:rsidP="00135E13">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rsidR="00135E13" w:rsidRPr="00CD6247" w:rsidRDefault="00135E13" w:rsidP="00135E13">
      <w:pPr>
        <w:pStyle w:val="List3"/>
      </w:pPr>
      <w:r w:rsidRPr="00CD6247">
        <w:rPr>
          <w:sz w:val="24"/>
          <w:szCs w:val="24"/>
        </w:rPr>
        <w:t>(iii) The approved package is sent to the procuring organization policy office.</w:t>
      </w:r>
    </w:p>
    <w:p w:rsidR="00135E13" w:rsidRPr="00CD6247" w:rsidRDefault="00135E13" w:rsidP="00135E13">
      <w:pPr>
        <w:pStyle w:val="List3"/>
      </w:pPr>
      <w:r w:rsidRPr="00CD6247">
        <w:rPr>
          <w:sz w:val="24"/>
          <w:szCs w:val="24"/>
        </w:rPr>
        <w:t>(iv) The procuring organization policy office will forward the exclusion to the position designated by the BPA TQ office designee who will add the exclusion to the FDT exclusion table in EBS.</w:t>
      </w:r>
    </w:p>
    <w:p w:rsidR="00135E13" w:rsidRPr="00CD6247" w:rsidRDefault="00135E13" w:rsidP="00135E13">
      <w:pPr>
        <w:pStyle w:val="List3"/>
      </w:pPr>
      <w:r w:rsidRPr="00CD6247">
        <w:rPr>
          <w:sz w:val="24"/>
          <w:szCs w:val="24"/>
        </w:rPr>
        <w:t>(v) The BPA TQ office designee will forward a complete list of exclusions to all procuring organization policy offices included in the FDT program and to DLA Transportation Policy.</w:t>
      </w:r>
    </w:p>
    <w:p w:rsidR="00135E13" w:rsidRPr="00CD6247" w:rsidRDefault="00135E13" w:rsidP="00135E13">
      <w:pPr>
        <w:pStyle w:val="List1"/>
      </w:pPr>
      <w:r w:rsidRPr="00CD6247">
        <w:rPr>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rsidR="00135E13" w:rsidRPr="00CD6247" w:rsidRDefault="00135E13" w:rsidP="00135E13">
      <w:pPr>
        <w:pStyle w:val="List1"/>
      </w:pPr>
      <w:r w:rsidRPr="00CD6247">
        <w:rPr>
          <w:rFonts w:eastAsiaTheme="minorHAnsi"/>
          <w:color w:val="000000"/>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Cs w:val="24"/>
        </w:rPr>
        <w:t xml:space="preserve">for automated solicitations, except </w:t>
      </w:r>
      <w:r w:rsidRPr="00CD6247">
        <w:rPr>
          <w:rFonts w:eastAsiaTheme="minorHAnsi"/>
          <w:color w:val="000000"/>
          <w:szCs w:val="24"/>
        </w:rPr>
        <w:t xml:space="preserve">as specified in </w:t>
      </w:r>
      <w:hyperlink r:id="rId19" w:anchor="P47_305_3_90" w:history="1">
        <w:r w:rsidRPr="00CD6247">
          <w:rPr>
            <w:rStyle w:val="Hyperlink"/>
            <w:rFonts w:eastAsiaTheme="minorHAnsi"/>
            <w:szCs w:val="24"/>
          </w:rPr>
          <w:t>47.305-3-90</w:t>
        </w:r>
      </w:hyperlink>
      <w:r w:rsidRPr="00CD6247">
        <w:rPr>
          <w:rFonts w:eastAsiaTheme="minorHAnsi"/>
          <w:color w:val="000000"/>
          <w:szCs w:val="24"/>
        </w:rPr>
        <w:t>(a)-(c).</w:t>
      </w:r>
    </w:p>
    <w:p w:rsidR="00135E13" w:rsidRPr="00CD6247" w:rsidRDefault="00135E13" w:rsidP="00135E13">
      <w:pPr>
        <w:rPr>
          <w:rFonts w:eastAsiaTheme="minorHAnsi"/>
          <w:color w:val="000000"/>
          <w:sz w:val="24"/>
          <w:szCs w:val="24"/>
        </w:rPr>
      </w:pPr>
      <w:r w:rsidRPr="00CD6247">
        <w:rPr>
          <w:sz w:val="24"/>
          <w:szCs w:val="24"/>
        </w:rPr>
        <w:t>*****</w:t>
      </w:r>
    </w:p>
    <w:p w:rsidR="00135E13" w:rsidRPr="00CD6247" w:rsidRDefault="00135E13" w:rsidP="00135E13">
      <w:pPr>
        <w:adjustRightInd w:val="0"/>
        <w:rPr>
          <w:rFonts w:eastAsiaTheme="minorHAnsi"/>
          <w:color w:val="000000"/>
          <w:sz w:val="24"/>
          <w:szCs w:val="24"/>
        </w:rPr>
      </w:pPr>
      <w:bookmarkStart w:id="4" w:name="P47_305_3_90_C15"/>
      <w:r w:rsidRPr="00CD6247">
        <w:rPr>
          <w:rFonts w:eastAsiaTheme="minorHAnsi"/>
          <w:color w:val="000000"/>
          <w:sz w:val="24"/>
          <w:szCs w:val="24"/>
        </w:rPr>
        <w:t>C15</w:t>
      </w:r>
      <w:bookmarkEnd w:id="4"/>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rsidR="00135E13" w:rsidRPr="00CD6247" w:rsidRDefault="00135E13" w:rsidP="00135E13">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135E13" w:rsidRPr="00CD6247" w:rsidRDefault="00135E13" w:rsidP="00135E13">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135E13" w:rsidRPr="00CD6247" w:rsidRDefault="00135E13" w:rsidP="00135E13">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rsidR="00135E13" w:rsidRPr="00CD6247" w:rsidRDefault="00135E13" w:rsidP="00135E13">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135E13" w:rsidRPr="00CD6247" w:rsidRDefault="00135E13" w:rsidP="00135E13">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135E13" w:rsidRPr="00CD6247" w:rsidRDefault="00135E13" w:rsidP="00135E13">
      <w:pPr>
        <w:rPr>
          <w:rFonts w:eastAsia="Calibri"/>
          <w:bCs/>
          <w:snapToGrid w:val="0"/>
          <w:sz w:val="24"/>
          <w:szCs w:val="24"/>
          <w:lang w:val="en"/>
        </w:rPr>
      </w:pPr>
      <w:r w:rsidRPr="00CD6247">
        <w:rPr>
          <w:rFonts w:eastAsia="Calibri"/>
          <w:bCs/>
          <w:snapToGrid w:val="0"/>
          <w:sz w:val="24"/>
          <w:szCs w:val="24"/>
          <w:lang w:val="en"/>
        </w:rPr>
        <w:t>*****</w:t>
      </w:r>
    </w:p>
    <w:p w:rsidR="00135E13" w:rsidRPr="00CD6247" w:rsidRDefault="00135E13" w:rsidP="00135E13">
      <w:pPr>
        <w:pStyle w:val="List1"/>
      </w:pPr>
      <w:r w:rsidRPr="00CD6247">
        <w:rPr>
          <w:rFonts w:eastAsiaTheme="minorHAnsi"/>
          <w:color w:val="000000"/>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20" w:anchor="P47_305_3_90" w:history="1">
        <w:r w:rsidRPr="00CD6247">
          <w:rPr>
            <w:rStyle w:val="Hyperlink"/>
            <w:rFonts w:eastAsiaTheme="minorHAnsi"/>
            <w:szCs w:val="24"/>
          </w:rPr>
          <w:t>47.305-3-90</w:t>
        </w:r>
      </w:hyperlink>
      <w:r w:rsidRPr="00CD6247">
        <w:rPr>
          <w:rFonts w:eastAsiaTheme="minorHAnsi"/>
          <w:color w:val="000000"/>
          <w:szCs w:val="24"/>
        </w:rPr>
        <w:t>(a)-(c).</w:t>
      </w:r>
    </w:p>
    <w:p w:rsidR="00135E13" w:rsidRPr="00CD6247" w:rsidRDefault="00135E13" w:rsidP="00135E13">
      <w:pPr>
        <w:rPr>
          <w:rFonts w:eastAsia="Calibri"/>
          <w:bCs/>
          <w:snapToGrid w:val="0"/>
          <w:sz w:val="24"/>
          <w:szCs w:val="24"/>
          <w:lang w:val="en"/>
        </w:rPr>
      </w:pPr>
      <w:r w:rsidRPr="00CD6247">
        <w:rPr>
          <w:rFonts w:eastAsia="Calibri"/>
          <w:bCs/>
          <w:snapToGrid w:val="0"/>
          <w:sz w:val="24"/>
          <w:szCs w:val="24"/>
          <w:lang w:val="en"/>
        </w:rPr>
        <w:t>*****</w:t>
      </w:r>
    </w:p>
    <w:p w:rsidR="00135E13" w:rsidRPr="00CD6247" w:rsidRDefault="00135E13" w:rsidP="00135E13">
      <w:pPr>
        <w:adjustRightInd w:val="0"/>
        <w:rPr>
          <w:rFonts w:eastAsiaTheme="minorHAnsi"/>
          <w:color w:val="000000"/>
          <w:sz w:val="24"/>
          <w:szCs w:val="24"/>
        </w:rPr>
      </w:pPr>
      <w:bookmarkStart w:id="5" w:name="P47_305_3_90_C16"/>
      <w:r w:rsidRPr="00CD6247">
        <w:rPr>
          <w:rFonts w:eastAsiaTheme="minorHAnsi"/>
          <w:color w:val="000000"/>
          <w:sz w:val="24"/>
          <w:szCs w:val="24"/>
        </w:rPr>
        <w:t xml:space="preserve">C16 </w:t>
      </w:r>
      <w:bookmarkEnd w:id="5"/>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rsidR="00135E13" w:rsidRPr="00CD6247" w:rsidRDefault="00135E13" w:rsidP="00135E13">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rsidR="00135E13" w:rsidRPr="00CD6247" w:rsidRDefault="00135E13" w:rsidP="00135E13">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135E13" w:rsidRPr="00CD6247" w:rsidRDefault="00135E13" w:rsidP="00135E13">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135E13" w:rsidRPr="00CD6247" w:rsidRDefault="00135E13" w:rsidP="00135E13">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rsidR="00135E13" w:rsidRPr="00CD6247" w:rsidRDefault="00135E13" w:rsidP="00135E13">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135E13" w:rsidRPr="00CD6247" w:rsidRDefault="00135E13" w:rsidP="00135E13">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135E13" w:rsidRPr="00CD6247" w:rsidRDefault="00135E13" w:rsidP="00135E13">
      <w:pPr>
        <w:spacing w:after="240"/>
        <w:rPr>
          <w:sz w:val="24"/>
          <w:szCs w:val="24"/>
        </w:rPr>
      </w:pPr>
      <w:r w:rsidRPr="00CD6247">
        <w:rPr>
          <w:sz w:val="24"/>
          <w:szCs w:val="24"/>
        </w:rPr>
        <w:t>*****</w:t>
      </w:r>
    </w:p>
    <w:p w:rsidR="00135E13" w:rsidRPr="007D657D" w:rsidRDefault="00135E13" w:rsidP="00135E13">
      <w:pPr>
        <w:pStyle w:val="Heading3"/>
        <w:rPr>
          <w:rFonts w:eastAsiaTheme="minorHAnsi"/>
          <w:sz w:val="24"/>
          <w:szCs w:val="24"/>
        </w:rPr>
      </w:pPr>
      <w:bookmarkStart w:id="6" w:name="P47_305_3_91"/>
      <w:r w:rsidRPr="007D657D">
        <w:rPr>
          <w:rFonts w:eastAsiaTheme="minorHAnsi"/>
          <w:sz w:val="24"/>
          <w:szCs w:val="24"/>
        </w:rPr>
        <w:t>47.305-3-91</w:t>
      </w:r>
      <w:bookmarkEnd w:id="6"/>
      <w:r w:rsidRPr="007D657D">
        <w:rPr>
          <w:rFonts w:eastAsiaTheme="minorHAnsi"/>
          <w:sz w:val="24"/>
          <w:szCs w:val="24"/>
        </w:rPr>
        <w:t xml:space="preserve"> First Destination Transportation (FDT) program – shipments originating from outside the contiguous United States.</w:t>
      </w:r>
    </w:p>
    <w:p w:rsidR="00135E13" w:rsidRPr="00C970B9"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rsidR="00135E13" w:rsidRPr="00C970B9" w:rsidRDefault="00135E13" w:rsidP="00135E13">
      <w:pPr>
        <w:pStyle w:val="List1"/>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rsidR="00135E13" w:rsidRPr="00FC48F5" w:rsidRDefault="00135E13" w:rsidP="00135E13">
      <w:pPr>
        <w:pStyle w:val="List1"/>
      </w:pPr>
      <w:r w:rsidRPr="00FC48F5">
        <w:rPr>
          <w:bCs/>
          <w:color w:val="000000"/>
          <w:sz w:val="23"/>
          <w:szCs w:val="23"/>
        </w:rPr>
        <w:t xml:space="preserve">(b) </w:t>
      </w:r>
      <w:r>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rsidR="00135E13" w:rsidRPr="00CD6247" w:rsidRDefault="00135E13" w:rsidP="00135E13">
      <w:pPr>
        <w:rPr>
          <w:sz w:val="24"/>
          <w:szCs w:val="24"/>
        </w:rPr>
      </w:pPr>
      <w:r w:rsidRPr="00CD6247">
        <w:rPr>
          <w:sz w:val="24"/>
          <w:szCs w:val="24"/>
        </w:rPr>
        <w:t>*****</w:t>
      </w:r>
    </w:p>
    <w:p w:rsidR="00135E13" w:rsidRPr="001C2DAB"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rsidR="00135E13" w:rsidRPr="001C2DAB"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rsidR="00135E13" w:rsidRPr="001C2DAB" w:rsidRDefault="00135E13" w:rsidP="00135E13">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21"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rsidR="00135E13"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rsidR="00135E13" w:rsidRPr="007D657D" w:rsidRDefault="00135E13" w:rsidP="00135E13">
      <w:pPr>
        <w:pStyle w:val="Heading3"/>
        <w:rPr>
          <w:sz w:val="24"/>
          <w:szCs w:val="24"/>
        </w:rPr>
      </w:pPr>
      <w:bookmarkStart w:id="7" w:name="P47_305_4_90"/>
      <w:r w:rsidRPr="007D657D">
        <w:rPr>
          <w:sz w:val="24"/>
          <w:szCs w:val="24"/>
        </w:rPr>
        <w:t>47.305-4-90</w:t>
      </w:r>
      <w:bookmarkEnd w:id="7"/>
      <w:r w:rsidRPr="007D657D">
        <w:rPr>
          <w:sz w:val="24"/>
          <w:szCs w:val="24"/>
        </w:rPr>
        <w:t xml:space="preserve"> Additional Wide Area Workflow (WAWF) information.</w:t>
      </w:r>
    </w:p>
    <w:p w:rsidR="00135E13" w:rsidRPr="00CD6247" w:rsidRDefault="00135E13" w:rsidP="00135E13">
      <w:pPr>
        <w:rPr>
          <w:sz w:val="24"/>
          <w:szCs w:val="24"/>
        </w:rPr>
      </w:pPr>
      <w:r w:rsidRPr="00CD6247">
        <w:rPr>
          <w:sz w:val="24"/>
          <w:szCs w:val="24"/>
        </w:rPr>
        <w:t>The contracting officer shall include Procurement Note G01 in solicitations and contracts that require f.o.b. destination and inspection/acceptance at destination.</w:t>
      </w:r>
    </w:p>
    <w:p w:rsidR="00135E13" w:rsidRPr="00CD6247" w:rsidRDefault="00135E13" w:rsidP="00135E13">
      <w:pPr>
        <w:rPr>
          <w:sz w:val="24"/>
          <w:szCs w:val="24"/>
        </w:rPr>
      </w:pPr>
      <w:r w:rsidRPr="00CD6247">
        <w:rPr>
          <w:sz w:val="24"/>
          <w:szCs w:val="24"/>
        </w:rPr>
        <w:t>*****</w:t>
      </w:r>
    </w:p>
    <w:p w:rsidR="00135E13" w:rsidRPr="00CD6247" w:rsidRDefault="00135E13" w:rsidP="00135E13">
      <w:pPr>
        <w:rPr>
          <w:sz w:val="24"/>
          <w:szCs w:val="24"/>
        </w:rPr>
      </w:pPr>
      <w:r w:rsidRPr="00CD6247">
        <w:rPr>
          <w:sz w:val="24"/>
          <w:szCs w:val="24"/>
        </w:rPr>
        <w:t>G01 Additional Wide Area Workflow (WAWF) Information (AUG 2017)</w:t>
      </w:r>
    </w:p>
    <w:p w:rsidR="00135E13" w:rsidRPr="00CD6247" w:rsidRDefault="00135E13" w:rsidP="00135E13">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rsidR="00135E13" w:rsidRPr="00CD6247" w:rsidRDefault="00135E13" w:rsidP="00135E13">
      <w:pPr>
        <w:spacing w:after="240"/>
        <w:rPr>
          <w:sz w:val="24"/>
          <w:szCs w:val="24"/>
        </w:rPr>
      </w:pPr>
      <w:r w:rsidRPr="00CD6247">
        <w:rPr>
          <w:sz w:val="24"/>
          <w:szCs w:val="24"/>
        </w:rPr>
        <w:t>*****</w:t>
      </w:r>
    </w:p>
    <w:p w:rsidR="00135E13" w:rsidRPr="003E0942" w:rsidRDefault="00135E13" w:rsidP="00135E13">
      <w:pPr>
        <w:pStyle w:val="Heading3"/>
        <w:rPr>
          <w:rFonts w:eastAsiaTheme="minorHAnsi"/>
          <w:sz w:val="24"/>
          <w:szCs w:val="24"/>
        </w:rPr>
      </w:pPr>
      <w:bookmarkStart w:id="8" w:name="P47_305_10_90"/>
      <w:r w:rsidRPr="003E0942">
        <w:rPr>
          <w:rFonts w:eastAsiaTheme="minorHAnsi"/>
          <w:color w:val="000000"/>
          <w:sz w:val="24"/>
          <w:szCs w:val="24"/>
        </w:rPr>
        <w:t>47.305-10-</w:t>
      </w:r>
      <w:r w:rsidRPr="003E0942">
        <w:rPr>
          <w:rFonts w:eastAsiaTheme="minorHAnsi"/>
          <w:sz w:val="24"/>
          <w:szCs w:val="24"/>
        </w:rPr>
        <w:t>90</w:t>
      </w:r>
      <w:bookmarkEnd w:id="8"/>
      <w:r w:rsidRPr="003E0942">
        <w:rPr>
          <w:rFonts w:eastAsiaTheme="minorHAnsi"/>
          <w:sz w:val="24"/>
          <w:szCs w:val="24"/>
        </w:rPr>
        <w:t xml:space="preserve"> Procurement notes for export shipping and U.S. Territories.</w:t>
      </w:r>
    </w:p>
    <w:p w:rsidR="00135E13" w:rsidRPr="00CD6247" w:rsidRDefault="00135E13" w:rsidP="00135E13">
      <w:pPr>
        <w:pStyle w:val="List1"/>
      </w:pPr>
      <w:r w:rsidRPr="00CD6247">
        <w:rPr>
          <w:rFonts w:eastAsiaTheme="minorHAnsi"/>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22" w:anchor="P47_305_3_90" w:history="1">
        <w:r w:rsidRPr="00CD6247">
          <w:rPr>
            <w:rStyle w:val="Hyperlink"/>
            <w:rFonts w:eastAsiaTheme="minorHAnsi"/>
            <w:szCs w:val="24"/>
          </w:rPr>
          <w:t>47.305-3-90</w:t>
        </w:r>
      </w:hyperlink>
      <w:r w:rsidRPr="00CD6247">
        <w:rPr>
          <w:rFonts w:eastAsiaTheme="minorHAnsi"/>
          <w:szCs w:val="24"/>
        </w:rPr>
        <w:t>).</w:t>
      </w:r>
    </w:p>
    <w:p w:rsidR="00135E13" w:rsidRPr="00CD6247" w:rsidRDefault="00135E13" w:rsidP="00135E13">
      <w:pPr>
        <w:rPr>
          <w:sz w:val="24"/>
          <w:szCs w:val="24"/>
        </w:rPr>
      </w:pPr>
      <w:r w:rsidRPr="00CD6247">
        <w:rPr>
          <w:sz w:val="24"/>
          <w:szCs w:val="24"/>
        </w:rPr>
        <w:t>*****</w:t>
      </w:r>
    </w:p>
    <w:p w:rsidR="00135E13" w:rsidRPr="00CD6247" w:rsidRDefault="00135E13" w:rsidP="00135E13">
      <w:pPr>
        <w:rPr>
          <w:sz w:val="24"/>
          <w:szCs w:val="24"/>
        </w:rPr>
      </w:pPr>
      <w:r w:rsidRPr="00CD6247">
        <w:rPr>
          <w:sz w:val="24"/>
          <w:szCs w:val="24"/>
        </w:rPr>
        <w:t>C18 Shipping Instructions for Export and U.S. Territories (AUG 2017)</w:t>
      </w:r>
    </w:p>
    <w:p w:rsidR="00135E13" w:rsidRPr="00CD6247" w:rsidRDefault="00135E13" w:rsidP="00135E13">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rsidR="00135E13" w:rsidRPr="00CD6247" w:rsidRDefault="00135E13" w:rsidP="00135E13">
      <w:pPr>
        <w:rPr>
          <w:color w:val="000000"/>
          <w:sz w:val="24"/>
          <w:szCs w:val="24"/>
        </w:rPr>
      </w:pPr>
      <w:r w:rsidRPr="00CD6247">
        <w:rPr>
          <w:color w:val="000000"/>
          <w:sz w:val="24"/>
          <w:szCs w:val="24"/>
        </w:rPr>
        <w:t>(a) U.S. mail is the only mode authorized for shipments to APO or FPO addresses.</w:t>
      </w:r>
    </w:p>
    <w:p w:rsidR="00135E13" w:rsidRPr="00CD6247" w:rsidRDefault="00135E13" w:rsidP="00135E13">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rsidR="00135E13" w:rsidRPr="00CD6247" w:rsidRDefault="00135E13" w:rsidP="00135E13">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rsidR="00135E13" w:rsidRPr="00CD6247" w:rsidRDefault="00135E13" w:rsidP="00135E13">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rsidR="00135E13" w:rsidRPr="00CD6247" w:rsidRDefault="00135E13" w:rsidP="00135E13">
      <w:pPr>
        <w:rPr>
          <w:color w:val="000000"/>
          <w:sz w:val="24"/>
          <w:szCs w:val="24"/>
        </w:rPr>
      </w:pPr>
      <w:r w:rsidRPr="00CD6247">
        <w:rPr>
          <w:color w:val="000000"/>
          <w:sz w:val="24"/>
          <w:szCs w:val="24"/>
        </w:rPr>
        <w:t>(e) Use surface parcel post (fourth class) for TP3 (IPD 09-15).</w:t>
      </w:r>
    </w:p>
    <w:p w:rsidR="00135E13" w:rsidRPr="00CD6247" w:rsidRDefault="00135E13" w:rsidP="00135E13">
      <w:pPr>
        <w:rPr>
          <w:color w:val="000000"/>
          <w:sz w:val="24"/>
          <w:szCs w:val="24"/>
        </w:rPr>
      </w:pPr>
      <w:r w:rsidRPr="00CD6247">
        <w:rPr>
          <w:color w:val="000000"/>
          <w:sz w:val="24"/>
          <w:szCs w:val="24"/>
        </w:rPr>
        <w:t>(f) The cost of parcel post insurance will not be paid by the Government.</w:t>
      </w:r>
    </w:p>
    <w:p w:rsidR="00135E13" w:rsidRPr="00CD6247" w:rsidRDefault="00135E13" w:rsidP="00135E13">
      <w:pPr>
        <w:rPr>
          <w:color w:val="000000"/>
          <w:sz w:val="24"/>
          <w:szCs w:val="24"/>
        </w:rPr>
      </w:pPr>
      <w:r w:rsidRPr="00CD6247">
        <w:rPr>
          <w:color w:val="000000"/>
          <w:sz w:val="24"/>
          <w:szCs w:val="24"/>
        </w:rPr>
        <w:t>(2) Shipments to container consolidation points (CCPs):</w:t>
      </w:r>
    </w:p>
    <w:p w:rsidR="00135E13" w:rsidRPr="00CD6247" w:rsidRDefault="00135E13" w:rsidP="00135E13">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rsidR="00135E13" w:rsidRPr="00CD6247" w:rsidRDefault="00135E13" w:rsidP="00135E13">
      <w:pPr>
        <w:rPr>
          <w:color w:val="000000"/>
          <w:sz w:val="24"/>
          <w:szCs w:val="24"/>
        </w:rPr>
      </w:pPr>
      <w:r w:rsidRPr="00CD6247">
        <w:rPr>
          <w:color w:val="000000"/>
          <w:sz w:val="24"/>
          <w:szCs w:val="24"/>
        </w:rPr>
        <w:t>(3) Shipments to container consolidation points (CCPs):</w:t>
      </w:r>
    </w:p>
    <w:p w:rsidR="00135E13" w:rsidRPr="00B63681" w:rsidRDefault="00135E13" w:rsidP="00135E13">
      <w:pPr>
        <w:rPr>
          <w:color w:val="000000"/>
          <w:sz w:val="24"/>
          <w:szCs w:val="24"/>
        </w:rPr>
      </w:pPr>
      <w:r w:rsidRPr="00B63681">
        <w:rPr>
          <w:color w:val="000000"/>
          <w:sz w:val="24"/>
          <w:szCs w:val="24"/>
        </w:rPr>
        <w:t>(a) Prepare shipments directed to a CCP shown with each individual CLIN on Schedule Continuation Sheet(s) in accordance with instructions provided within this contract for Preparation for Delivery.</w:t>
      </w:r>
    </w:p>
    <w:p w:rsidR="00135E13" w:rsidRPr="00B63681" w:rsidRDefault="00135E13" w:rsidP="00135E13">
      <w:pPr>
        <w:rPr>
          <w:color w:val="000000"/>
          <w:sz w:val="24"/>
          <w:szCs w:val="24"/>
        </w:rPr>
      </w:pPr>
      <w:r w:rsidRPr="00B63681">
        <w:rPr>
          <w:color w:val="000000"/>
          <w:sz w:val="24"/>
          <w:szCs w:val="24"/>
        </w:rPr>
        <w:t>(b) Contact the Transportation Officer for shipping instructions for the following CCP shipments:</w:t>
      </w:r>
    </w:p>
    <w:p w:rsidR="00135E13" w:rsidRPr="00B63681" w:rsidRDefault="00135E13" w:rsidP="00135E13">
      <w:pPr>
        <w:pStyle w:val="List3"/>
      </w:pPr>
      <w:r w:rsidRPr="00B63681">
        <w:rPr>
          <w:color w:val="000000"/>
          <w:sz w:val="24"/>
          <w:szCs w:val="24"/>
        </w:rPr>
        <w:t>(i) Cargo requiring refrigeration/temperature control.</w:t>
      </w:r>
    </w:p>
    <w:p w:rsidR="00135E13" w:rsidRPr="00B63681" w:rsidRDefault="00135E13" w:rsidP="00135E13">
      <w:pPr>
        <w:pStyle w:val="List3"/>
      </w:pPr>
      <w:r w:rsidRPr="00B63681">
        <w:rPr>
          <w:color w:val="000000"/>
          <w:sz w:val="24"/>
          <w:szCs w:val="24"/>
        </w:rPr>
        <w:t>(ii) Classified or sensitive items requiring signature control.</w:t>
      </w:r>
    </w:p>
    <w:p w:rsidR="00135E13" w:rsidRPr="00B63681" w:rsidRDefault="00135E13" w:rsidP="00135E13">
      <w:pPr>
        <w:pStyle w:val="List3"/>
      </w:pPr>
      <w:r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rsidR="00135E13" w:rsidRPr="00B63681" w:rsidRDefault="00135E13" w:rsidP="00135E13">
      <w:pPr>
        <w:pStyle w:val="List3"/>
      </w:pPr>
      <w:r w:rsidRPr="00B63681">
        <w:rPr>
          <w:color w:val="000000"/>
          <w:sz w:val="24"/>
          <w:szCs w:val="24"/>
        </w:rPr>
        <w:t>(iv) When volume or weight constitutes a full SEAVAN load for each activity code.</w:t>
      </w:r>
    </w:p>
    <w:p w:rsidR="00135E13" w:rsidRPr="00B63681" w:rsidRDefault="00135E13" w:rsidP="00135E13">
      <w:pPr>
        <w:pStyle w:val="List3"/>
      </w:pPr>
      <w:r w:rsidRPr="00B63681">
        <w:rPr>
          <w:color w:val="000000"/>
          <w:sz w:val="24"/>
          <w:szCs w:val="24"/>
        </w:rPr>
        <w:t>(v) Hazardous material such as material which is flammable, corrosive, combustible, explosive, toxic, radioactive, unduly magnetic, or which contains oxidizing agents.</w:t>
      </w:r>
    </w:p>
    <w:p w:rsidR="00135E13" w:rsidRPr="00B63681" w:rsidRDefault="00135E13" w:rsidP="00135E13">
      <w:pPr>
        <w:pStyle w:val="List3"/>
      </w:pPr>
      <w:r w:rsidRPr="00B63681">
        <w:rPr>
          <w:color w:val="000000"/>
          <w:sz w:val="24"/>
          <w:szCs w:val="24"/>
        </w:rPr>
        <w:t>(vi) Type 1 shelf life items,</w:t>
      </w:r>
    </w:p>
    <w:p w:rsidR="00135E13" w:rsidRPr="00B63681" w:rsidRDefault="00135E13" w:rsidP="00135E13">
      <w:pPr>
        <w:pStyle w:val="List3"/>
      </w:pPr>
      <w:r w:rsidRPr="00B63681">
        <w:rPr>
          <w:color w:val="000000"/>
          <w:sz w:val="24"/>
          <w:szCs w:val="24"/>
        </w:rPr>
        <w:t>(vii) TP1 and 2 (IPD 01-08) with RDD of 999, 777, or 555.</w:t>
      </w:r>
    </w:p>
    <w:p w:rsidR="00135E13" w:rsidRPr="00B63681" w:rsidRDefault="00135E13" w:rsidP="00135E13">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rsidR="00135E13" w:rsidRPr="00B63681" w:rsidRDefault="00135E13" w:rsidP="00135E13">
      <w:pPr>
        <w:rPr>
          <w:color w:val="000000"/>
          <w:sz w:val="24"/>
          <w:szCs w:val="24"/>
        </w:rPr>
      </w:pPr>
      <w:r w:rsidRPr="00B63681">
        <w:rPr>
          <w:color w:val="000000"/>
          <w:sz w:val="24"/>
          <w:szCs w:val="24"/>
        </w:rPr>
        <w:t>(5) The contractor may not ship prior to furnishing required data, regardless of weight.</w:t>
      </w:r>
    </w:p>
    <w:p w:rsidR="00135E13" w:rsidRPr="00B63681" w:rsidRDefault="00135E13" w:rsidP="00135E13">
      <w:pPr>
        <w:rPr>
          <w:color w:val="000000"/>
          <w:sz w:val="24"/>
          <w:szCs w:val="24"/>
        </w:rPr>
      </w:pPr>
      <w:r w:rsidRPr="00B63681">
        <w:rPr>
          <w:color w:val="000000"/>
          <w:sz w:val="24"/>
          <w:szCs w:val="24"/>
        </w:rPr>
        <w:t>(6) The contractor must clearly identify in invoices when shipment is made by air.</w:t>
      </w:r>
    </w:p>
    <w:p w:rsidR="00135E13" w:rsidRPr="00B63681" w:rsidRDefault="00135E13" w:rsidP="00135E13">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rsidR="00135E13" w:rsidRPr="00B63681" w:rsidRDefault="00135E13" w:rsidP="00135E13">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rsidR="00135E13" w:rsidRPr="00B63681" w:rsidRDefault="00135E13" w:rsidP="00135E13">
      <w:pPr>
        <w:rPr>
          <w:color w:val="000000"/>
          <w:sz w:val="24"/>
          <w:szCs w:val="24"/>
        </w:rPr>
      </w:pPr>
      <w:r w:rsidRPr="00B63681">
        <w:rPr>
          <w:color w:val="000000"/>
          <w:sz w:val="24"/>
          <w:szCs w:val="24"/>
        </w:rPr>
        <w:t>*****</w:t>
      </w:r>
    </w:p>
    <w:p w:rsidR="00135E13" w:rsidRPr="00B63681" w:rsidRDefault="00135E13" w:rsidP="00135E13">
      <w:pPr>
        <w:pStyle w:val="List1"/>
      </w:pPr>
      <w:r w:rsidRPr="00B63681">
        <w:rPr>
          <w:color w:val="000000"/>
          <w:szCs w:val="24"/>
        </w:rPr>
        <w:t xml:space="preserve">(b) </w:t>
      </w:r>
      <w:r w:rsidRPr="00B63681">
        <w:rPr>
          <w:bCs/>
          <w:color w:val="000000"/>
          <w:szCs w:val="24"/>
        </w:rPr>
        <w:t>C</w:t>
      </w:r>
      <w:r w:rsidRPr="00B63681">
        <w:rPr>
          <w:color w:val="000000"/>
          <w:szCs w:val="24"/>
        </w:rPr>
        <w:t>ontracting officer</w:t>
      </w:r>
      <w:r w:rsidRPr="00B63681">
        <w:rPr>
          <w:bCs/>
          <w:color w:val="000000"/>
          <w:szCs w:val="24"/>
        </w:rPr>
        <w:t xml:space="preserve">s </w:t>
      </w:r>
      <w:r w:rsidRPr="00B63681">
        <w:rPr>
          <w:color w:val="000000"/>
          <w:szCs w:val="24"/>
        </w:rPr>
        <w:t xml:space="preserve">shall include procurement note C19 in solicitations and long-term contracts supporting customers outside the contiguous United States </w:t>
      </w:r>
      <w:r w:rsidRPr="00B63681">
        <w:rPr>
          <w:bCs/>
          <w:color w:val="000000"/>
          <w:szCs w:val="24"/>
        </w:rPr>
        <w:t>if</w:t>
      </w:r>
      <w:r w:rsidRPr="00B63681">
        <w:rPr>
          <w:color w:val="000000"/>
          <w:szCs w:val="24"/>
        </w:rPr>
        <w:t xml:space="preserve"> </w:t>
      </w:r>
      <w:r w:rsidRPr="00B63681">
        <w:rPr>
          <w:bCs/>
          <w:color w:val="000000"/>
          <w:szCs w:val="24"/>
        </w:rPr>
        <w:t>s</w:t>
      </w:r>
      <w:r w:rsidRPr="00B63681">
        <w:rPr>
          <w:color w:val="000000"/>
          <w:szCs w:val="24"/>
        </w:rPr>
        <w:t xml:space="preserve">upplies </w:t>
      </w:r>
      <w:r w:rsidRPr="00B63681">
        <w:rPr>
          <w:bCs/>
          <w:color w:val="000000"/>
          <w:szCs w:val="24"/>
        </w:rPr>
        <w:t>will</w:t>
      </w:r>
      <w:r w:rsidRPr="00B63681">
        <w:rPr>
          <w:color w:val="000000"/>
          <w:szCs w:val="24"/>
        </w:rPr>
        <w:t xml:space="preserve"> be shipped via surface freight</w:t>
      </w:r>
      <w:r w:rsidRPr="00B63681">
        <w:rPr>
          <w:bCs/>
          <w:color w:val="000000"/>
          <w:szCs w:val="24"/>
        </w:rPr>
        <w:t>;</w:t>
      </w:r>
      <w:r w:rsidRPr="00B63681">
        <w:rPr>
          <w:color w:val="000000"/>
          <w:szCs w:val="24"/>
        </w:rPr>
        <w:t xml:space="preserve"> CCP appears in the shipping address</w:t>
      </w:r>
      <w:r w:rsidRPr="00B63681">
        <w:rPr>
          <w:bCs/>
          <w:color w:val="000000"/>
          <w:szCs w:val="24"/>
        </w:rPr>
        <w:t>;</w:t>
      </w:r>
      <w:r w:rsidRPr="00B63681">
        <w:rPr>
          <w:color w:val="000000"/>
          <w:szCs w:val="24"/>
        </w:rPr>
        <w:t xml:space="preserve">, or any time the requisition or TCN begins with “A,” “C,” or “W” for Army, or "E" or "F" for Air Force, and the customer is outside the contiguous United States. </w:t>
      </w:r>
      <w:r w:rsidRPr="00B63681">
        <w:rPr>
          <w:bCs/>
          <w:color w:val="000000"/>
          <w:szCs w:val="24"/>
        </w:rPr>
        <w:t>C</w:t>
      </w:r>
      <w:r w:rsidRPr="00B63681">
        <w:rPr>
          <w:color w:val="000000"/>
          <w:szCs w:val="24"/>
        </w:rPr>
        <w:t>ontracting officer</w:t>
      </w:r>
      <w:r w:rsidRPr="00B63681">
        <w:rPr>
          <w:bCs/>
          <w:color w:val="000000"/>
          <w:szCs w:val="24"/>
        </w:rPr>
        <w:t xml:space="preserve">s </w:t>
      </w:r>
      <w:r w:rsidRPr="00B63681">
        <w:rPr>
          <w:color w:val="000000"/>
          <w:szCs w:val="24"/>
        </w:rPr>
        <w:t xml:space="preserve">shall </w:t>
      </w:r>
      <w:r w:rsidRPr="00B63681">
        <w:rPr>
          <w:bCs/>
          <w:color w:val="000000"/>
          <w:szCs w:val="24"/>
        </w:rPr>
        <w:t>include</w:t>
      </w:r>
      <w:r w:rsidRPr="00B63681">
        <w:rPr>
          <w:color w:val="000000"/>
          <w:szCs w:val="24"/>
        </w:rPr>
        <w:t xml:space="preserve"> FAR 52.247-52 </w:t>
      </w:r>
      <w:r w:rsidRPr="00B63681">
        <w:rPr>
          <w:bCs/>
          <w:color w:val="000000"/>
          <w:szCs w:val="24"/>
        </w:rPr>
        <w:t>if</w:t>
      </w:r>
      <w:r w:rsidRPr="00B63681">
        <w:rPr>
          <w:color w:val="000000"/>
          <w:szCs w:val="24"/>
        </w:rPr>
        <w:t xml:space="preserve"> procurement note C19 </w:t>
      </w:r>
      <w:r w:rsidRPr="00B63681">
        <w:rPr>
          <w:bCs/>
          <w:color w:val="000000"/>
          <w:szCs w:val="24"/>
        </w:rPr>
        <w:t>applies</w:t>
      </w:r>
      <w:r w:rsidRPr="00B63681">
        <w:rPr>
          <w:color w:val="000000"/>
          <w:szCs w:val="24"/>
        </w:rPr>
        <w:t xml:space="preserve">. </w:t>
      </w:r>
      <w:r w:rsidRPr="00B63681">
        <w:rPr>
          <w:bCs/>
          <w:color w:val="000000"/>
          <w:szCs w:val="24"/>
        </w:rPr>
        <w:t>C</w:t>
      </w:r>
      <w:r w:rsidRPr="00B63681">
        <w:rPr>
          <w:color w:val="000000"/>
          <w:szCs w:val="24"/>
        </w:rPr>
        <w:t>ontracting officer</w:t>
      </w:r>
      <w:r w:rsidRPr="00B63681">
        <w:rPr>
          <w:bCs/>
          <w:color w:val="000000"/>
          <w:szCs w:val="24"/>
        </w:rPr>
        <w:t xml:space="preserve">s </w:t>
      </w:r>
      <w:r w:rsidRPr="00B63681">
        <w:rPr>
          <w:color w:val="000000"/>
          <w:szCs w:val="24"/>
        </w:rPr>
        <w:t xml:space="preserve">shall not include procurement note C19 in solicitations and contracts under the FDT Program </w:t>
      </w:r>
      <w:r w:rsidRPr="00B63681">
        <w:rPr>
          <w:szCs w:val="24"/>
        </w:rPr>
        <w:t xml:space="preserve">(see </w:t>
      </w:r>
      <w:hyperlink r:id="rId23" w:anchor="P47_305_3_90" w:history="1">
        <w:r w:rsidRPr="00B63681">
          <w:rPr>
            <w:rStyle w:val="Hyperlink"/>
            <w:szCs w:val="24"/>
          </w:rPr>
          <w:t>47.305-3-90</w:t>
        </w:r>
      </w:hyperlink>
      <w:r w:rsidRPr="00B63681">
        <w:rPr>
          <w:szCs w:val="24"/>
        </w:rPr>
        <w:t>).</w:t>
      </w:r>
    </w:p>
    <w:p w:rsidR="00135E13" w:rsidRPr="00B63681" w:rsidRDefault="00135E13" w:rsidP="00135E13">
      <w:pPr>
        <w:rPr>
          <w:sz w:val="24"/>
          <w:szCs w:val="24"/>
        </w:rPr>
      </w:pPr>
      <w:r w:rsidRPr="00B63681">
        <w:rPr>
          <w:sz w:val="24"/>
          <w:szCs w:val="24"/>
        </w:rPr>
        <w:t>*****</w:t>
      </w:r>
    </w:p>
    <w:p w:rsidR="00135E13" w:rsidRPr="00B63681" w:rsidRDefault="00135E13" w:rsidP="00135E13">
      <w:pPr>
        <w:rPr>
          <w:sz w:val="24"/>
          <w:szCs w:val="24"/>
        </w:rPr>
      </w:pPr>
      <w:r w:rsidRPr="00B63681">
        <w:rPr>
          <w:sz w:val="24"/>
          <w:szCs w:val="24"/>
        </w:rPr>
        <w:t xml:space="preserve">DLA Distribution </w:t>
      </w:r>
    </w:p>
    <w:p w:rsidR="00135E13" w:rsidRPr="00B63681" w:rsidRDefault="00135E13" w:rsidP="00135E13">
      <w:pPr>
        <w:rPr>
          <w:sz w:val="24"/>
          <w:szCs w:val="24"/>
        </w:rPr>
      </w:pPr>
      <w:r w:rsidRPr="00B63681">
        <w:rPr>
          <w:sz w:val="24"/>
          <w:szCs w:val="24"/>
        </w:rPr>
        <w:t>Attention: Transportation Division</w:t>
      </w:r>
    </w:p>
    <w:p w:rsidR="00135E13" w:rsidRPr="00B63681" w:rsidRDefault="00135E13" w:rsidP="00135E13">
      <w:pPr>
        <w:rPr>
          <w:sz w:val="24"/>
          <w:szCs w:val="24"/>
        </w:rPr>
      </w:pPr>
      <w:r w:rsidRPr="00B63681">
        <w:rPr>
          <w:sz w:val="24"/>
          <w:szCs w:val="24"/>
        </w:rPr>
        <w:t>Email: delivery@dla.mil</w:t>
      </w:r>
    </w:p>
    <w:p w:rsidR="00135E13" w:rsidRPr="00B63681" w:rsidRDefault="00135E13" w:rsidP="00135E13">
      <w:pPr>
        <w:rPr>
          <w:sz w:val="24"/>
          <w:szCs w:val="24"/>
        </w:rPr>
      </w:pPr>
      <w:r w:rsidRPr="00B63681">
        <w:rPr>
          <w:sz w:val="24"/>
          <w:szCs w:val="24"/>
        </w:rPr>
        <w:t>Phone: 1-800-456-5507</w:t>
      </w:r>
    </w:p>
    <w:p w:rsidR="00135E13" w:rsidRPr="00B63681"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rsidR="00135E13" w:rsidRPr="00B63681"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DLA Distribution</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Email: delivery@dla.mil</w:t>
      </w:r>
    </w:p>
    <w:p w:rsidR="00135E13" w:rsidRPr="00B63681" w:rsidRDefault="00135E13" w:rsidP="00135E13">
      <w:pPr>
        <w:rPr>
          <w:color w:val="000000"/>
          <w:sz w:val="24"/>
          <w:szCs w:val="24"/>
        </w:rPr>
      </w:pPr>
      <w:r w:rsidRPr="00B63681">
        <w:rPr>
          <w:color w:val="000000"/>
          <w:sz w:val="24"/>
          <w:szCs w:val="24"/>
        </w:rPr>
        <w:t>Phone: 1-800-456-5507</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DCMA</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 xml:space="preserve">Email: </w:t>
      </w:r>
      <w:r w:rsidRPr="00B63681">
        <w:rPr>
          <w:color w:val="0000FF"/>
          <w:sz w:val="24"/>
          <w:szCs w:val="24"/>
        </w:rPr>
        <w:t>vsm.shipments@dcma.mil</w:t>
      </w:r>
    </w:p>
    <w:p w:rsidR="00135E13" w:rsidRPr="00B63681" w:rsidRDefault="00135E13" w:rsidP="00135E1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Phone: 1-314-331-5573</w:t>
      </w:r>
    </w:p>
    <w:p w:rsidR="00135E13" w:rsidRPr="00B63681" w:rsidRDefault="00135E13" w:rsidP="00135E13">
      <w:pPr>
        <w:rPr>
          <w:sz w:val="24"/>
          <w:szCs w:val="24"/>
        </w:rPr>
      </w:pPr>
      <w:r w:rsidRPr="00B63681">
        <w:rPr>
          <w:sz w:val="24"/>
          <w:szCs w:val="24"/>
        </w:rPr>
        <w:t>(c) The contractor may obtain shipping addresses/labels and clearances via VSM.</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(d) </w:t>
      </w:r>
      <w:r w:rsidRPr="00B63681">
        <w:rPr>
          <w:bCs/>
          <w:color w:val="000000"/>
          <w:sz w:val="24"/>
          <w:szCs w:val="24"/>
        </w:rPr>
        <w:t xml:space="preserve">The contractor shall— </w:t>
      </w:r>
    </w:p>
    <w:p w:rsidR="00135E13" w:rsidRPr="00B63681" w:rsidRDefault="00135E13" w:rsidP="00135E13">
      <w:pPr>
        <w:pStyle w:val="List3"/>
      </w:pPr>
      <w:r w:rsidRPr="00B63681">
        <w:rPr>
          <w:bCs/>
          <w:color w:val="000000"/>
          <w:sz w:val="24"/>
          <w:szCs w:val="24"/>
        </w:rPr>
        <w:t xml:space="preserve">(i) </w:t>
      </w:r>
      <w:r w:rsidRPr="00B63681">
        <w:rPr>
          <w:color w:val="000000"/>
          <w:sz w:val="24"/>
          <w:szCs w:val="24"/>
        </w:rPr>
        <w:t>Package shipments in accordance with military standard (MIL STD) 2073</w:t>
      </w:r>
      <w:r w:rsidRPr="00B63681">
        <w:rPr>
          <w:bCs/>
          <w:color w:val="000000"/>
          <w:sz w:val="24"/>
          <w:szCs w:val="24"/>
        </w:rPr>
        <w:t>;</w:t>
      </w:r>
    </w:p>
    <w:p w:rsidR="00135E13" w:rsidRPr="00B63681" w:rsidRDefault="00135E13" w:rsidP="00135E13">
      <w:pPr>
        <w:pStyle w:val="List3"/>
      </w:pPr>
      <w:r w:rsidRPr="00B63681">
        <w:rPr>
          <w:bCs/>
          <w:color w:val="000000"/>
          <w:sz w:val="24"/>
          <w:szCs w:val="24"/>
        </w:rPr>
        <w:t xml:space="preserve">(ii) </w:t>
      </w:r>
      <w:r w:rsidRPr="00B63681">
        <w:rPr>
          <w:color w:val="000000"/>
          <w:sz w:val="24"/>
          <w:szCs w:val="24"/>
        </w:rPr>
        <w:t>Mark shipments in accordance with MIL STD 129</w:t>
      </w:r>
      <w:r w:rsidRPr="00B63681">
        <w:rPr>
          <w:bCs/>
          <w:color w:val="000000"/>
          <w:sz w:val="24"/>
          <w:szCs w:val="24"/>
        </w:rPr>
        <w:t>;</w:t>
      </w:r>
    </w:p>
    <w:p w:rsidR="00135E13" w:rsidRPr="00B63681" w:rsidRDefault="00135E13" w:rsidP="00135E13">
      <w:pPr>
        <w:pStyle w:val="List3"/>
      </w:pPr>
      <w:r w:rsidRPr="00B63681">
        <w:rPr>
          <w:bCs/>
          <w:color w:val="000000"/>
          <w:sz w:val="24"/>
          <w:szCs w:val="24"/>
        </w:rPr>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rsidR="00135E13" w:rsidRPr="00B63681" w:rsidRDefault="00135E13" w:rsidP="00135E13">
      <w:pPr>
        <w:pStyle w:val="List3"/>
      </w:pPr>
      <w:r w:rsidRPr="00B63681">
        <w:rPr>
          <w:bCs/>
          <w:sz w:val="24"/>
          <w:szCs w:val="24"/>
        </w:rPr>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24" w:history="1">
        <w:r w:rsidRPr="00B63681">
          <w:rPr>
            <w:rStyle w:val="Hyperlink"/>
            <w:sz w:val="24"/>
            <w:szCs w:val="24"/>
          </w:rPr>
          <w:t>http://www.unece.org/trans/danger/publi/adr/adr2007/07ContentsE.html</w:t>
        </w:r>
      </w:hyperlink>
      <w:r w:rsidRPr="00B63681">
        <w:rPr>
          <w:sz w:val="24"/>
          <w:szCs w:val="24"/>
        </w:rPr>
        <w:t>).</w:t>
      </w:r>
    </w:p>
    <w:p w:rsidR="00135E13" w:rsidRPr="00B63681"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rsidR="00135E13" w:rsidRPr="00B63681" w:rsidRDefault="00135E13" w:rsidP="00135E13">
      <w:pPr>
        <w:pStyle w:val="List3"/>
      </w:pPr>
      <w:r w:rsidRPr="00B63681">
        <w:rPr>
          <w:color w:val="000000"/>
          <w:sz w:val="24"/>
          <w:szCs w:val="24"/>
        </w:rPr>
        <w:t>(i) Transportation control number (TCN);</w:t>
      </w:r>
    </w:p>
    <w:p w:rsidR="00135E13" w:rsidRPr="00B63681" w:rsidRDefault="00135E13" w:rsidP="00135E13">
      <w:pPr>
        <w:pStyle w:val="List3"/>
      </w:pPr>
      <w:r w:rsidRPr="00B63681">
        <w:rPr>
          <w:color w:val="000000"/>
          <w:sz w:val="24"/>
          <w:szCs w:val="24"/>
        </w:rPr>
        <w:t>(ii) Required delivery date (RDD), project (if any), transportation priority (TP); and</w:t>
      </w:r>
    </w:p>
    <w:p w:rsidR="00135E13" w:rsidRPr="00B63681" w:rsidRDefault="00135E13" w:rsidP="00135E13">
      <w:pPr>
        <w:pStyle w:val="List3"/>
      </w:pPr>
      <w:r w:rsidRPr="00B63681">
        <w:rPr>
          <w:color w:val="000000"/>
          <w:sz w:val="24"/>
          <w:szCs w:val="24"/>
        </w:rPr>
        <w:t>(iii) Ultimate consignee DODAAC and address (see "added marking for freight shipping").</w:t>
      </w:r>
    </w:p>
    <w:p w:rsidR="00135E13" w:rsidRPr="00B63681" w:rsidRDefault="00135E13" w:rsidP="00135E13">
      <w:pPr>
        <w:rPr>
          <w:color w:val="000000"/>
          <w:sz w:val="24"/>
          <w:szCs w:val="24"/>
        </w:rPr>
      </w:pPr>
      <w:r w:rsidRPr="00B63681">
        <w:rPr>
          <w:color w:val="000000"/>
          <w:sz w:val="24"/>
          <w:szCs w:val="24"/>
        </w:rPr>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rsidR="00135E13" w:rsidRPr="00B63681" w:rsidRDefault="00135E13" w:rsidP="00135E13">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DLA Distribution San Joaquin, CA (DDJC).</w:t>
      </w:r>
    </w:p>
    <w:p w:rsidR="00135E13" w:rsidRPr="00B63681" w:rsidRDefault="00135E13" w:rsidP="00135E13">
      <w:pPr>
        <w:pStyle w:val="List3"/>
      </w:pPr>
      <w:r w:rsidRPr="00B63681">
        <w:rPr>
          <w:color w:val="000000"/>
          <w:sz w:val="24"/>
          <w:szCs w:val="24"/>
        </w:rPr>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rsidR="00135E13" w:rsidRPr="00B63681" w:rsidRDefault="00135E13" w:rsidP="00135E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rsidR="00135E13" w:rsidRPr="00B63681" w:rsidRDefault="00135E13" w:rsidP="00135E13">
      <w:pPr>
        <w:pStyle w:val="List4"/>
      </w:pPr>
      <w:r w:rsidRPr="00B63681">
        <w:rPr>
          <w:color w:val="000000"/>
          <w:sz w:val="24"/>
          <w:szCs w:val="24"/>
        </w:rPr>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rsidR="00135E13" w:rsidRPr="00B63681" w:rsidRDefault="00135E13" w:rsidP="00135E13">
      <w:pPr>
        <w:pStyle w:val="List3"/>
      </w:pPr>
      <w:r w:rsidRPr="00B63681">
        <w:rPr>
          <w:color w:val="000000"/>
          <w:sz w:val="24"/>
          <w:szCs w:val="24"/>
        </w:rPr>
        <w:t>(ii) Contact information for DLA DDJC (Tracy site):</w:t>
      </w:r>
    </w:p>
    <w:p w:rsidR="00135E13" w:rsidRPr="00B63681" w:rsidRDefault="00135E13" w:rsidP="00135E13">
      <w:pPr>
        <w:ind w:left="1080"/>
        <w:rPr>
          <w:sz w:val="24"/>
          <w:szCs w:val="24"/>
        </w:rPr>
      </w:pPr>
      <w:r w:rsidRPr="00B63681">
        <w:rPr>
          <w:sz w:val="24"/>
          <w:szCs w:val="24"/>
        </w:rPr>
        <w:t xml:space="preserve">General Phone: (209) 839-5028 </w:t>
      </w:r>
    </w:p>
    <w:p w:rsidR="00135E13" w:rsidRPr="00B63681" w:rsidRDefault="00135E13" w:rsidP="00135E13">
      <w:pPr>
        <w:ind w:left="1080"/>
        <w:rPr>
          <w:sz w:val="24"/>
          <w:szCs w:val="24"/>
        </w:rPr>
      </w:pPr>
      <w:r w:rsidRPr="00B63681">
        <w:rPr>
          <w:sz w:val="24"/>
          <w:szCs w:val="24"/>
        </w:rPr>
        <w:t>General FAX: (209 982-3790</w:t>
      </w:r>
    </w:p>
    <w:p w:rsidR="00135E13" w:rsidRPr="00B63681" w:rsidRDefault="00135E13" w:rsidP="00135E13">
      <w:pPr>
        <w:ind w:left="1080"/>
        <w:rPr>
          <w:sz w:val="24"/>
          <w:szCs w:val="24"/>
        </w:rPr>
      </w:pPr>
      <w:r w:rsidRPr="00B63681">
        <w:rPr>
          <w:sz w:val="24"/>
          <w:szCs w:val="24"/>
        </w:rPr>
        <w:t>Receiving/delivery appointments: (209) 839-5543</w:t>
      </w:r>
    </w:p>
    <w:p w:rsidR="00135E13" w:rsidRPr="00B63681" w:rsidRDefault="00135E13" w:rsidP="00135E13">
      <w:pPr>
        <w:ind w:left="1080"/>
        <w:rPr>
          <w:sz w:val="24"/>
          <w:szCs w:val="24"/>
        </w:rPr>
      </w:pPr>
      <w:r w:rsidRPr="00B63681">
        <w:rPr>
          <w:sz w:val="24"/>
          <w:szCs w:val="24"/>
        </w:rPr>
        <w:t>Registration/system information: 1-800-462-2176, option 3</w:t>
      </w:r>
    </w:p>
    <w:p w:rsidR="00135E13" w:rsidRPr="00B63681" w:rsidRDefault="00135E13" w:rsidP="00135E13">
      <w:pPr>
        <w:rPr>
          <w:sz w:val="24"/>
          <w:szCs w:val="24"/>
        </w:rPr>
      </w:pPr>
      <w:r w:rsidRPr="00B63681">
        <w:rPr>
          <w:sz w:val="24"/>
          <w:szCs w:val="24"/>
        </w:rPr>
        <w:t>(b) Defense Distribution Depot Susquehanna, Pennsylvania (DDSP).</w:t>
      </w:r>
    </w:p>
    <w:p w:rsidR="00135E13" w:rsidRPr="00B63681" w:rsidRDefault="00135E13" w:rsidP="00135E13">
      <w:pPr>
        <w:pStyle w:val="List3"/>
      </w:pPr>
      <w:r w:rsidRPr="00B63681">
        <w:rPr>
          <w:color w:val="000000"/>
          <w:sz w:val="24"/>
          <w:szCs w:val="24"/>
        </w:rPr>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rsidR="00135E13" w:rsidRPr="00B63681" w:rsidRDefault="00135E13" w:rsidP="00135E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rsidR="00135E13" w:rsidRPr="00B63681" w:rsidRDefault="00135E13" w:rsidP="00135E13">
      <w:pPr>
        <w:pStyle w:val="List4"/>
      </w:pPr>
      <w:r w:rsidRPr="00B63681">
        <w:rPr>
          <w:color w:val="000000"/>
          <w:sz w:val="24"/>
          <w:szCs w:val="24"/>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rsidR="00135E13" w:rsidRPr="00B63681" w:rsidRDefault="00135E13" w:rsidP="00135E13">
      <w:pPr>
        <w:pStyle w:val="List3"/>
      </w:pPr>
      <w:r w:rsidRPr="00B63681">
        <w:rPr>
          <w:sz w:val="24"/>
          <w:szCs w:val="24"/>
        </w:rPr>
        <w:t>(ii) Contact information for DDSP (New Cumberland site):</w:t>
      </w:r>
    </w:p>
    <w:p w:rsidR="00135E13" w:rsidRPr="00B63681" w:rsidRDefault="00135E13" w:rsidP="00135E13">
      <w:pPr>
        <w:ind w:left="1080"/>
        <w:rPr>
          <w:sz w:val="24"/>
          <w:szCs w:val="24"/>
        </w:rPr>
      </w:pPr>
      <w:r w:rsidRPr="00B63681">
        <w:rPr>
          <w:sz w:val="24"/>
          <w:szCs w:val="24"/>
        </w:rPr>
        <w:t>General Phone: (717) 770-6393</w:t>
      </w:r>
    </w:p>
    <w:p w:rsidR="00135E13" w:rsidRPr="00B63681" w:rsidRDefault="00135E13" w:rsidP="00135E13">
      <w:pPr>
        <w:ind w:left="1080"/>
        <w:rPr>
          <w:sz w:val="24"/>
          <w:szCs w:val="24"/>
        </w:rPr>
      </w:pPr>
      <w:r w:rsidRPr="00B63681">
        <w:rPr>
          <w:sz w:val="24"/>
          <w:szCs w:val="24"/>
        </w:rPr>
        <w:t>General FAX: (717) 770-8660</w:t>
      </w:r>
    </w:p>
    <w:p w:rsidR="00135E13" w:rsidRPr="00B63681" w:rsidRDefault="00135E13" w:rsidP="00135E13">
      <w:pPr>
        <w:ind w:left="1080"/>
        <w:rPr>
          <w:sz w:val="24"/>
          <w:szCs w:val="24"/>
        </w:rPr>
      </w:pPr>
      <w:r w:rsidRPr="00B63681">
        <w:rPr>
          <w:sz w:val="24"/>
          <w:szCs w:val="24"/>
        </w:rPr>
        <w:t>Receiving/delivery appointments: 1-800-307-8496</w:t>
      </w:r>
    </w:p>
    <w:p w:rsidR="00135E13" w:rsidRPr="00B63681" w:rsidRDefault="00135E13" w:rsidP="00135E13">
      <w:pPr>
        <w:rPr>
          <w:sz w:val="24"/>
          <w:szCs w:val="24"/>
        </w:rPr>
      </w:pPr>
      <w:r w:rsidRPr="00B63681">
        <w:rPr>
          <w:sz w:val="24"/>
          <w:szCs w:val="24"/>
        </w:rPr>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rsidR="00135E13" w:rsidRPr="00B63681" w:rsidRDefault="00135E13" w:rsidP="00135E13">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rsidR="00135E13" w:rsidRPr="00B63681"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Excluded material:</w:t>
      </w:r>
    </w:p>
    <w:p w:rsidR="00135E13" w:rsidRPr="00B63681" w:rsidRDefault="00135E13" w:rsidP="00135E13">
      <w:pPr>
        <w:pStyle w:val="List3"/>
      </w:pPr>
      <w:r w:rsidRPr="00B63681">
        <w:rPr>
          <w:color w:val="000000"/>
          <w:sz w:val="24"/>
          <w:szCs w:val="24"/>
        </w:rPr>
        <w:t xml:space="preserve">(i) Any material listed in </w:t>
      </w:r>
      <w:hyperlink r:id="rId25"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rsidR="00135E13" w:rsidRPr="00B63681" w:rsidRDefault="00135E13" w:rsidP="00135E13">
      <w:pPr>
        <w:pStyle w:val="List3"/>
      </w:pPr>
      <w:r w:rsidRPr="00B63681">
        <w:rPr>
          <w:color w:val="000000"/>
          <w:sz w:val="24"/>
          <w:szCs w:val="24"/>
        </w:rPr>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rsidR="00135E13" w:rsidRPr="00B63681" w:rsidRDefault="00135E13" w:rsidP="00135E13">
      <w:pPr>
        <w:spacing w:after="240"/>
        <w:rPr>
          <w:strike/>
          <w:sz w:val="24"/>
          <w:szCs w:val="24"/>
        </w:rPr>
      </w:pPr>
      <w:r w:rsidRPr="00B63681">
        <w:rPr>
          <w:sz w:val="24"/>
          <w:szCs w:val="24"/>
        </w:rPr>
        <w:t>*****</w:t>
      </w:r>
    </w:p>
    <w:p w:rsidR="00135E13" w:rsidRPr="007D657D" w:rsidRDefault="00135E13" w:rsidP="00135E13">
      <w:pPr>
        <w:pStyle w:val="Heading3"/>
        <w:rPr>
          <w:rFonts w:eastAsiaTheme="minorHAnsi"/>
          <w:sz w:val="24"/>
          <w:szCs w:val="24"/>
        </w:rPr>
      </w:pPr>
      <w:bookmarkStart w:id="9" w:name="P47_305_90"/>
      <w:r w:rsidRPr="007D657D">
        <w:rPr>
          <w:rFonts w:eastAsiaTheme="minorHAnsi"/>
          <w:sz w:val="24"/>
          <w:szCs w:val="24"/>
        </w:rPr>
        <w:t>47.305-90</w:t>
      </w:r>
      <w:bookmarkEnd w:id="9"/>
      <w:r w:rsidRPr="007D657D">
        <w:rPr>
          <w:rFonts w:eastAsiaTheme="minorHAnsi"/>
          <w:sz w:val="24"/>
          <w:szCs w:val="24"/>
        </w:rPr>
        <w:t xml:space="preserve"> Procurement notes.</w:t>
      </w:r>
    </w:p>
    <w:p w:rsidR="00135E13" w:rsidRPr="00CD6247" w:rsidRDefault="00135E13" w:rsidP="00135E13">
      <w:pPr>
        <w:pStyle w:val="List1"/>
      </w:pPr>
      <w:r w:rsidRPr="00CD6247">
        <w:rPr>
          <w:rFonts w:eastAsiaTheme="minorHAnsi"/>
          <w:bCs/>
          <w:color w:val="000000"/>
          <w:szCs w:val="24"/>
        </w:rPr>
        <w:t xml:space="preserve">(a) Vendor shipment module (VSM). </w:t>
      </w:r>
      <w:r w:rsidRPr="00CD6247">
        <w:rPr>
          <w:rFonts w:eastAsiaTheme="minorHAnsi"/>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rsidR="00135E13" w:rsidRPr="004C3D3A" w:rsidRDefault="00135E13" w:rsidP="00135E13">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rsidR="00135E13" w:rsidRPr="004C3D3A" w:rsidRDefault="00135E13" w:rsidP="00135E13">
      <w:pPr>
        <w:pStyle w:val="List3"/>
        <w:rPr>
          <w:rFonts w:eastAsiaTheme="minorHAnsi"/>
        </w:rPr>
      </w:pPr>
      <w:r w:rsidRPr="004C3D3A">
        <w:rPr>
          <w:rFonts w:eastAsiaTheme="minorHAnsi"/>
          <w:sz w:val="24"/>
          <w:szCs w:val="24"/>
        </w:rPr>
        <w:t>(i) Contracts where ultimate destination is outside the contiguous United States;</w:t>
      </w:r>
    </w:p>
    <w:p w:rsidR="00135E13" w:rsidRPr="004C3D3A" w:rsidRDefault="00135E13" w:rsidP="00135E13">
      <w:pPr>
        <w:pStyle w:val="List3"/>
        <w:rPr>
          <w:rFonts w:eastAsiaTheme="minorHAnsi"/>
        </w:rPr>
      </w:pPr>
      <w:r w:rsidRPr="004C3D3A">
        <w:rPr>
          <w:rFonts w:eastAsiaTheme="minorHAnsi"/>
          <w:sz w:val="24"/>
          <w:szCs w:val="24"/>
        </w:rPr>
        <w:t>(ii) Hazardous material (HAZMAT) contracts;</w:t>
      </w:r>
    </w:p>
    <w:p w:rsidR="00135E13" w:rsidRPr="004C3D3A" w:rsidRDefault="00135E13" w:rsidP="00135E13">
      <w:pPr>
        <w:pStyle w:val="List3"/>
        <w:rPr>
          <w:rFonts w:eastAsiaTheme="minorHAnsi"/>
        </w:rPr>
      </w:pPr>
      <w:r w:rsidRPr="004C3D3A">
        <w:rPr>
          <w:rFonts w:eastAsiaTheme="minorHAnsi"/>
          <w:sz w:val="24"/>
          <w:szCs w:val="24"/>
        </w:rPr>
        <w:t>(iii) Foreign Military Sales (FMS) contracts; or</w:t>
      </w:r>
    </w:p>
    <w:p w:rsidR="00135E13" w:rsidRPr="00CD6247" w:rsidRDefault="00135E13" w:rsidP="00135E13">
      <w:pPr>
        <w:pStyle w:val="List3"/>
        <w:rPr>
          <w:rFonts w:eastAsiaTheme="minorHAnsi"/>
        </w:rPr>
      </w:pPr>
      <w:r w:rsidRPr="00CD6247">
        <w:rPr>
          <w:rFonts w:eastAsiaTheme="minorHAnsi"/>
          <w:sz w:val="24"/>
          <w:szCs w:val="24"/>
        </w:rPr>
        <w:t>(iv) Contracts requiring Transportation Protective Service.</w:t>
      </w:r>
    </w:p>
    <w:p w:rsidR="00135E13" w:rsidRPr="00CD6247" w:rsidRDefault="00135E13" w:rsidP="00135E13">
      <w:pPr>
        <w:adjustRightInd w:val="0"/>
        <w:rPr>
          <w:rFonts w:eastAsiaTheme="minorHAnsi"/>
          <w:color w:val="000000"/>
          <w:sz w:val="24"/>
          <w:szCs w:val="24"/>
        </w:rPr>
      </w:pPr>
      <w:r w:rsidRPr="00CD6247">
        <w:rPr>
          <w:rFonts w:eastAsiaTheme="minorHAnsi"/>
          <w:color w:val="000000"/>
          <w:sz w:val="24"/>
          <w:szCs w:val="24"/>
        </w:rPr>
        <w:t>*****</w:t>
      </w:r>
    </w:p>
    <w:p w:rsidR="00135E13" w:rsidRPr="00AC333F"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 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rsidR="00135E13" w:rsidRPr="00AC333F"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rsidR="00135E13" w:rsidRPr="00AC333F"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rsidR="00135E13" w:rsidRPr="00AC333F"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rsidR="00135E13" w:rsidRPr="007035B3" w:rsidRDefault="00135E13" w:rsidP="00135E1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26" w:history="1">
        <w:r w:rsidRPr="007035B3">
          <w:rPr>
            <w:color w:val="0000FF"/>
            <w:sz w:val="24"/>
            <w:szCs w:val="24"/>
            <w:u w:val="single"/>
          </w:rPr>
          <w:t>vsm.shipments@dcma.mil</w:t>
        </w:r>
      </w:hyperlink>
      <w:r w:rsidRPr="007035B3">
        <w:rPr>
          <w:sz w:val="24"/>
          <w:szCs w:val="24"/>
        </w:rPr>
        <w:t>.</w:t>
      </w:r>
    </w:p>
    <w:p w:rsidR="00135E13" w:rsidRPr="00CD6247" w:rsidRDefault="00135E13" w:rsidP="00135E13">
      <w:pPr>
        <w:rPr>
          <w:color w:val="000000" w:themeColor="text1"/>
          <w:sz w:val="24"/>
          <w:szCs w:val="24"/>
        </w:rPr>
      </w:pPr>
      <w:r w:rsidRPr="00CD6247">
        <w:rPr>
          <w:color w:val="000000" w:themeColor="text1"/>
          <w:sz w:val="24"/>
          <w:szCs w:val="24"/>
        </w:rPr>
        <w:t>*****</w:t>
      </w:r>
    </w:p>
    <w:p w:rsidR="00135E13" w:rsidRPr="00CD6247" w:rsidRDefault="00135E13" w:rsidP="00135E13">
      <w:pPr>
        <w:pStyle w:val="List1"/>
      </w:pPr>
      <w:r w:rsidRPr="00CD6247">
        <w:rPr>
          <w:rFonts w:eastAsiaTheme="minorHAnsi"/>
          <w:bCs/>
          <w:szCs w:val="24"/>
        </w:rPr>
        <w:t xml:space="preserve">(b) </w:t>
      </w:r>
      <w:r w:rsidRPr="00CD6247">
        <w:rPr>
          <w:rFonts w:eastAsiaTheme="minorHAnsi"/>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rsidR="00135E13" w:rsidRPr="00CD6247" w:rsidRDefault="00135E13" w:rsidP="00135E13">
      <w:pPr>
        <w:pStyle w:val="List2"/>
      </w:pP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rsidR="00135E13" w:rsidRPr="00CD6247" w:rsidRDefault="00135E13" w:rsidP="00135E13">
      <w:pPr>
        <w:pStyle w:val="List3"/>
        <w:rPr>
          <w:rFonts w:eastAsiaTheme="minorHAnsi"/>
        </w:rPr>
      </w:pPr>
      <w:r w:rsidRPr="00CD6247">
        <w:rPr>
          <w:rFonts w:eastAsiaTheme="minorHAnsi"/>
          <w:sz w:val="24"/>
          <w:szCs w:val="24"/>
        </w:rPr>
        <w:t>(i) Contracts where ultimate destination is outside the contiguous United States;</w:t>
      </w:r>
    </w:p>
    <w:p w:rsidR="00135E13" w:rsidRPr="00CD6247" w:rsidRDefault="00135E13" w:rsidP="00135E13">
      <w:pPr>
        <w:pStyle w:val="List3"/>
        <w:rPr>
          <w:rFonts w:eastAsiaTheme="minorHAnsi"/>
        </w:rPr>
      </w:pPr>
      <w:r w:rsidRPr="00CD6247">
        <w:rPr>
          <w:rFonts w:eastAsiaTheme="minorHAnsi"/>
          <w:sz w:val="24"/>
          <w:szCs w:val="24"/>
        </w:rPr>
        <w:t>(ii) Hazardous material (HAZMAT) contracts;</w:t>
      </w:r>
    </w:p>
    <w:p w:rsidR="00135E13" w:rsidRPr="00CD6247" w:rsidRDefault="00135E13" w:rsidP="00135E13">
      <w:pPr>
        <w:pStyle w:val="List3"/>
        <w:rPr>
          <w:rFonts w:eastAsiaTheme="minorHAnsi"/>
        </w:rPr>
      </w:pPr>
      <w:r w:rsidRPr="00CD6247">
        <w:rPr>
          <w:rFonts w:eastAsiaTheme="minorHAnsi"/>
          <w:sz w:val="24"/>
          <w:szCs w:val="24"/>
        </w:rPr>
        <w:t>(iii) Foreign Military Sales (FMS) contracts; or</w:t>
      </w:r>
    </w:p>
    <w:p w:rsidR="00135E13" w:rsidRPr="00CD6247" w:rsidRDefault="00135E13" w:rsidP="00135E13">
      <w:pPr>
        <w:pStyle w:val="List3"/>
        <w:rPr>
          <w:rFonts w:eastAsiaTheme="minorHAnsi"/>
        </w:rPr>
      </w:pPr>
      <w:r w:rsidRPr="00CD6247">
        <w:rPr>
          <w:rFonts w:eastAsiaTheme="minorHAnsi"/>
          <w:sz w:val="24"/>
          <w:szCs w:val="24"/>
        </w:rPr>
        <w:t>(iv) Contracts requiring Transportation Protective Service.</w:t>
      </w:r>
    </w:p>
    <w:p w:rsidR="00135E13" w:rsidRPr="00CE3985"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rsidR="00135E13" w:rsidRPr="00CE3985"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rsidR="00135E13" w:rsidRPr="00CE3985"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rsidR="00135E13" w:rsidRPr="00CE3985"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rsidR="00135E13" w:rsidRPr="00CE3985"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rsidR="00135E13" w:rsidRPr="00CE3985"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(b) Hazardous material (HAZMAT</w:t>
      </w:r>
      <w:r>
        <w:rPr>
          <w:color w:val="000000"/>
          <w:sz w:val="23"/>
          <w:szCs w:val="23"/>
        </w:rPr>
        <w:t>)</w:t>
      </w:r>
      <w:r w:rsidRPr="00CE3985">
        <w:rPr>
          <w:color w:val="000000"/>
          <w:sz w:val="23"/>
          <w:szCs w:val="23"/>
        </w:rPr>
        <w:t>.</w:t>
      </w:r>
    </w:p>
    <w:p w:rsidR="00135E13" w:rsidRPr="00CE3985"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 Foreign Military Sales (FMS)</w:t>
      </w:r>
      <w:r w:rsidRPr="00DA0B0E">
        <w:rPr>
          <w:color w:val="000000"/>
          <w:sz w:val="23"/>
          <w:szCs w:val="23"/>
        </w:rPr>
        <w:t>.</w:t>
      </w:r>
    </w:p>
    <w:p w:rsidR="00135E13" w:rsidRPr="00CE3985" w:rsidRDefault="00135E13" w:rsidP="00135E1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rsidR="00135E13" w:rsidRPr="00CE3985"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27" w:history="1">
        <w:r w:rsidRPr="006E396E">
          <w:rPr>
            <w:rStyle w:val="Hyperlink"/>
            <w:sz w:val="23"/>
            <w:szCs w:val="23"/>
          </w:rPr>
          <w:t>https://www.dcma.mil/WBT/sir/</w:t>
        </w:r>
      </w:hyperlink>
      <w:r w:rsidRPr="00CE3985">
        <w:rPr>
          <w:color w:val="000000"/>
          <w:sz w:val="23"/>
          <w:szCs w:val="23"/>
        </w:rPr>
        <w:t>).</w:t>
      </w:r>
    </w:p>
    <w:p w:rsidR="00135E13" w:rsidRPr="00CD6247" w:rsidRDefault="00135E13" w:rsidP="00135E13">
      <w:pPr>
        <w:adjustRightInd w:val="0"/>
        <w:rPr>
          <w:sz w:val="24"/>
          <w:szCs w:val="24"/>
        </w:rPr>
      </w:pPr>
      <w:r w:rsidRPr="00CD6247">
        <w:rPr>
          <w:rFonts w:eastAsiaTheme="minorHAnsi"/>
          <w:sz w:val="24"/>
          <w:szCs w:val="24"/>
        </w:rPr>
        <w:t>*****</w:t>
      </w:r>
    </w:p>
    <w:p w:rsidR="00135E13" w:rsidRPr="00CD6247" w:rsidRDefault="00135E13" w:rsidP="00135E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135E13" w:rsidRPr="00CD6247" w:rsidSect="00FF4E5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5E13" w:rsidRDefault="00135E13" w:rsidP="00926910">
      <w:r>
        <w:separator/>
      </w:r>
    </w:p>
    <w:p w:rsidR="00135E13" w:rsidRDefault="00135E13"/>
    <w:p w:rsidR="00135E13" w:rsidRDefault="00135E13"/>
  </w:endnote>
  <w:endnote w:type="continuationSeparator" w:id="0">
    <w:p w:rsidR="00135E13" w:rsidRDefault="00135E13" w:rsidP="00926910">
      <w:r>
        <w:continuationSeparator/>
      </w:r>
    </w:p>
    <w:p w:rsidR="00135E13" w:rsidRDefault="00135E13"/>
    <w:p w:rsidR="00135E13" w:rsidRDefault="00135E13"/>
  </w:endnote>
  <w:endnote w:type="continuationNotice" w:id="1">
    <w:p w:rsidR="00135E13" w:rsidRDefault="00135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ED230D" w:rsidRDefault="00135E1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ED230D" w:rsidRDefault="00135E1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CC3CA1" w:rsidRDefault="00135E13">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5E13" w:rsidRDefault="00135E13" w:rsidP="00926910">
      <w:r>
        <w:separator/>
      </w:r>
    </w:p>
    <w:p w:rsidR="00135E13" w:rsidRDefault="00135E13"/>
    <w:p w:rsidR="00135E13" w:rsidRDefault="00135E13"/>
  </w:footnote>
  <w:footnote w:type="continuationSeparator" w:id="0">
    <w:p w:rsidR="00135E13" w:rsidRDefault="00135E13" w:rsidP="00926910">
      <w:r>
        <w:continuationSeparator/>
      </w:r>
    </w:p>
    <w:p w:rsidR="00135E13" w:rsidRDefault="00135E13"/>
    <w:p w:rsidR="00135E13" w:rsidRDefault="00135E13"/>
  </w:footnote>
  <w:footnote w:type="continuationNotice" w:id="1">
    <w:p w:rsidR="00135E13" w:rsidRDefault="00135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822347" w:rsidRDefault="00135E13" w:rsidP="000216BD">
    <w:pPr>
      <w:pStyle w:val="Header"/>
      <w:spacing w:after="240"/>
      <w:jc w:val="center"/>
      <w:rPr>
        <w:b/>
        <w:sz w:val="24"/>
        <w:szCs w:val="24"/>
      </w:rPr>
    </w:pPr>
    <w:r w:rsidRPr="00822347">
      <w:rPr>
        <w:b/>
        <w:sz w:val="24"/>
        <w:szCs w:val="24"/>
      </w:rPr>
      <w:t>DEFENSE LOGISTICS ACQUISITION DIRECTIVE</w:t>
    </w:r>
  </w:p>
  <w:p w:rsidR="00135E13" w:rsidRPr="0076729F" w:rsidRDefault="00135E13"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822347" w:rsidRDefault="00135E13" w:rsidP="000216BD">
    <w:pPr>
      <w:pStyle w:val="Header"/>
      <w:spacing w:after="240"/>
      <w:jc w:val="center"/>
      <w:rPr>
        <w:b/>
        <w:sz w:val="24"/>
        <w:szCs w:val="24"/>
      </w:rPr>
    </w:pPr>
    <w:r w:rsidRPr="00822347">
      <w:rPr>
        <w:b/>
        <w:sz w:val="24"/>
        <w:szCs w:val="24"/>
      </w:rPr>
      <w:t>DEFENSE LOGISTICS ACQUISITION DIRECTIVE</w:t>
    </w:r>
  </w:p>
  <w:p w:rsidR="00135E13" w:rsidRPr="0076729F" w:rsidRDefault="00135E13"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E13" w:rsidRPr="00822347" w:rsidRDefault="00135E13" w:rsidP="000216BD">
    <w:pPr>
      <w:pStyle w:val="Header"/>
      <w:spacing w:after="240"/>
      <w:jc w:val="center"/>
      <w:rPr>
        <w:b/>
        <w:sz w:val="24"/>
        <w:szCs w:val="24"/>
      </w:rPr>
    </w:pPr>
    <w:r w:rsidRPr="00822347">
      <w:rPr>
        <w:b/>
        <w:sz w:val="24"/>
        <w:szCs w:val="24"/>
      </w:rPr>
      <w:t>DEFENSE LOGISTICS ACQUISITION DIRECTIVE</w:t>
    </w:r>
  </w:p>
  <w:p w:rsidR="00135E13" w:rsidRDefault="00135E13"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13"/>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47.docx" TargetMode="External"/><Relationship Id="rId18" Type="http://schemas.openxmlformats.org/officeDocument/2006/relationships/hyperlink" Target="DLAD-Part-47.docx" TargetMode="External"/><Relationship Id="rId26" Type="http://schemas.openxmlformats.org/officeDocument/2006/relationships/hyperlink" Target="mailto:vsm.shipments@dcma.mi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au.edu/guidebooks/Shared%20Documents%20HTML/Guidebook%20for%20Contract%20Property%20Administration.aspx"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47.docx" TargetMode="External"/><Relationship Id="rId17" Type="http://schemas.openxmlformats.org/officeDocument/2006/relationships/hyperlink" Target="DLAD-Part-47.docx" TargetMode="External"/><Relationship Id="rId25" Type="http://schemas.openxmlformats.org/officeDocument/2006/relationships/hyperlink" Target="https://www.ustranscom.mil/dtr/part-ii/dtr_part_ii_203.pdf" TargetMode="External"/><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47.docx" TargetMode="External"/><Relationship Id="rId20" Type="http://schemas.openxmlformats.org/officeDocument/2006/relationships/hyperlink" Target="DLAD-Part-47.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7.docx" TargetMode="External"/><Relationship Id="rId24" Type="http://schemas.openxmlformats.org/officeDocument/2006/relationships/hyperlink" Target="http://www.unece.org/trans/danger/publi/adr/adr2007/07ContentsE.html"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DLAD-Part-47.docx" TargetMode="External"/><Relationship Id="rId23" Type="http://schemas.openxmlformats.org/officeDocument/2006/relationships/hyperlink" Target="DLAD-Part-47.docx" TargetMode="External"/><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47.doc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7.docx" TargetMode="External"/><Relationship Id="rId22" Type="http://schemas.openxmlformats.org/officeDocument/2006/relationships/hyperlink" Target="DLAD-Part-47.docx" TargetMode="External"/><Relationship Id="rId27" Type="http://schemas.openxmlformats.org/officeDocument/2006/relationships/hyperlink" Target="https://www.dcma.mil/WBT/sir/" TargetMode="External"/><Relationship Id="rId30" Type="http://schemas.openxmlformats.org/officeDocument/2006/relationships/footer" Target="footer1.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29328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