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FB7" w:rsidRPr="00A12169" w:rsidRDefault="005B3FB7" w:rsidP="005B3FB7">
      <w:pPr>
        <w:pStyle w:val="Heading1"/>
        <w:rPr>
          <w:sz w:val="24"/>
          <w:szCs w:val="24"/>
        </w:rPr>
      </w:pPr>
      <w:r w:rsidRPr="00A12169">
        <w:rPr>
          <w:sz w:val="24"/>
          <w:szCs w:val="24"/>
        </w:rPr>
        <w:t>PART 15 – CONTRACTING BY NEGOTIATION</w:t>
      </w:r>
    </w:p>
    <w:p w:rsidR="005B3FB7" w:rsidRPr="00555490" w:rsidRDefault="005B3FB7" w:rsidP="005B3FB7">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5B3FB7" w:rsidRPr="004D7614" w:rsidRDefault="005B3FB7" w:rsidP="005B3FB7">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rsidR="005B3FB7" w:rsidRPr="004D7614" w:rsidRDefault="005B3FB7" w:rsidP="005B3FB7">
      <w:pPr>
        <w:rPr>
          <w:b/>
          <w:bCs/>
          <w:sz w:val="24"/>
          <w:szCs w:val="24"/>
        </w:rPr>
      </w:pPr>
      <w:r w:rsidRPr="004D7614">
        <w:rPr>
          <w:b/>
          <w:sz w:val="24"/>
          <w:szCs w:val="24"/>
        </w:rPr>
        <w:t>SUBPART 15.3 – SOURCE SELECTION</w:t>
      </w:r>
    </w:p>
    <w:p w:rsidR="005B3FB7" w:rsidRPr="004D7614" w:rsidRDefault="00A8251D" w:rsidP="005B3FB7">
      <w:pPr>
        <w:pStyle w:val="BodyText"/>
        <w:rPr>
          <w:rFonts w:ascii="Times New Roman" w:hAnsi="Times New Roman" w:cs="Times New Roman"/>
          <w:sz w:val="24"/>
          <w:szCs w:val="24"/>
          <w:u w:val="none"/>
        </w:rPr>
      </w:pPr>
      <w:hyperlink r:id="rId11" w:anchor="P15_303" w:history="1">
        <w:r w:rsidR="005B3FB7" w:rsidRPr="004D7614">
          <w:rPr>
            <w:rStyle w:val="Hyperlink"/>
            <w:rFonts w:ascii="Times New Roman" w:hAnsi="Times New Roman" w:cs="Times New Roman"/>
            <w:spacing w:val="-1"/>
            <w:sz w:val="24"/>
            <w:szCs w:val="24"/>
          </w:rPr>
          <w:t>15.303</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Responsibilities.</w:t>
      </w:r>
    </w:p>
    <w:p w:rsidR="005B3FB7" w:rsidRPr="004D7614" w:rsidRDefault="005B3FB7" w:rsidP="005B3FB7">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rsidR="005B3FB7" w:rsidRPr="004D7614" w:rsidRDefault="00A8251D" w:rsidP="005B3FB7">
      <w:pPr>
        <w:pStyle w:val="BodyText"/>
        <w:rPr>
          <w:rFonts w:ascii="Times New Roman" w:hAnsi="Times New Roman" w:cs="Times New Roman"/>
          <w:sz w:val="24"/>
          <w:szCs w:val="24"/>
          <w:u w:val="none"/>
        </w:rPr>
      </w:pPr>
      <w:hyperlink r:id="rId12" w:anchor="P15_402" w:history="1">
        <w:r w:rsidR="005B3FB7" w:rsidRPr="004D7614">
          <w:rPr>
            <w:rStyle w:val="Hyperlink"/>
            <w:rFonts w:ascii="Times New Roman" w:hAnsi="Times New Roman" w:cs="Times New Roman"/>
            <w:spacing w:val="-1"/>
            <w:sz w:val="24"/>
            <w:szCs w:val="24"/>
          </w:rPr>
          <w:t>15.402</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Pricing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pacing w:val="-1"/>
          <w:sz w:val="24"/>
          <w:szCs w:val="24"/>
          <w:u w:val="none"/>
        </w:rPr>
        <w:t>policy.</w:t>
      </w:r>
    </w:p>
    <w:p w:rsidR="005B3FB7" w:rsidRPr="004D7614" w:rsidRDefault="00A8251D" w:rsidP="005B3FB7">
      <w:pPr>
        <w:pStyle w:val="BodyText"/>
        <w:rPr>
          <w:rFonts w:ascii="Times New Roman" w:hAnsi="Times New Roman" w:cs="Times New Roman"/>
          <w:sz w:val="24"/>
          <w:szCs w:val="24"/>
          <w:u w:val="none"/>
        </w:rPr>
      </w:pPr>
      <w:hyperlink r:id="rId13" w:anchor="P15_403" w:history="1">
        <w:r w:rsidR="005B3FB7" w:rsidRPr="004D7614">
          <w:rPr>
            <w:rStyle w:val="Hyperlink"/>
            <w:rFonts w:ascii="Times New Roman" w:hAnsi="Times New Roman" w:cs="Times New Roman"/>
            <w:spacing w:val="-1"/>
            <w:sz w:val="24"/>
            <w:szCs w:val="24"/>
          </w:rPr>
          <w:t>15.403</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Obtaining</w:t>
      </w:r>
      <w:r w:rsidR="005B3FB7" w:rsidRPr="004D7614">
        <w:rPr>
          <w:rFonts w:ascii="Times New Roman" w:hAnsi="Times New Roman" w:cs="Times New Roman"/>
          <w:spacing w:val="-3"/>
          <w:sz w:val="24"/>
          <w:szCs w:val="24"/>
          <w:u w:val="none"/>
        </w:rPr>
        <w:t xml:space="preserve"> certified </w:t>
      </w:r>
      <w:r w:rsidR="005B3FB7" w:rsidRPr="004D7614">
        <w:rPr>
          <w:rFonts w:ascii="Times New Roman" w:hAnsi="Times New Roman" w:cs="Times New Roman"/>
          <w:spacing w:val="-1"/>
          <w:sz w:val="24"/>
          <w:szCs w:val="24"/>
          <w:u w:val="none"/>
        </w:rPr>
        <w:t>cost</w:t>
      </w:r>
      <w:r w:rsidR="005B3FB7" w:rsidRPr="004D7614">
        <w:rPr>
          <w:rFonts w:ascii="Times New Roman" w:hAnsi="Times New Roman" w:cs="Times New Roman"/>
          <w:spacing w:val="1"/>
          <w:sz w:val="24"/>
          <w:szCs w:val="24"/>
          <w:u w:val="none"/>
        </w:rPr>
        <w:t xml:space="preserve"> </w:t>
      </w:r>
      <w:r w:rsidR="005B3FB7" w:rsidRPr="004D7614">
        <w:rPr>
          <w:rFonts w:ascii="Times New Roman" w:hAnsi="Times New Roman" w:cs="Times New Roman"/>
          <w:sz w:val="24"/>
          <w:szCs w:val="24"/>
          <w:u w:val="none"/>
        </w:rPr>
        <w:t>or</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pricing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z w:val="24"/>
          <w:szCs w:val="24"/>
          <w:u w:val="none"/>
        </w:rPr>
        <w:t>data.</w:t>
      </w:r>
    </w:p>
    <w:p w:rsidR="00A8251D" w:rsidRDefault="00A8251D" w:rsidP="005B3FB7">
      <w:pPr>
        <w:pStyle w:val="BodyText"/>
        <w:rPr>
          <w:rFonts w:ascii="Times New Roman" w:hAnsi="Times New Roman" w:cs="Times New Roman"/>
          <w:sz w:val="24"/>
          <w:szCs w:val="24"/>
          <w:u w:val="none"/>
        </w:rPr>
      </w:pPr>
      <w:hyperlink r:id="rId14" w:anchor="P15_403_1" w:history="1">
        <w:r w:rsidR="005B3FB7" w:rsidRPr="004D7614">
          <w:rPr>
            <w:rStyle w:val="Hyperlink"/>
            <w:rFonts w:ascii="Times New Roman" w:hAnsi="Times New Roman" w:cs="Times New Roman"/>
            <w:spacing w:val="-1"/>
            <w:sz w:val="24"/>
            <w:szCs w:val="24"/>
          </w:rPr>
          <w:t>15.403-1</w:t>
        </w:r>
      </w:hyperlink>
      <w:r w:rsidR="005B3FB7" w:rsidRPr="004D7614">
        <w:rPr>
          <w:rFonts w:ascii="Times New Roman" w:hAnsi="Times New Roman" w:cs="Times New Roman"/>
          <w:spacing w:val="-1"/>
          <w:sz w:val="24"/>
          <w:szCs w:val="24"/>
          <w:u w:val="none"/>
        </w:rPr>
        <w:tab/>
        <w:t>Prohibition</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z w:val="24"/>
          <w:szCs w:val="24"/>
          <w:u w:val="none"/>
        </w:rPr>
        <w:t xml:space="preserve">on </w:t>
      </w:r>
      <w:r w:rsidR="005B3FB7" w:rsidRPr="004D7614">
        <w:rPr>
          <w:rFonts w:ascii="Times New Roman" w:hAnsi="Times New Roman" w:cs="Times New Roman"/>
          <w:spacing w:val="-1"/>
          <w:sz w:val="24"/>
          <w:szCs w:val="24"/>
          <w:u w:val="none"/>
        </w:rPr>
        <w:t>obtaining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pacing w:val="-1"/>
          <w:sz w:val="24"/>
          <w:szCs w:val="24"/>
          <w:u w:val="none"/>
        </w:rPr>
        <w:t>cost</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2"/>
          <w:sz w:val="24"/>
          <w:szCs w:val="24"/>
          <w:u w:val="none"/>
        </w:rPr>
        <w:t>or</w:t>
      </w:r>
      <w:r w:rsidR="005B3FB7" w:rsidRPr="004D7614">
        <w:rPr>
          <w:rFonts w:ascii="Times New Roman" w:hAnsi="Times New Roman" w:cs="Times New Roman"/>
          <w:spacing w:val="1"/>
          <w:sz w:val="24"/>
          <w:szCs w:val="24"/>
          <w:u w:val="none"/>
        </w:rPr>
        <w:t xml:space="preserve"> </w:t>
      </w:r>
      <w:r w:rsidR="005B3FB7" w:rsidRPr="004D7614">
        <w:rPr>
          <w:rFonts w:ascii="Times New Roman" w:hAnsi="Times New Roman" w:cs="Times New Roman"/>
          <w:spacing w:val="-1"/>
          <w:sz w:val="24"/>
          <w:szCs w:val="24"/>
          <w:u w:val="none"/>
        </w:rPr>
        <w:t>pricing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z w:val="24"/>
          <w:szCs w:val="24"/>
          <w:u w:val="none"/>
        </w:rPr>
        <w:t>data</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z w:val="24"/>
          <w:szCs w:val="24"/>
          <w:u w:val="none"/>
        </w:rPr>
        <w:t xml:space="preserve">(10 </w:t>
      </w:r>
      <w:r w:rsidR="005B3FB7" w:rsidRPr="004D7614">
        <w:rPr>
          <w:rFonts w:ascii="Times New Roman" w:hAnsi="Times New Roman" w:cs="Times New Roman"/>
          <w:spacing w:val="-1"/>
          <w:sz w:val="24"/>
          <w:szCs w:val="24"/>
          <w:u w:val="none"/>
        </w:rPr>
        <w:t>U.S.C.</w:t>
      </w:r>
      <w:r w:rsidR="005B3FB7" w:rsidRPr="004D7614">
        <w:rPr>
          <w:rFonts w:ascii="Times New Roman" w:hAnsi="Times New Roman" w:cs="Times New Roman"/>
          <w:sz w:val="24"/>
          <w:szCs w:val="24"/>
          <w:u w:val="none"/>
        </w:rPr>
        <w:t xml:space="preserve"> 2306a</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z w:val="24"/>
          <w:szCs w:val="24"/>
          <w:u w:val="none"/>
        </w:rPr>
        <w:t>and 41 U.S.C. chapter</w:t>
      </w:r>
    </w:p>
    <w:p w:rsidR="005B3FB7" w:rsidRPr="004D7614" w:rsidRDefault="005B3FB7" w:rsidP="005B3FB7">
      <w:pPr>
        <w:pStyle w:val="BodyText"/>
        <w:rPr>
          <w:rFonts w:ascii="Times New Roman" w:hAnsi="Times New Roman" w:cs="Times New Roman"/>
          <w:spacing w:val="-1"/>
          <w:sz w:val="24"/>
          <w:szCs w:val="24"/>
          <w:u w:val="none"/>
        </w:rPr>
      </w:pPr>
      <w:r w:rsidRPr="004D7614">
        <w:rPr>
          <w:rFonts w:ascii="Times New Roman" w:hAnsi="Times New Roman" w:cs="Times New Roman"/>
          <w:sz w:val="24"/>
          <w:szCs w:val="24"/>
          <w:u w:val="none"/>
        </w:rPr>
        <w:t>35</w:t>
      </w:r>
      <w:r w:rsidRPr="004D7614">
        <w:rPr>
          <w:rFonts w:ascii="Times New Roman" w:hAnsi="Times New Roman" w:cs="Times New Roman"/>
          <w:spacing w:val="-1"/>
          <w:sz w:val="24"/>
          <w:szCs w:val="24"/>
          <w:u w:val="none"/>
        </w:rPr>
        <w:t>).</w:t>
      </w:r>
    </w:p>
    <w:p w:rsidR="005B3FB7" w:rsidRPr="004D7614" w:rsidRDefault="00A8251D" w:rsidP="005B3FB7">
      <w:pPr>
        <w:pStyle w:val="BodyText"/>
        <w:rPr>
          <w:rFonts w:ascii="Times New Roman" w:hAnsi="Times New Roman" w:cs="Times New Roman"/>
          <w:sz w:val="24"/>
          <w:szCs w:val="24"/>
          <w:u w:val="none"/>
        </w:rPr>
      </w:pPr>
      <w:hyperlink r:id="rId15" w:anchor="P15_403_3" w:history="1">
        <w:r w:rsidR="005B3FB7" w:rsidRPr="004D7614">
          <w:rPr>
            <w:rStyle w:val="Hyperlink"/>
            <w:rFonts w:ascii="Times New Roman" w:hAnsi="Times New Roman" w:cs="Times New Roman"/>
            <w:spacing w:val="-1"/>
            <w:sz w:val="24"/>
            <w:szCs w:val="24"/>
          </w:rPr>
          <w:t>15.403-3</w:t>
        </w:r>
      </w:hyperlink>
      <w:r w:rsidR="005B3FB7" w:rsidRPr="004D7614">
        <w:rPr>
          <w:rFonts w:ascii="Times New Roman" w:hAnsi="Times New Roman" w:cs="Times New Roman"/>
          <w:spacing w:val="-1"/>
          <w:sz w:val="24"/>
          <w:szCs w:val="24"/>
          <w:u w:val="none"/>
        </w:rPr>
        <w:tab/>
        <w:t>Requiring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pacing w:val="-1"/>
          <w:sz w:val="24"/>
          <w:szCs w:val="24"/>
          <w:u w:val="none"/>
        </w:rPr>
        <w:t>data</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other</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than</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certified</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cost</w:t>
      </w:r>
      <w:r w:rsidR="005B3FB7" w:rsidRPr="004D7614">
        <w:rPr>
          <w:rFonts w:ascii="Times New Roman" w:hAnsi="Times New Roman" w:cs="Times New Roman"/>
          <w:spacing w:val="1"/>
          <w:sz w:val="24"/>
          <w:szCs w:val="24"/>
          <w:u w:val="none"/>
        </w:rPr>
        <w:t xml:space="preserve"> </w:t>
      </w:r>
      <w:r w:rsidR="005B3FB7" w:rsidRPr="004D7614">
        <w:rPr>
          <w:rFonts w:ascii="Times New Roman" w:hAnsi="Times New Roman" w:cs="Times New Roman"/>
          <w:sz w:val="24"/>
          <w:szCs w:val="24"/>
          <w:u w:val="none"/>
        </w:rPr>
        <w:t>or</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pricing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z w:val="24"/>
          <w:szCs w:val="24"/>
          <w:u w:val="none"/>
        </w:rPr>
        <w:t>data.</w:t>
      </w:r>
    </w:p>
    <w:p w:rsidR="005B3FB7" w:rsidRPr="004D7614" w:rsidRDefault="00A8251D" w:rsidP="005B3FB7">
      <w:pPr>
        <w:pStyle w:val="BodyText"/>
        <w:rPr>
          <w:rFonts w:ascii="Times New Roman" w:hAnsi="Times New Roman" w:cs="Times New Roman"/>
          <w:spacing w:val="-1"/>
          <w:sz w:val="24"/>
          <w:szCs w:val="24"/>
          <w:u w:val="none"/>
        </w:rPr>
      </w:pPr>
      <w:hyperlink r:id="rId16" w:anchor="P15_403_4" w:history="1">
        <w:r w:rsidR="005B3FB7" w:rsidRPr="004D7614">
          <w:rPr>
            <w:rStyle w:val="Hyperlink"/>
            <w:rFonts w:ascii="Times New Roman" w:hAnsi="Times New Roman" w:cs="Times New Roman"/>
            <w:spacing w:val="-1"/>
            <w:sz w:val="24"/>
            <w:szCs w:val="24"/>
          </w:rPr>
          <w:t>15.403-4</w:t>
        </w:r>
      </w:hyperlink>
      <w:r w:rsidR="005B3FB7" w:rsidRPr="004D7614">
        <w:rPr>
          <w:rFonts w:ascii="Times New Roman" w:hAnsi="Times New Roman" w:cs="Times New Roman"/>
          <w:spacing w:val="-1"/>
          <w:sz w:val="24"/>
          <w:szCs w:val="24"/>
          <w:u w:val="none"/>
        </w:rPr>
        <w:tab/>
        <w:t>Requiring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pacing w:val="-1"/>
          <w:sz w:val="24"/>
          <w:szCs w:val="24"/>
          <w:u w:val="none"/>
        </w:rPr>
        <w:t>certified</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cost</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z w:val="24"/>
          <w:szCs w:val="24"/>
          <w:u w:val="none"/>
        </w:rPr>
        <w:t>or</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pricing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pacing w:val="-1"/>
          <w:sz w:val="24"/>
          <w:szCs w:val="24"/>
          <w:u w:val="none"/>
        </w:rPr>
        <w:t>data</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(10</w:t>
      </w:r>
      <w:r w:rsidR="005B3FB7" w:rsidRPr="004D7614">
        <w:rPr>
          <w:rFonts w:ascii="Times New Roman" w:hAnsi="Times New Roman" w:cs="Times New Roman"/>
          <w:sz w:val="24"/>
          <w:szCs w:val="24"/>
          <w:u w:val="none"/>
        </w:rPr>
        <w:t xml:space="preserve"> U.S.C. </w:t>
      </w:r>
      <w:r w:rsidR="005B3FB7" w:rsidRPr="004D7614">
        <w:rPr>
          <w:rFonts w:ascii="Times New Roman" w:hAnsi="Times New Roman" w:cs="Times New Roman"/>
          <w:spacing w:val="-1"/>
          <w:sz w:val="24"/>
          <w:szCs w:val="24"/>
          <w:u w:val="none"/>
        </w:rPr>
        <w:t>2306a</w:t>
      </w:r>
      <w:r w:rsidR="005B3FB7" w:rsidRPr="004D7614">
        <w:rPr>
          <w:rFonts w:ascii="Times New Roman" w:hAnsi="Times New Roman" w:cs="Times New Roman"/>
          <w:sz w:val="24"/>
          <w:szCs w:val="24"/>
          <w:u w:val="none"/>
        </w:rPr>
        <w:t xml:space="preserve"> and </w:t>
      </w:r>
      <w:r w:rsidR="005B3FB7" w:rsidRPr="004D7614">
        <w:rPr>
          <w:rFonts w:ascii="Times New Roman" w:hAnsi="Times New Roman" w:cs="Times New Roman"/>
          <w:spacing w:val="-2"/>
          <w:sz w:val="24"/>
          <w:szCs w:val="24"/>
          <w:u w:val="none"/>
        </w:rPr>
        <w:t>41</w:t>
      </w:r>
      <w:r w:rsidR="005B3FB7" w:rsidRPr="004D7614">
        <w:rPr>
          <w:rFonts w:ascii="Times New Roman" w:hAnsi="Times New Roman" w:cs="Times New Roman"/>
          <w:sz w:val="24"/>
          <w:szCs w:val="24"/>
          <w:u w:val="none"/>
        </w:rPr>
        <w:t xml:space="preserve"> U.S.C. chapter 35</w:t>
      </w:r>
      <w:r w:rsidR="005B3FB7" w:rsidRPr="004D7614">
        <w:rPr>
          <w:rFonts w:ascii="Times New Roman" w:hAnsi="Times New Roman" w:cs="Times New Roman"/>
          <w:spacing w:val="-1"/>
          <w:sz w:val="24"/>
          <w:szCs w:val="24"/>
          <w:u w:val="none"/>
        </w:rPr>
        <w:t>).</w:t>
      </w:r>
    </w:p>
    <w:p w:rsidR="005B3FB7" w:rsidRPr="004D7614" w:rsidRDefault="00A8251D" w:rsidP="005B3FB7">
      <w:pPr>
        <w:pStyle w:val="BodyText"/>
        <w:rPr>
          <w:rFonts w:ascii="Times New Roman" w:hAnsi="Times New Roman" w:cs="Times New Roman"/>
          <w:sz w:val="24"/>
          <w:szCs w:val="24"/>
          <w:u w:val="none"/>
        </w:rPr>
      </w:pPr>
      <w:hyperlink r:id="rId17" w:anchor="P15_404" w:history="1">
        <w:r w:rsidR="005B3FB7" w:rsidRPr="004D7614">
          <w:rPr>
            <w:rStyle w:val="Hyperlink"/>
            <w:rFonts w:ascii="Times New Roman" w:hAnsi="Times New Roman" w:cs="Times New Roman"/>
            <w:spacing w:val="-1"/>
            <w:sz w:val="24"/>
            <w:szCs w:val="24"/>
          </w:rPr>
          <w:t>15.404</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Proposal</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analysis.</w:t>
      </w:r>
    </w:p>
    <w:p w:rsidR="005B3FB7" w:rsidRPr="004D7614" w:rsidRDefault="00A8251D" w:rsidP="005B3FB7">
      <w:pPr>
        <w:pStyle w:val="BodyText"/>
        <w:rPr>
          <w:rFonts w:ascii="Times New Roman" w:hAnsi="Times New Roman" w:cs="Times New Roman"/>
          <w:spacing w:val="-1"/>
          <w:sz w:val="24"/>
          <w:szCs w:val="24"/>
          <w:u w:val="none"/>
        </w:rPr>
      </w:pPr>
      <w:hyperlink r:id="rId18" w:anchor="P15_404_1" w:history="1">
        <w:r w:rsidR="005B3FB7" w:rsidRPr="004D7614">
          <w:rPr>
            <w:rStyle w:val="Hyperlink"/>
            <w:rFonts w:ascii="Times New Roman" w:hAnsi="Times New Roman" w:cs="Times New Roman"/>
            <w:spacing w:val="-1"/>
            <w:sz w:val="24"/>
            <w:szCs w:val="24"/>
          </w:rPr>
          <w:t>15.404-1</w:t>
        </w:r>
      </w:hyperlink>
      <w:r w:rsidR="005B3FB7" w:rsidRPr="004D7614">
        <w:rPr>
          <w:rFonts w:ascii="Times New Roman" w:hAnsi="Times New Roman" w:cs="Times New Roman"/>
          <w:spacing w:val="-1"/>
          <w:sz w:val="24"/>
          <w:szCs w:val="24"/>
          <w:u w:val="none"/>
        </w:rPr>
        <w:tab/>
        <w:t>Proposal</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analysis</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techniques.</w:t>
      </w:r>
    </w:p>
    <w:p w:rsidR="005B3FB7" w:rsidRPr="004D7614" w:rsidRDefault="00A8251D" w:rsidP="005B3FB7">
      <w:pPr>
        <w:rPr>
          <w:b/>
          <w:sz w:val="24"/>
          <w:szCs w:val="24"/>
        </w:rPr>
      </w:pPr>
      <w:hyperlink r:id="rId19" w:anchor="P15_405" w:history="1">
        <w:r w:rsidR="005B3FB7" w:rsidRPr="004D7614">
          <w:rPr>
            <w:rStyle w:val="Hyperlink"/>
            <w:bCs/>
            <w:sz w:val="24"/>
            <w:szCs w:val="24"/>
          </w:rPr>
          <w:t>15.405</w:t>
        </w:r>
      </w:hyperlink>
      <w:r w:rsidR="005B3FB7" w:rsidRPr="00DD2679">
        <w:rPr>
          <w:rStyle w:val="Hyperlink"/>
          <w:bCs/>
          <w:sz w:val="24"/>
          <w:szCs w:val="24"/>
          <w:u w:val="none"/>
        </w:rPr>
        <w:tab/>
      </w:r>
      <w:r w:rsidR="005B3FB7" w:rsidRPr="00DD2679">
        <w:rPr>
          <w:rStyle w:val="Hyperlink"/>
          <w:bCs/>
          <w:sz w:val="24"/>
          <w:szCs w:val="24"/>
          <w:u w:val="none"/>
        </w:rPr>
        <w:tab/>
      </w:r>
      <w:r w:rsidR="005B3FB7" w:rsidRPr="004D7614">
        <w:rPr>
          <w:sz w:val="24"/>
          <w:szCs w:val="24"/>
        </w:rPr>
        <w:t>Price negotiation.</w:t>
      </w:r>
    </w:p>
    <w:p w:rsidR="005B3FB7" w:rsidRPr="004D7614" w:rsidRDefault="00A8251D" w:rsidP="005B3FB7">
      <w:pPr>
        <w:pStyle w:val="BodyText"/>
        <w:tabs>
          <w:tab w:val="left" w:pos="2340"/>
        </w:tabs>
        <w:rPr>
          <w:rFonts w:ascii="Times New Roman" w:hAnsi="Times New Roman" w:cs="Times New Roman"/>
          <w:sz w:val="24"/>
          <w:szCs w:val="24"/>
          <w:u w:val="none"/>
        </w:rPr>
      </w:pPr>
      <w:hyperlink r:id="rId20" w:anchor="P15_406" w:history="1">
        <w:r w:rsidR="005B3FB7" w:rsidRPr="004D7614">
          <w:rPr>
            <w:rStyle w:val="Hyperlink"/>
            <w:rFonts w:ascii="Times New Roman" w:hAnsi="Times New Roman" w:cs="Times New Roman"/>
            <w:spacing w:val="-1"/>
            <w:sz w:val="24"/>
            <w:szCs w:val="24"/>
          </w:rPr>
          <w:t>15.406</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Documentation.</w:t>
      </w:r>
    </w:p>
    <w:p w:rsidR="005B3FB7" w:rsidRPr="004D7614" w:rsidRDefault="00A8251D" w:rsidP="005B3FB7">
      <w:pPr>
        <w:pStyle w:val="BodyText"/>
        <w:rPr>
          <w:rFonts w:ascii="Times New Roman" w:hAnsi="Times New Roman" w:cs="Times New Roman"/>
          <w:sz w:val="24"/>
          <w:szCs w:val="24"/>
          <w:u w:val="none"/>
        </w:rPr>
      </w:pPr>
      <w:hyperlink r:id="rId21" w:anchor="P15_406_1" w:history="1">
        <w:r w:rsidR="005B3FB7" w:rsidRPr="004D7614">
          <w:rPr>
            <w:rStyle w:val="Hyperlink"/>
            <w:rFonts w:ascii="Times New Roman" w:hAnsi="Times New Roman" w:cs="Times New Roman"/>
            <w:spacing w:val="-1"/>
            <w:sz w:val="24"/>
            <w:szCs w:val="24"/>
          </w:rPr>
          <w:t>15.406-1</w:t>
        </w:r>
      </w:hyperlink>
      <w:r w:rsidR="005B3FB7" w:rsidRPr="004D7614">
        <w:rPr>
          <w:rFonts w:ascii="Times New Roman" w:hAnsi="Times New Roman" w:cs="Times New Roman"/>
          <w:spacing w:val="-1"/>
          <w:sz w:val="24"/>
          <w:szCs w:val="24"/>
          <w:u w:val="none"/>
        </w:rPr>
        <w:tab/>
        <w:t>Prenegotiation</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objectives.</w:t>
      </w:r>
    </w:p>
    <w:p w:rsidR="005B3FB7" w:rsidRPr="004D7614" w:rsidRDefault="00A8251D" w:rsidP="005B3FB7">
      <w:pPr>
        <w:pStyle w:val="BodyText"/>
        <w:tabs>
          <w:tab w:val="left" w:pos="1571"/>
        </w:tabs>
        <w:ind w:right="3960"/>
        <w:rPr>
          <w:rFonts w:ascii="Times New Roman" w:hAnsi="Times New Roman" w:cs="Times New Roman"/>
          <w:spacing w:val="41"/>
          <w:sz w:val="24"/>
          <w:szCs w:val="24"/>
          <w:u w:val="none"/>
        </w:rPr>
      </w:pPr>
      <w:hyperlink r:id="rId22" w:anchor="P15_406_3" w:history="1">
        <w:r w:rsidR="005B3FB7" w:rsidRPr="004D7614">
          <w:rPr>
            <w:rStyle w:val="Hyperlink"/>
            <w:rFonts w:ascii="Times New Roman" w:hAnsi="Times New Roman" w:cs="Times New Roman"/>
            <w:spacing w:val="-1"/>
            <w:sz w:val="24"/>
            <w:szCs w:val="24"/>
          </w:rPr>
          <w:t>15.406-3</w:t>
        </w:r>
      </w:hyperlink>
      <w:r w:rsidR="005B3FB7" w:rsidRPr="004D7614">
        <w:rPr>
          <w:rFonts w:ascii="Times New Roman" w:hAnsi="Times New Roman" w:cs="Times New Roman"/>
          <w:spacing w:val="-1"/>
          <w:sz w:val="24"/>
          <w:szCs w:val="24"/>
          <w:u w:val="none"/>
        </w:rPr>
        <w:tab/>
        <w:t>Documenting</w:t>
      </w:r>
      <w:r w:rsidR="005B3FB7" w:rsidRPr="004D7614">
        <w:rPr>
          <w:rFonts w:ascii="Times New Roman" w:hAnsi="Times New Roman" w:cs="Times New Roman"/>
          <w:spacing w:val="-3"/>
          <w:sz w:val="24"/>
          <w:szCs w:val="24"/>
          <w:u w:val="none"/>
        </w:rPr>
        <w:t xml:space="preserve"> </w:t>
      </w:r>
      <w:r w:rsidR="005B3FB7" w:rsidRPr="004D7614">
        <w:rPr>
          <w:rFonts w:ascii="Times New Roman" w:hAnsi="Times New Roman" w:cs="Times New Roman"/>
          <w:sz w:val="24"/>
          <w:szCs w:val="24"/>
          <w:u w:val="none"/>
        </w:rPr>
        <w:t xml:space="preserve">the </w:t>
      </w:r>
      <w:r w:rsidR="005B3FB7" w:rsidRPr="004D7614">
        <w:rPr>
          <w:rFonts w:ascii="Times New Roman" w:hAnsi="Times New Roman" w:cs="Times New Roman"/>
          <w:spacing w:val="-2"/>
          <w:sz w:val="24"/>
          <w:szCs w:val="24"/>
          <w:u w:val="none"/>
        </w:rPr>
        <w:t>negotiation.</w:t>
      </w:r>
    </w:p>
    <w:p w:rsidR="005B3FB7" w:rsidRPr="004D7614" w:rsidRDefault="00A8251D" w:rsidP="005B3FB7">
      <w:pPr>
        <w:pStyle w:val="BodyText"/>
        <w:rPr>
          <w:rFonts w:ascii="Times New Roman" w:hAnsi="Times New Roman" w:cs="Times New Roman"/>
          <w:sz w:val="24"/>
          <w:szCs w:val="24"/>
          <w:u w:val="none"/>
        </w:rPr>
      </w:pPr>
      <w:hyperlink r:id="rId23" w:anchor="P15_407_90" w:history="1">
        <w:r w:rsidR="005B3FB7" w:rsidRPr="004D7614">
          <w:rPr>
            <w:rStyle w:val="Hyperlink"/>
            <w:rFonts w:ascii="Times New Roman" w:hAnsi="Times New Roman" w:cs="Times New Roman"/>
            <w:spacing w:val="-1"/>
            <w:sz w:val="24"/>
            <w:szCs w:val="24"/>
          </w:rPr>
          <w:t>15.407-90</w:t>
        </w:r>
      </w:hyperlink>
      <w:r w:rsidR="005B3FB7" w:rsidRPr="004D7614">
        <w:rPr>
          <w:rFonts w:ascii="Times New Roman" w:hAnsi="Times New Roman" w:cs="Times New Roman"/>
          <w:spacing w:val="-1"/>
          <w:sz w:val="24"/>
          <w:szCs w:val="24"/>
          <w:u w:val="none"/>
        </w:rPr>
        <w:tab/>
        <w:t>Reverse</w:t>
      </w:r>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pacing w:val="-1"/>
          <w:sz w:val="24"/>
          <w:szCs w:val="24"/>
          <w:u w:val="none"/>
        </w:rPr>
        <w:t>auction.</w:t>
      </w:r>
    </w:p>
    <w:p w:rsidR="005B3FB7" w:rsidRPr="004D7614" w:rsidRDefault="00A8251D" w:rsidP="005B3FB7">
      <w:pPr>
        <w:pStyle w:val="BodyText"/>
        <w:tabs>
          <w:tab w:val="left" w:pos="1571"/>
        </w:tabs>
        <w:ind w:right="3690"/>
        <w:rPr>
          <w:rFonts w:ascii="Times New Roman" w:hAnsi="Times New Roman" w:cs="Times New Roman"/>
          <w:sz w:val="24"/>
          <w:szCs w:val="24"/>
          <w:u w:val="none"/>
        </w:rPr>
      </w:pPr>
      <w:hyperlink r:id="rId24" w:anchor="P15_408" w:history="1">
        <w:r w:rsidR="005B3FB7" w:rsidRPr="004D7614">
          <w:rPr>
            <w:rStyle w:val="Hyperlink"/>
            <w:rFonts w:ascii="Times New Roman" w:hAnsi="Times New Roman" w:cs="Times New Roman"/>
            <w:spacing w:val="-1"/>
            <w:sz w:val="24"/>
            <w:szCs w:val="24"/>
          </w:rPr>
          <w:t>15.408</w:t>
        </w:r>
      </w:hyperlink>
      <w:r w:rsidR="005B3FB7" w:rsidRPr="004D7614">
        <w:rPr>
          <w:rFonts w:ascii="Times New Roman" w:hAnsi="Times New Roman" w:cs="Times New Roman"/>
          <w:spacing w:val="-1"/>
          <w:sz w:val="24"/>
          <w:szCs w:val="24"/>
          <w:u w:val="none"/>
        </w:rPr>
        <w:tab/>
      </w:r>
      <w:r w:rsidR="005B3FB7" w:rsidRPr="004D7614">
        <w:rPr>
          <w:rFonts w:ascii="Times New Roman" w:hAnsi="Times New Roman" w:cs="Times New Roman"/>
          <w:spacing w:val="-1"/>
          <w:sz w:val="24"/>
          <w:szCs w:val="24"/>
          <w:u w:val="none"/>
        </w:rPr>
        <w:tab/>
        <w:t>Solicitation</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provisions</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z w:val="24"/>
          <w:szCs w:val="24"/>
          <w:u w:val="none"/>
        </w:rPr>
        <w:t>and</w:t>
      </w:r>
      <w:r w:rsidR="005B3FB7" w:rsidRPr="004D7614">
        <w:rPr>
          <w:rFonts w:ascii="Times New Roman" w:hAnsi="Times New Roman" w:cs="Times New Roman"/>
          <w:spacing w:val="-2"/>
          <w:sz w:val="24"/>
          <w:szCs w:val="24"/>
          <w:u w:val="none"/>
        </w:rPr>
        <w:t xml:space="preserve"> </w:t>
      </w:r>
      <w:r w:rsidR="005B3FB7" w:rsidRPr="004D7614">
        <w:rPr>
          <w:rFonts w:ascii="Times New Roman" w:hAnsi="Times New Roman" w:cs="Times New Roman"/>
          <w:spacing w:val="-1"/>
          <w:sz w:val="24"/>
          <w:szCs w:val="24"/>
          <w:u w:val="none"/>
        </w:rPr>
        <w:t>contract</w:t>
      </w:r>
      <w:r w:rsidR="005B3FB7" w:rsidRPr="004D7614">
        <w:rPr>
          <w:rFonts w:ascii="Times New Roman" w:hAnsi="Times New Roman" w:cs="Times New Roman"/>
          <w:spacing w:val="1"/>
          <w:sz w:val="24"/>
          <w:szCs w:val="24"/>
          <w:u w:val="none"/>
        </w:rPr>
        <w:t xml:space="preserve"> </w:t>
      </w:r>
      <w:r w:rsidR="005B3FB7" w:rsidRPr="004D7614">
        <w:rPr>
          <w:rFonts w:ascii="Times New Roman" w:hAnsi="Times New Roman" w:cs="Times New Roman"/>
          <w:spacing w:val="-1"/>
          <w:sz w:val="24"/>
          <w:szCs w:val="24"/>
          <w:u w:val="none"/>
        </w:rPr>
        <w:t>clauses.</w:t>
      </w:r>
    </w:p>
    <w:p w:rsidR="005B3FB7" w:rsidRPr="004D7614" w:rsidRDefault="005B3FB7" w:rsidP="005B3FB7">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rsidR="005B3FB7" w:rsidRPr="004D7614" w:rsidRDefault="00A8251D" w:rsidP="005B3FB7">
      <w:pPr>
        <w:pStyle w:val="BodyText"/>
        <w:spacing w:after="240"/>
        <w:rPr>
          <w:rFonts w:ascii="Times New Roman" w:hAnsi="Times New Roman" w:cs="Times New Roman"/>
          <w:sz w:val="24"/>
          <w:szCs w:val="24"/>
          <w:u w:val="none"/>
        </w:rPr>
      </w:pPr>
      <w:hyperlink r:id="rId25" w:anchor="P15_606" w:history="1">
        <w:r w:rsidR="005B3FB7" w:rsidRPr="004D7614">
          <w:rPr>
            <w:rStyle w:val="Hyperlink"/>
            <w:rFonts w:ascii="Times New Roman" w:hAnsi="Times New Roman" w:cs="Times New Roman"/>
            <w:sz w:val="24"/>
            <w:szCs w:val="24"/>
          </w:rPr>
          <w:t>15.606</w:t>
        </w:r>
      </w:hyperlink>
      <w:r w:rsidR="005B3FB7" w:rsidRPr="004D7614">
        <w:rPr>
          <w:rFonts w:ascii="Times New Roman" w:hAnsi="Times New Roman" w:cs="Times New Roman"/>
          <w:sz w:val="24"/>
          <w:szCs w:val="24"/>
          <w:u w:val="none"/>
        </w:rPr>
        <w:t xml:space="preserve"> </w:t>
      </w:r>
      <w:r w:rsidR="005B3FB7" w:rsidRPr="004D7614">
        <w:rPr>
          <w:rFonts w:ascii="Times New Roman" w:hAnsi="Times New Roman" w:cs="Times New Roman"/>
          <w:sz w:val="24"/>
          <w:szCs w:val="24"/>
          <w:u w:val="none"/>
        </w:rPr>
        <w:tab/>
        <w:t>Agency procedures.</w:t>
      </w:r>
    </w:p>
    <w:p w:rsidR="005B3FB7" w:rsidRPr="008D06D4" w:rsidRDefault="005B3FB7" w:rsidP="005B3FB7">
      <w:pPr>
        <w:pStyle w:val="Heading2"/>
      </w:pPr>
      <w:r w:rsidRPr="008D06D4">
        <w:t>SUBPART 15.3 – SOURCE SELECTION</w:t>
      </w:r>
    </w:p>
    <w:p w:rsidR="005B3FB7" w:rsidRPr="00555490" w:rsidRDefault="005B3FB7" w:rsidP="005B3FB7">
      <w:pPr>
        <w:spacing w:after="240"/>
        <w:jc w:val="center"/>
        <w:rPr>
          <w:i/>
          <w:sz w:val="24"/>
          <w:szCs w:val="24"/>
        </w:rPr>
      </w:pPr>
      <w:bookmarkStart w:id="0"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A8251D" w:rsidRPr="008D06D4" w:rsidRDefault="005B3FB7" w:rsidP="005B3FB7">
      <w:pPr>
        <w:pStyle w:val="Heading3"/>
        <w:rPr>
          <w:bCs/>
          <w:sz w:val="24"/>
          <w:szCs w:val="24"/>
        </w:rPr>
      </w:pPr>
      <w:r w:rsidRPr="008D06D4">
        <w:rPr>
          <w:sz w:val="24"/>
          <w:szCs w:val="24"/>
        </w:rPr>
        <w:t xml:space="preserve">15.303 </w:t>
      </w:r>
      <w:bookmarkEnd w:id="0"/>
      <w:r w:rsidRPr="008D06D4">
        <w:rPr>
          <w:sz w:val="24"/>
          <w:szCs w:val="24"/>
        </w:rPr>
        <w:t>Responsibilities.</w:t>
      </w:r>
    </w:p>
    <w:p w:rsidR="00A8251D" w:rsidRPr="008D06D4" w:rsidRDefault="00A8251D" w:rsidP="00A8251D">
      <w:pPr>
        <w:pStyle w:val="List1"/>
      </w:pPr>
      <w:r w:rsidRPr="008D06D4">
        <w:t>(a)</w:t>
      </w:r>
      <w:r w:rsidR="005B3FB7" w:rsidRPr="008D06D4">
        <w:t xml:space="preserve"> For</w:t>
      </w:r>
      <w:r w:rsidR="005B3FB7" w:rsidRPr="008D06D4">
        <w:rPr>
          <w:spacing w:val="-2"/>
        </w:rPr>
        <w:t xml:space="preserve"> </w:t>
      </w:r>
      <w:r w:rsidR="005B3FB7" w:rsidRPr="008D06D4">
        <w:rPr>
          <w:spacing w:val="-1"/>
        </w:rPr>
        <w:t>acquisitions</w:t>
      </w:r>
      <w:r w:rsidR="005B3FB7" w:rsidRPr="008D06D4">
        <w:t xml:space="preserve"> </w:t>
      </w:r>
      <w:r w:rsidR="005B3FB7" w:rsidRPr="008D06D4">
        <w:rPr>
          <w:spacing w:val="-2"/>
        </w:rPr>
        <w:t>valued</w:t>
      </w:r>
      <w:r w:rsidR="005B3FB7" w:rsidRPr="008D06D4">
        <w:t xml:space="preserve"> at $1</w:t>
      </w:r>
      <w:r w:rsidR="005B3FB7" w:rsidRPr="008D06D4">
        <w:rPr>
          <w:spacing w:val="-3"/>
        </w:rPr>
        <w:t xml:space="preserve"> </w:t>
      </w:r>
      <w:r w:rsidR="005B3FB7" w:rsidRPr="008D06D4">
        <w:rPr>
          <w:spacing w:val="-1"/>
        </w:rPr>
        <w:t>billion</w:t>
      </w:r>
      <w:r w:rsidR="005B3FB7" w:rsidRPr="008D06D4">
        <w:t xml:space="preserve"> </w:t>
      </w:r>
      <w:r w:rsidR="005B3FB7" w:rsidRPr="008D06D4">
        <w:rPr>
          <w:spacing w:val="-2"/>
        </w:rPr>
        <w:t>or</w:t>
      </w:r>
      <w:r w:rsidR="005B3FB7" w:rsidRPr="008D06D4">
        <w:rPr>
          <w:spacing w:val="1"/>
        </w:rPr>
        <w:t xml:space="preserve"> </w:t>
      </w:r>
      <w:r w:rsidR="005B3FB7" w:rsidRPr="008D06D4">
        <w:rPr>
          <w:spacing w:val="-1"/>
        </w:rPr>
        <w:t>greater,</w:t>
      </w:r>
      <w:r w:rsidR="005B3FB7" w:rsidRPr="008D06D4">
        <w:t xml:space="preserve"> </w:t>
      </w:r>
      <w:r w:rsidR="005B3FB7" w:rsidRPr="008D06D4">
        <w:rPr>
          <w:spacing w:val="-1"/>
        </w:rPr>
        <w:t>the</w:t>
      </w:r>
      <w:r w:rsidR="005B3FB7" w:rsidRPr="008D06D4">
        <w:t xml:space="preserve"> </w:t>
      </w:r>
      <w:r w:rsidR="005B3FB7">
        <w:t xml:space="preserve">SPE shall </w:t>
      </w:r>
      <w:r w:rsidR="005B3FB7" w:rsidRPr="008D06D4">
        <w:rPr>
          <w:spacing w:val="-1"/>
        </w:rPr>
        <w:t>appoint</w:t>
      </w:r>
      <w:r w:rsidR="005B3FB7">
        <w:rPr>
          <w:spacing w:val="-1"/>
        </w:rPr>
        <w:t xml:space="preserve"> the the the</w:t>
      </w:r>
      <w:r w:rsidR="005B3FB7" w:rsidRPr="008D06D4">
        <w:t xml:space="preserve"> </w:t>
      </w:r>
      <w:r w:rsidR="005B3FB7" w:rsidRPr="008D06D4">
        <w:rPr>
          <w:spacing w:val="-1"/>
        </w:rPr>
        <w:t>Source</w:t>
      </w:r>
      <w:r w:rsidR="005B3FB7" w:rsidRPr="008D06D4">
        <w:t xml:space="preserve"> </w:t>
      </w:r>
      <w:r w:rsidR="005B3FB7" w:rsidRPr="008D06D4">
        <w:rPr>
          <w:spacing w:val="-1"/>
        </w:rPr>
        <w:t>Selection</w:t>
      </w:r>
      <w:r w:rsidR="005B3FB7" w:rsidRPr="008D06D4">
        <w:t xml:space="preserve"> </w:t>
      </w:r>
      <w:r w:rsidR="005B3FB7" w:rsidRPr="008D06D4">
        <w:rPr>
          <w:spacing w:val="-1"/>
        </w:rPr>
        <w:t>Authority</w:t>
      </w:r>
      <w:r w:rsidR="005B3FB7" w:rsidRPr="008D06D4">
        <w:rPr>
          <w:spacing w:val="-3"/>
        </w:rPr>
        <w:t xml:space="preserve"> </w:t>
      </w:r>
      <w:r w:rsidR="005B3FB7" w:rsidRPr="008D06D4">
        <w:t>(SSA)</w:t>
      </w:r>
      <w:r w:rsidR="005B3FB7">
        <w:t>, who</w:t>
      </w:r>
      <w:r w:rsidR="005B3FB7" w:rsidRPr="008D06D4">
        <w:t xml:space="preserve"> </w:t>
      </w:r>
      <w:r w:rsidR="005B3FB7" w:rsidRPr="008D06D4">
        <w:rPr>
          <w:spacing w:val="-1"/>
        </w:rPr>
        <w:t>shall</w:t>
      </w:r>
      <w:r w:rsidR="005B3FB7" w:rsidRPr="008D06D4">
        <w:t xml:space="preserve"> be</w:t>
      </w:r>
      <w:r w:rsidR="005B3FB7" w:rsidRPr="008D06D4">
        <w:rPr>
          <w:spacing w:val="-2"/>
        </w:rPr>
        <w:t xml:space="preserve"> </w:t>
      </w:r>
      <w:r w:rsidR="005B3FB7" w:rsidRPr="008D06D4">
        <w:t>at</w:t>
      </w:r>
      <w:r w:rsidR="005B3FB7" w:rsidRPr="008D06D4">
        <w:rPr>
          <w:spacing w:val="-2"/>
        </w:rPr>
        <w:t xml:space="preserve"> </w:t>
      </w:r>
      <w:r w:rsidR="005B3FB7" w:rsidRPr="008D06D4">
        <w:t>the</w:t>
      </w:r>
      <w:r w:rsidR="005B3FB7" w:rsidRPr="008D06D4">
        <w:rPr>
          <w:spacing w:val="-2"/>
        </w:rPr>
        <w:t xml:space="preserve"> </w:t>
      </w:r>
      <w:r w:rsidR="005B3FB7" w:rsidRPr="008D06D4">
        <w:rPr>
          <w:spacing w:val="-1"/>
        </w:rPr>
        <w:t>Senior</w:t>
      </w:r>
      <w:r w:rsidR="005B3FB7" w:rsidRPr="008D06D4">
        <w:t xml:space="preserve"> </w:t>
      </w:r>
      <w:r w:rsidR="005B3FB7" w:rsidRPr="008D06D4">
        <w:rPr>
          <w:spacing w:val="-1"/>
        </w:rPr>
        <w:t>Executive</w:t>
      </w:r>
      <w:r w:rsidR="005B3FB7" w:rsidRPr="008D06D4">
        <w:t xml:space="preserve"> </w:t>
      </w:r>
      <w:r w:rsidR="005B3FB7" w:rsidRPr="008D06D4">
        <w:rPr>
          <w:spacing w:val="-1"/>
        </w:rPr>
        <w:t>Service/General Officer/Flag</w:t>
      </w:r>
      <w:r w:rsidR="005B3FB7" w:rsidRPr="008D06D4">
        <w:rPr>
          <w:spacing w:val="-3"/>
        </w:rPr>
        <w:t xml:space="preserve"> </w:t>
      </w:r>
      <w:r w:rsidR="005B3FB7" w:rsidRPr="008D06D4">
        <w:rPr>
          <w:spacing w:val="-1"/>
        </w:rPr>
        <w:t>Officer (SES/GO/FO)</w:t>
      </w:r>
      <w:r w:rsidR="005B3FB7" w:rsidRPr="008D06D4">
        <w:rPr>
          <w:spacing w:val="1"/>
        </w:rPr>
        <w:t xml:space="preserve"> </w:t>
      </w:r>
      <w:r w:rsidR="005B3FB7" w:rsidRPr="008D06D4">
        <w:rPr>
          <w:spacing w:val="-1"/>
        </w:rPr>
        <w:t>level. F</w:t>
      </w:r>
      <w:r w:rsidR="005B3FB7" w:rsidRPr="008D06D4">
        <w:t xml:space="preserve">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w:t>
      </w:r>
      <w:r w:rsidR="005B3FB7">
        <w:t xml:space="preserve">HCA </w:t>
      </w:r>
      <w:r w:rsidR="005B3FB7" w:rsidRPr="008D06D4">
        <w:t>delegee appoints someone else.</w:t>
      </w:r>
    </w:p>
    <w:p w:rsidR="005B3FB7" w:rsidRPr="00136C85" w:rsidRDefault="00A8251D" w:rsidP="00A8251D">
      <w:pPr>
        <w:pStyle w:val="List1"/>
      </w:pPr>
      <w:r w:rsidRPr="00136C85">
        <w:rPr>
          <w:color w:val="000000"/>
        </w:rPr>
        <w:t>(c)</w:t>
      </w:r>
      <w:r w:rsidR="005B3FB7" w:rsidRPr="00136C85">
        <w:rPr>
          <w:color w:val="000000"/>
        </w:rPr>
        <w:t xml:space="preserve">(3)(i) Contracting officers shall include procurement note L08 in solicitations </w:t>
      </w:r>
      <w:r w:rsidR="005B3FB7">
        <w:rPr>
          <w:color w:val="000000"/>
        </w:rPr>
        <w:t>when using</w:t>
      </w:r>
      <w:r w:rsidR="005B3FB7" w:rsidRPr="00136C85">
        <w:rPr>
          <w:color w:val="000000"/>
        </w:rPr>
        <w:t xml:space="preserve"> the Supplier Performance Risk System (SPRS) to evaluate offerors’ past performance for best value source selections valued under $10 million.</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r w:rsidRPr="008D06D4">
        <w:rPr>
          <w:color w:val="000000"/>
          <w:sz w:val="24"/>
          <w:szCs w:val="24"/>
        </w:rPr>
        <w:t>JUN</w:t>
      </w:r>
      <w:r w:rsidRPr="00136C85">
        <w:rPr>
          <w:color w:val="000000"/>
          <w:sz w:val="24"/>
          <w:szCs w:val="24"/>
        </w:rPr>
        <w:t xml:space="preserve"> 2020)</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26" w:history="1">
        <w:r>
          <w:rPr>
            <w:rStyle w:val="Hyperlink"/>
            <w:sz w:val="24"/>
            <w:szCs w:val="24"/>
          </w:rPr>
          <w:t>Supplier Performance Risk System (SPRS)</w:t>
        </w:r>
      </w:hyperlink>
      <w:r>
        <w:rPr>
          <w:rStyle w:val="Hyperlink"/>
          <w:sz w:val="24"/>
          <w:szCs w:val="24"/>
        </w:rPr>
        <w:t xml:space="preserve"> (</w:t>
      </w:r>
      <w:hyperlink r:id="rId27" w:history="1">
        <w:r w:rsidRPr="000D6337">
          <w:rPr>
            <w:rStyle w:val="Hyperlink"/>
            <w:sz w:val="24"/>
            <w:szCs w:val="24"/>
          </w:rPr>
          <w:t>https://www.sprs.csd.disa.mil/</w:t>
        </w:r>
      </w:hyperlink>
      <w:r>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 xml:space="preserve">(2) SPRS collects quality and delivery data on previously awarded contracts and orders from existing Department of Defense reporting systems to classify each supplier’s performance </w:t>
      </w:r>
      <w:r w:rsidRPr="00136C85">
        <w:rPr>
          <w:color w:val="000000"/>
          <w:sz w:val="24"/>
          <w:szCs w:val="24"/>
        </w:rPr>
        <w:lastRenderedPageBreak/>
        <w:t>history by Federal supply class (FSC) and product or service code (PSC). The SPRS application provides the contracting officer quantifiable past performance information regarding a supplier's quality and delivery performance for the FSC and PSC of the supplie</w:t>
      </w:r>
      <w:r w:rsidRPr="008D06D4">
        <w:rPr>
          <w:color w:val="000000"/>
          <w:sz w:val="24"/>
          <w:szCs w:val="24"/>
        </w:rPr>
        <w:t>s the Government is purchasing.</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28" w:history="1">
        <w:r>
          <w:rPr>
            <w:rStyle w:val="Hyperlink"/>
            <w:sz w:val="24"/>
            <w:szCs w:val="24"/>
          </w:rPr>
          <w:t>SPRS Software User's Guide for Awardees/Contractors</w:t>
        </w:r>
      </w:hyperlink>
      <w:r>
        <w:rPr>
          <w:rStyle w:val="Hyperlink"/>
          <w:sz w:val="24"/>
          <w:szCs w:val="24"/>
        </w:rPr>
        <w:t xml:space="preserve"> (</w:t>
      </w:r>
      <w:hyperlink r:id="rId29" w:history="1">
        <w:r w:rsidRPr="000D6337">
          <w:rPr>
            <w:rStyle w:val="Hyperlink"/>
            <w:sz w:val="24"/>
            <w:szCs w:val="24"/>
          </w:rPr>
          <w:t>https://www.sprs.csd.disa.mil/pdf/SPRS_Awardee.pdf</w:t>
        </w:r>
      </w:hyperlink>
      <w:r w:rsidRPr="00136C85">
        <w:rPr>
          <w:color w:val="000000"/>
          <w:sz w:val="24"/>
          <w:szCs w:val="24"/>
        </w:rPr>
        <w:t xml:space="preserve">) and the </w:t>
      </w:r>
      <w:hyperlink r:id="rId30" w:history="1">
        <w:r>
          <w:rPr>
            <w:rStyle w:val="Hyperlink"/>
            <w:sz w:val="24"/>
            <w:szCs w:val="24"/>
          </w:rPr>
          <w:t>SPRS Government User Guide</w:t>
        </w:r>
      </w:hyperlink>
      <w:r>
        <w:rPr>
          <w:sz w:val="24"/>
          <w:szCs w:val="24"/>
        </w:rPr>
        <w:t xml:space="preserve"> (</w:t>
      </w:r>
      <w:hyperlink r:id="rId31" w:history="1">
        <w:r w:rsidRPr="000D6337">
          <w:rPr>
            <w:rStyle w:val="Hyperlink"/>
            <w:sz w:val="24"/>
            <w:szCs w:val="24"/>
          </w:rPr>
          <w:t>https://www.sprs.csd.disa.mil/pdf/SPRS_Government.pdf</w:t>
        </w:r>
      </w:hyperlink>
      <w:r>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32" w:history="1">
        <w:r>
          <w:rPr>
            <w:rStyle w:val="Hyperlink"/>
            <w:sz w:val="24"/>
            <w:szCs w:val="24"/>
          </w:rPr>
          <w:t>SPRS Software User's Guide for Awardees/Contractors</w:t>
        </w:r>
      </w:hyperlink>
      <w:r>
        <w:rPr>
          <w:rStyle w:val="Hyperlink"/>
          <w:sz w:val="24"/>
          <w:szCs w:val="24"/>
        </w:rPr>
        <w:t xml:space="preserve"> (</w:t>
      </w:r>
      <w:hyperlink r:id="rId33"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w:t>
      </w:r>
      <w:r w:rsidRPr="00136C85">
        <w:rPr>
          <w:color w:val="000000"/>
          <w:sz w:val="24"/>
          <w:szCs w:val="24"/>
        </w:rPr>
        <w:t xml:space="preserve"> and the </w:t>
      </w:r>
      <w:hyperlink r:id="rId34" w:history="1">
        <w:r w:rsidRPr="000D6337">
          <w:rPr>
            <w:rStyle w:val="Hyperlink"/>
            <w:sz w:val="24"/>
            <w:szCs w:val="24"/>
          </w:rPr>
          <w:t>SPRS Evaluation Criteria</w:t>
        </w:r>
      </w:hyperlink>
      <w:r>
        <w:rPr>
          <w:rStyle w:val="Hyperlink"/>
          <w:sz w:val="24"/>
          <w:szCs w:val="24"/>
        </w:rPr>
        <w:t xml:space="preserve"> (</w:t>
      </w:r>
      <w:hyperlink r:id="rId35" w:history="1">
        <w:r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36" w:history="1">
        <w:r>
          <w:rPr>
            <w:rStyle w:val="Hyperlink"/>
            <w:sz w:val="24"/>
            <w:szCs w:val="24"/>
          </w:rPr>
          <w:t>SPRS Software User's Guide for Awardees/Contractors</w:t>
        </w:r>
      </w:hyperlink>
      <w:r>
        <w:rPr>
          <w:rStyle w:val="Hyperlink"/>
          <w:sz w:val="24"/>
          <w:szCs w:val="24"/>
        </w:rPr>
        <w:t xml:space="preserve"> (</w:t>
      </w:r>
      <w:hyperlink r:id="rId37" w:history="1">
        <w:r w:rsidRPr="000D6337">
          <w:rPr>
            <w:rStyle w:val="Hyperlink"/>
            <w:sz w:val="24"/>
            <w:szCs w:val="24"/>
          </w:rPr>
          <w:t>https://www.sprs.csd.disa.mil/pdf/SPRS_Awardee.pdf</w:t>
        </w:r>
      </w:hyperlink>
      <w:r w:rsidRPr="00136C85">
        <w:rPr>
          <w:color w:val="000000"/>
          <w:sz w:val="24"/>
          <w:szCs w:val="24"/>
        </w:rPr>
        <w:t>)</w:t>
      </w:r>
      <w:r>
        <w:rPr>
          <w:color w:val="000000"/>
          <w:sz w:val="24"/>
          <w:szCs w:val="24"/>
        </w:rPr>
        <w:t xml:space="preserve"> </w:t>
      </w:r>
      <w:r w:rsidRPr="00136C85">
        <w:rPr>
          <w:color w:val="000000"/>
          <w:sz w:val="24"/>
          <w:szCs w:val="24"/>
        </w:rPr>
        <w:t>provides the method to challe</w:t>
      </w:r>
      <w:r w:rsidRPr="008D06D4">
        <w:rPr>
          <w:color w:val="000000"/>
          <w:sz w:val="24"/>
          <w:szCs w:val="24"/>
        </w:rPr>
        <w:t>nge a rating generated by SPRS.</w:t>
      </w:r>
    </w:p>
    <w:p w:rsidR="005B3FB7" w:rsidRPr="00136C85"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Pr>
          <w:color w:val="000000"/>
          <w:sz w:val="23"/>
          <w:szCs w:val="23"/>
        </w:rPr>
        <w:t>**</w:t>
      </w:r>
    </w:p>
    <w:p w:rsidR="005B3FB7" w:rsidRPr="004D7614" w:rsidRDefault="005B3FB7" w:rsidP="005B3FB7">
      <w:pPr>
        <w:pStyle w:val="Heading2"/>
      </w:pPr>
      <w:bookmarkStart w:id="1" w:name="P15_4"/>
      <w:r w:rsidRPr="004D7614">
        <w:t xml:space="preserve">SUBPART 15.4 </w:t>
      </w:r>
      <w:bookmarkEnd w:id="1"/>
      <w:r w:rsidRPr="004D7614">
        <w:t xml:space="preserve">– </w:t>
      </w:r>
      <w:r w:rsidRPr="004D7614">
        <w:rPr>
          <w:spacing w:val="-2"/>
        </w:rPr>
        <w:t>CONTRACT</w:t>
      </w:r>
      <w:r w:rsidRPr="004D7614">
        <w:t xml:space="preserve"> PRICING</w:t>
      </w:r>
    </w:p>
    <w:p w:rsidR="005B3FB7" w:rsidRPr="004D7614" w:rsidRDefault="005B3FB7" w:rsidP="005B3FB7">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Pr="004D7614">
        <w:rPr>
          <w:i/>
          <w:sz w:val="24"/>
          <w:szCs w:val="24"/>
        </w:rPr>
        <w:t>)</w:t>
      </w:r>
    </w:p>
    <w:p w:rsidR="00A8251D" w:rsidRPr="004B2670" w:rsidRDefault="005B3FB7" w:rsidP="005B3FB7">
      <w:pPr>
        <w:pStyle w:val="Heading3"/>
        <w:rPr>
          <w:bCs/>
          <w:sz w:val="24"/>
          <w:szCs w:val="24"/>
        </w:rPr>
      </w:pPr>
      <w:bookmarkStart w:id="2" w:name="P15_402"/>
      <w:r w:rsidRPr="004B2670">
        <w:rPr>
          <w:sz w:val="24"/>
          <w:szCs w:val="24"/>
        </w:rPr>
        <w:t xml:space="preserve">15.402 </w:t>
      </w:r>
      <w:bookmarkEnd w:id="2"/>
      <w:r w:rsidRPr="004B2670">
        <w:rPr>
          <w:sz w:val="24"/>
          <w:szCs w:val="24"/>
        </w:rPr>
        <w:t>Pricing policy.</w:t>
      </w:r>
    </w:p>
    <w:p w:rsidR="00A8251D" w:rsidRPr="000179F7" w:rsidRDefault="00A8251D" w:rsidP="00A8251D">
      <w:pPr>
        <w:pStyle w:val="List1"/>
      </w:pPr>
      <w:r w:rsidRPr="004D7614">
        <w:rPr>
          <w:spacing w:val="-1"/>
        </w:rPr>
        <w:t>(a)</w:t>
      </w:r>
      <w:r w:rsidR="005B3FB7" w:rsidRPr="004D7614">
        <w:t xml:space="preserve">(3)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r:id="rId38" w:anchor="P17_95" w:history="1">
        <w:r w:rsidR="005B3FB7" w:rsidRPr="004D7614">
          <w:rPr>
            <w:rStyle w:val="Hyperlink"/>
          </w:rPr>
          <w:t>17.95</w:t>
        </w:r>
      </w:hyperlink>
      <w:r w:rsidR="005B3FB7" w:rsidRPr="004D7614">
        <w:t xml:space="preserve"> when the contracting officer relies on the contractor’s purchasing system to corroborate the contractor competed items or services or to help in justifying the prices are fair and reasonable. </w:t>
      </w:r>
      <w:r w:rsidR="005B3FB7" w:rsidRPr="000179F7">
        <w:t>Approved pricing models are below.  New models or variations to these models must follow the requirements in this paragraph.</w:t>
      </w:r>
    </w:p>
    <w:p w:rsidR="00A8251D" w:rsidRPr="000179F7" w:rsidRDefault="005B3FB7" w:rsidP="00A8251D">
      <w:pPr>
        <w:pStyle w:val="List3"/>
      </w:pPr>
      <w:r w:rsidRPr="000179F7">
        <w:rPr>
          <w:sz w:val="24"/>
          <w:szCs w:val="24"/>
        </w:rPr>
        <w:t xml:space="preserve">(i) Pricing Model: Fixed </w:t>
      </w:r>
      <w:r w:rsidRPr="000179F7">
        <w:rPr>
          <w:spacing w:val="-1"/>
          <w:sz w:val="24"/>
          <w:szCs w:val="24"/>
        </w:rPr>
        <w:t>price</w:t>
      </w:r>
      <w:r w:rsidRPr="000179F7">
        <w:rPr>
          <w:spacing w:val="1"/>
          <w:sz w:val="24"/>
          <w:szCs w:val="24"/>
        </w:rPr>
        <w:t xml:space="preserve"> </w:t>
      </w:r>
      <w:r w:rsidRPr="000179F7">
        <w:rPr>
          <w:spacing w:val="-1"/>
          <w:sz w:val="24"/>
          <w:szCs w:val="24"/>
        </w:rPr>
        <w:t>using</w:t>
      </w:r>
      <w:r w:rsidRPr="000179F7">
        <w:rPr>
          <w:spacing w:val="24"/>
          <w:sz w:val="24"/>
          <w:szCs w:val="24"/>
        </w:rPr>
        <w:t xml:space="preserve"> </w:t>
      </w:r>
      <w:r w:rsidRPr="000179F7">
        <w:rPr>
          <w:spacing w:val="-1"/>
          <w:sz w:val="24"/>
          <w:szCs w:val="24"/>
        </w:rPr>
        <w:t>distribution</w:t>
      </w:r>
      <w:r w:rsidRPr="000179F7">
        <w:rPr>
          <w:spacing w:val="-3"/>
          <w:sz w:val="24"/>
          <w:szCs w:val="24"/>
        </w:rPr>
        <w:t xml:space="preserve"> </w:t>
      </w:r>
      <w:r w:rsidRPr="000179F7">
        <w:rPr>
          <w:sz w:val="24"/>
          <w:szCs w:val="24"/>
        </w:rPr>
        <w:t>and</w:t>
      </w:r>
      <w:r w:rsidRPr="000179F7">
        <w:rPr>
          <w:spacing w:val="28"/>
          <w:sz w:val="24"/>
          <w:szCs w:val="24"/>
        </w:rPr>
        <w:t xml:space="preserve"> </w:t>
      </w:r>
      <w:r w:rsidRPr="000179F7">
        <w:rPr>
          <w:spacing w:val="-1"/>
          <w:sz w:val="24"/>
          <w:szCs w:val="24"/>
        </w:rPr>
        <w:t>pricing</w:t>
      </w:r>
      <w:r w:rsidRPr="000179F7">
        <w:rPr>
          <w:spacing w:val="-3"/>
          <w:sz w:val="24"/>
          <w:szCs w:val="24"/>
        </w:rPr>
        <w:t xml:space="preserve"> </w:t>
      </w:r>
      <w:r w:rsidRPr="000179F7">
        <w:rPr>
          <w:spacing w:val="-1"/>
          <w:sz w:val="24"/>
          <w:szCs w:val="24"/>
        </w:rPr>
        <w:t>agreement</w:t>
      </w:r>
      <w:r w:rsidRPr="000179F7">
        <w:rPr>
          <w:spacing w:val="28"/>
          <w:sz w:val="24"/>
          <w:szCs w:val="24"/>
        </w:rPr>
        <w:t xml:space="preserve"> </w:t>
      </w:r>
      <w:r w:rsidRPr="000179F7">
        <w:rPr>
          <w:spacing w:val="-2"/>
          <w:sz w:val="24"/>
          <w:szCs w:val="24"/>
        </w:rPr>
        <w:t>(DAPA)</w:t>
      </w:r>
      <w:r w:rsidRPr="000179F7">
        <w:rPr>
          <w:spacing w:val="1"/>
          <w:sz w:val="24"/>
          <w:szCs w:val="24"/>
        </w:rPr>
        <w:t xml:space="preserve"> </w:t>
      </w:r>
      <w:r w:rsidRPr="000179F7">
        <w:rPr>
          <w:sz w:val="24"/>
          <w:szCs w:val="24"/>
        </w:rPr>
        <w:t xml:space="preserve">and </w:t>
      </w:r>
      <w:r w:rsidRPr="000179F7">
        <w:rPr>
          <w:spacing w:val="-1"/>
          <w:sz w:val="24"/>
          <w:szCs w:val="24"/>
        </w:rPr>
        <w:t>Federal</w:t>
      </w:r>
      <w:r w:rsidRPr="000179F7">
        <w:rPr>
          <w:spacing w:val="29"/>
          <w:sz w:val="24"/>
          <w:szCs w:val="24"/>
        </w:rPr>
        <w:t xml:space="preserve"> </w:t>
      </w:r>
      <w:r w:rsidRPr="000179F7">
        <w:rPr>
          <w:sz w:val="24"/>
          <w:szCs w:val="24"/>
        </w:rPr>
        <w:t>Supply</w:t>
      </w:r>
      <w:r w:rsidRPr="000179F7">
        <w:rPr>
          <w:spacing w:val="-3"/>
          <w:sz w:val="24"/>
          <w:szCs w:val="24"/>
        </w:rPr>
        <w:t xml:space="preserve"> </w:t>
      </w:r>
      <w:r w:rsidRPr="000179F7">
        <w:rPr>
          <w:spacing w:val="-1"/>
          <w:sz w:val="24"/>
          <w:szCs w:val="24"/>
        </w:rPr>
        <w:t>Schedule</w:t>
      </w:r>
      <w:r w:rsidRPr="000179F7">
        <w:rPr>
          <w:spacing w:val="25"/>
          <w:sz w:val="24"/>
          <w:szCs w:val="24"/>
        </w:rPr>
        <w:t xml:space="preserve"> </w:t>
      </w:r>
      <w:r w:rsidRPr="000179F7">
        <w:rPr>
          <w:spacing w:val="-1"/>
          <w:sz w:val="24"/>
          <w:szCs w:val="24"/>
        </w:rPr>
        <w:t>(FSS)</w:t>
      </w:r>
      <w:r w:rsidRPr="000179F7">
        <w:rPr>
          <w:spacing w:val="1"/>
          <w:sz w:val="24"/>
          <w:szCs w:val="24"/>
        </w:rPr>
        <w:t xml:space="preserve"> </w:t>
      </w:r>
      <w:r w:rsidRPr="000179F7">
        <w:rPr>
          <w:spacing w:val="-1"/>
          <w:sz w:val="24"/>
          <w:szCs w:val="24"/>
        </w:rPr>
        <w:t>pricing.</w:t>
      </w:r>
    </w:p>
    <w:p w:rsidR="00A8251D" w:rsidRPr="000179F7" w:rsidRDefault="005B3FB7" w:rsidP="005B3FB7">
      <w:pPr>
        <w:tabs>
          <w:tab w:val="left" w:pos="180"/>
          <w:tab w:val="left" w:pos="540"/>
          <w:tab w:val="left" w:pos="900"/>
        </w:tabs>
        <w:rPr>
          <w:sz w:val="24"/>
          <w:szCs w:val="24"/>
        </w:rPr>
      </w:pPr>
      <w:r w:rsidRPr="000179F7">
        <w:rPr>
          <w:i/>
          <w:sz w:val="24"/>
          <w:szCs w:val="24"/>
        </w:rPr>
        <w:t xml:space="preserve"> </w:t>
      </w:r>
      <w:r w:rsidRPr="000179F7">
        <w:rPr>
          <w:sz w:val="24"/>
          <w:szCs w:val="24"/>
        </w:rPr>
        <w:t>(A) Program Example: Medical/Surgical and Pharmaceutical.</w:t>
      </w:r>
    </w:p>
    <w:p w:rsidR="00A8251D" w:rsidRPr="004D7614" w:rsidRDefault="005B3FB7" w:rsidP="005B3FB7">
      <w:pPr>
        <w:tabs>
          <w:tab w:val="left" w:pos="180"/>
          <w:tab w:val="left" w:pos="540"/>
          <w:tab w:val="left" w:pos="900"/>
        </w:tabs>
        <w:rPr>
          <w:sz w:val="24"/>
          <w:szCs w:val="24"/>
        </w:rPr>
      </w:pPr>
      <w:r w:rsidRPr="000179F7">
        <w:rPr>
          <w:sz w:val="24"/>
          <w:szCs w:val="24"/>
        </w:rPr>
        <w:t xml:space="preserve"> (B) Pre-Award Price Reasonableness</w:t>
      </w:r>
      <w:r w:rsidRPr="004D7614">
        <w:rPr>
          <w:sz w:val="24"/>
          <w:szCs w:val="24"/>
        </w:rPr>
        <w:t xml:space="preserve"> Determination: Each item before award.</w:t>
      </w:r>
    </w:p>
    <w:p w:rsidR="00A8251D" w:rsidRPr="004D7614" w:rsidRDefault="005B3FB7" w:rsidP="005B3FB7">
      <w:pPr>
        <w:tabs>
          <w:tab w:val="left" w:pos="180"/>
          <w:tab w:val="left" w:pos="540"/>
          <w:tab w:val="left" w:pos="900"/>
        </w:tabs>
        <w:rPr>
          <w:strike/>
          <w:sz w:val="24"/>
          <w:szCs w:val="24"/>
        </w:rPr>
      </w:pPr>
      <w:r w:rsidRPr="004D7614">
        <w:rPr>
          <w:sz w:val="24"/>
          <w:szCs w:val="24"/>
        </w:rPr>
        <w:t xml:space="preserve"> (C) Post-Award Price Reasonableness Determination:  New items and price changes after award.</w:t>
      </w:r>
    </w:p>
    <w:p w:rsidR="00A8251D" w:rsidRPr="004D7614" w:rsidRDefault="005B3FB7" w:rsidP="00A8251D">
      <w:pPr>
        <w:pStyle w:val="List3"/>
      </w:pPr>
      <w:r w:rsidRPr="004D7614">
        <w:rPr>
          <w:sz w:val="24"/>
          <w:szCs w:val="24"/>
        </w:rPr>
        <w:t>(ii) Pricing Model: Fixed price using market basket.</w:t>
      </w:r>
    </w:p>
    <w:p w:rsidR="00A8251D" w:rsidRPr="004D7614" w:rsidRDefault="005B3FB7" w:rsidP="00A8251D">
      <w:pPr>
        <w:pStyle w:val="List4"/>
      </w:pPr>
      <w:r w:rsidRPr="004D7614">
        <w:rPr>
          <w:sz w:val="24"/>
          <w:szCs w:val="24"/>
        </w:rPr>
        <w:t>(A) Program Example:  Subsistence CONUS and OCONUS.</w:t>
      </w:r>
    </w:p>
    <w:p w:rsidR="00A8251D" w:rsidRPr="004D7614" w:rsidRDefault="005B3FB7" w:rsidP="00A8251D">
      <w:pPr>
        <w:pStyle w:val="List4"/>
      </w:pPr>
      <w:r w:rsidRPr="004D7614">
        <w:rPr>
          <w:sz w:val="24"/>
          <w:szCs w:val="24"/>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rsidR="00A8251D" w:rsidRPr="004D7614" w:rsidRDefault="005B3FB7" w:rsidP="00A8251D">
      <w:pPr>
        <w:pStyle w:val="List4"/>
      </w:pPr>
      <w:r w:rsidRPr="004D7614">
        <w:rPr>
          <w:sz w:val="24"/>
          <w:szCs w:val="24"/>
        </w:rPr>
        <w:t>(C) Post-Award Price Reasonableness Determination: Each item before adding to the catalog.</w:t>
      </w:r>
    </w:p>
    <w:p w:rsidR="00A8251D" w:rsidRPr="004D7614" w:rsidRDefault="005B3FB7" w:rsidP="00A8251D">
      <w:pPr>
        <w:pStyle w:val="List3"/>
      </w:pPr>
      <w:r w:rsidRPr="004D7614">
        <w:rPr>
          <w:sz w:val="24"/>
          <w:szCs w:val="24"/>
        </w:rPr>
        <w:t>(iii) Pricing Model:  Fixed price using price evaluation list.</w:t>
      </w:r>
    </w:p>
    <w:p w:rsidR="00A8251D" w:rsidRPr="004D7614" w:rsidRDefault="005B3FB7" w:rsidP="00A8251D">
      <w:pPr>
        <w:pStyle w:val="List4"/>
      </w:pPr>
      <w:r w:rsidRPr="004D7614">
        <w:rPr>
          <w:sz w:val="24"/>
          <w:szCs w:val="24"/>
        </w:rPr>
        <w:t>(A) Program Example:  MRO Supplies.</w:t>
      </w:r>
    </w:p>
    <w:p w:rsidR="00A8251D" w:rsidRPr="004D7614" w:rsidRDefault="005B3FB7" w:rsidP="00A8251D">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A8251D" w:rsidRPr="004D7614" w:rsidRDefault="005B3FB7" w:rsidP="00A8251D">
      <w:pPr>
        <w:pStyle w:val="List4"/>
      </w:pPr>
      <w:r w:rsidRPr="004D7614">
        <w:rPr>
          <w:sz w:val="24"/>
          <w:szCs w:val="24"/>
        </w:rPr>
        <w:t>(C)  Post-Award Price Reasonableness Determination:</w:t>
      </w:r>
    </w:p>
    <w:p w:rsidR="00A8251D" w:rsidRPr="004D7614" w:rsidRDefault="005B3FB7" w:rsidP="00A8251D">
      <w:pPr>
        <w:pStyle w:val="List6"/>
      </w:pPr>
      <w:r w:rsidRPr="00A8251D">
        <w:rPr>
          <w:sz w:val="22"/>
        </w:rPr>
        <w:t>(</w:t>
      </w:r>
      <w:r w:rsidRPr="00A8251D">
        <w:rPr>
          <w:i/>
          <w:sz w:val="22"/>
        </w:rPr>
        <w:t>1</w:t>
      </w:r>
      <w:r w:rsidRPr="00A8251D">
        <w:rPr>
          <w:sz w:val="22"/>
        </w:rPr>
        <w:t>)</w:t>
      </w:r>
      <w:r w:rsidRPr="004D7614">
        <w:rPr>
          <w:szCs w:val="24"/>
        </w:rPr>
        <w:t xml:space="preserve"> For line items below the micro- purchase threshold, a representative statistical sampling of lines meeting a 90% confidence level and a 10% error rate, determination is by 60 days after award.</w:t>
      </w:r>
    </w:p>
    <w:p w:rsidR="00A8251D" w:rsidRPr="004D7614" w:rsidRDefault="005B3FB7" w:rsidP="00A8251D">
      <w:pPr>
        <w:pStyle w:val="List6"/>
      </w:pPr>
      <w:r w:rsidRPr="004D7614">
        <w:rPr>
          <w:szCs w:val="24"/>
        </w:rPr>
        <w:t>(</w:t>
      </w:r>
      <w:r w:rsidRPr="004D7614">
        <w:rPr>
          <w:i/>
          <w:szCs w:val="24"/>
        </w:rPr>
        <w:t>2</w:t>
      </w:r>
      <w:r w:rsidRPr="004D7614">
        <w:rPr>
          <w:szCs w:val="24"/>
        </w:rPr>
        <w:t>) For line items with an extended value greater than or equal to the micro-purchase threshold and less than $10,000, at least 30% determined before award and the balance by 60 days after order.</w:t>
      </w:r>
    </w:p>
    <w:p w:rsidR="00A8251D" w:rsidRPr="004D7614" w:rsidRDefault="005B3FB7" w:rsidP="00A8251D">
      <w:pPr>
        <w:pStyle w:val="List6"/>
      </w:pPr>
      <w:r w:rsidRPr="004D7614">
        <w:rPr>
          <w:szCs w:val="24"/>
        </w:rPr>
        <w:t>(</w:t>
      </w:r>
      <w:r w:rsidRPr="004D7614">
        <w:rPr>
          <w:i/>
          <w:szCs w:val="24"/>
        </w:rPr>
        <w:t>3</w:t>
      </w:r>
      <w:r w:rsidRPr="004D7614">
        <w:rPr>
          <w:szCs w:val="24"/>
        </w:rPr>
        <w:t>) For line items with an extended value greater than or equal to $10,000, determination is for each item before order.</w:t>
      </w:r>
    </w:p>
    <w:p w:rsidR="00A8251D" w:rsidRPr="004D7614" w:rsidRDefault="005B3FB7" w:rsidP="00A8251D">
      <w:pPr>
        <w:pStyle w:val="List6"/>
      </w:pPr>
      <w:r w:rsidRPr="004D7614">
        <w:rPr>
          <w:szCs w:val="24"/>
        </w:rPr>
        <w:t>(</w:t>
      </w:r>
      <w:r w:rsidRPr="004D7614">
        <w:rPr>
          <w:i/>
          <w:szCs w:val="24"/>
        </w:rPr>
        <w:t>4</w:t>
      </w:r>
      <w:r w:rsidRPr="004D7614">
        <w:rPr>
          <w:szCs w:val="24"/>
        </w:rPr>
        <w:t>) Determination made for each item added or price change post award.</w:t>
      </w:r>
    </w:p>
    <w:p w:rsidR="00A8251D" w:rsidRPr="004D7614" w:rsidRDefault="005B3FB7" w:rsidP="00A8251D">
      <w:pPr>
        <w:pStyle w:val="List6"/>
      </w:pPr>
      <w:r w:rsidRPr="004D7614">
        <w:rPr>
          <w:szCs w:val="24"/>
        </w:rPr>
        <w:t>(</w:t>
      </w:r>
      <w:r w:rsidRPr="004D7614">
        <w:rPr>
          <w:i/>
          <w:szCs w:val="24"/>
        </w:rPr>
        <w:t>5</w:t>
      </w:r>
      <w:r w:rsidRPr="004D7614">
        <w:rPr>
          <w:szCs w:val="24"/>
        </w:rPr>
        <w:t>) Determination made for 100% of incidental services.</w:t>
      </w:r>
    </w:p>
    <w:p w:rsidR="00A8251D" w:rsidRPr="004D7614" w:rsidRDefault="005B3FB7" w:rsidP="00A8251D">
      <w:pPr>
        <w:pStyle w:val="List3"/>
      </w:pPr>
      <w:r w:rsidRPr="00A8251D">
        <w:t>(iv)</w:t>
      </w:r>
      <w:r w:rsidRPr="004D7614">
        <w:rPr>
          <w:sz w:val="24"/>
          <w:szCs w:val="24"/>
        </w:rPr>
        <w:t xml:space="preserve"> Pricing Model: Fixed price using price evaluation list.</w:t>
      </w:r>
    </w:p>
    <w:p w:rsidR="00A8251D" w:rsidRPr="004D7614" w:rsidRDefault="005B3FB7" w:rsidP="00A8251D">
      <w:pPr>
        <w:pStyle w:val="List4"/>
      </w:pPr>
      <w:r w:rsidRPr="00A8251D">
        <w:t>(A)</w:t>
      </w:r>
      <w:r w:rsidRPr="004D7614">
        <w:rPr>
          <w:sz w:val="24"/>
          <w:szCs w:val="24"/>
        </w:rPr>
        <w:t xml:space="preserve"> Program Example: Metals.</w:t>
      </w:r>
    </w:p>
    <w:p w:rsidR="00A8251D" w:rsidRPr="004D7614" w:rsidRDefault="005B3FB7" w:rsidP="00A8251D">
      <w:pPr>
        <w:pStyle w:val="List4"/>
      </w:pPr>
      <w:r w:rsidRPr="004D7614">
        <w:rPr>
          <w:sz w:val="24"/>
          <w:szCs w:val="24"/>
        </w:rPr>
        <w:t>(B) Pre-Award Price Reasonableness Determination: Each item before award. The price evaluation list must represent the scope, extent, and complexity of the acquisition, and include all cost drivers.</w:t>
      </w:r>
    </w:p>
    <w:p w:rsidR="00A8251D" w:rsidRPr="004D7614" w:rsidRDefault="005B3FB7" w:rsidP="00A8251D">
      <w:pPr>
        <w:pStyle w:val="List4"/>
      </w:pPr>
      <w:r w:rsidRPr="004D7614">
        <w:rPr>
          <w:sz w:val="24"/>
          <w:szCs w:val="24"/>
        </w:rPr>
        <w:t>(C) Post-Award Price Reasonableness Determination: Each item added, incidental service or price change.</w:t>
      </w:r>
    </w:p>
    <w:p w:rsidR="00A8251D" w:rsidRPr="004D7614" w:rsidRDefault="005B3FB7" w:rsidP="00A8251D">
      <w:pPr>
        <w:pStyle w:val="List3"/>
      </w:pPr>
      <w:r w:rsidRPr="004D7614">
        <w:rPr>
          <w:sz w:val="24"/>
          <w:szCs w:val="24"/>
        </w:rPr>
        <w:t>(v) Pricing Model:  Multiple award, fixed price using price evaluation list and competition of each order.</w:t>
      </w:r>
    </w:p>
    <w:p w:rsidR="00A8251D" w:rsidRPr="004D7614" w:rsidRDefault="005B3FB7" w:rsidP="00A8251D">
      <w:pPr>
        <w:pStyle w:val="List4"/>
      </w:pPr>
      <w:r w:rsidRPr="004D7614">
        <w:rPr>
          <w:sz w:val="24"/>
          <w:szCs w:val="24"/>
        </w:rPr>
        <w:t>(A) Program Example: Special Operations Equipment, MRO Supplies (CENTCOM), Fire Fighting and Emergency Services Equipment, Wood Products.</w:t>
      </w:r>
    </w:p>
    <w:p w:rsidR="005B3FB7" w:rsidRPr="004D7614" w:rsidRDefault="005B3FB7" w:rsidP="00A8251D">
      <w:pPr>
        <w:pStyle w:val="List4"/>
      </w:pPr>
      <w:r w:rsidRPr="004D7614">
        <w:rPr>
          <w:sz w:val="24"/>
          <w:szCs w:val="24"/>
        </w:rPr>
        <w:t>(B) Pre-Award Price Reasonableness Determination: Each item before award.</w:t>
      </w:r>
    </w:p>
    <w:p w:rsidR="00A8251D" w:rsidRPr="004D7614" w:rsidRDefault="005B3FB7" w:rsidP="005B3FB7">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rsidR="005B3FB7" w:rsidRPr="004D7614" w:rsidRDefault="005B3FB7" w:rsidP="00A8251D">
      <w:pPr>
        <w:pStyle w:val="List4"/>
      </w:pPr>
      <w:r w:rsidRPr="004D7614">
        <w:rPr>
          <w:sz w:val="24"/>
          <w:szCs w:val="24"/>
        </w:rPr>
        <w:t>(C) Post-Award Price Reasonableness Determination: Each item added or incidental service.</w:t>
      </w:r>
    </w:p>
    <w:p w:rsidR="00A8251D" w:rsidRPr="004D7614" w:rsidRDefault="005B3FB7" w:rsidP="005B3FB7">
      <w:pPr>
        <w:tabs>
          <w:tab w:val="left" w:pos="180"/>
          <w:tab w:val="left" w:pos="540"/>
          <w:tab w:val="left" w:pos="900"/>
        </w:tabs>
        <w:rPr>
          <w:strike/>
          <w:sz w:val="24"/>
          <w:szCs w:val="24"/>
        </w:rPr>
      </w:pPr>
      <w:r w:rsidRPr="004D7614">
        <w:rPr>
          <w:sz w:val="24"/>
          <w:szCs w:val="24"/>
        </w:rPr>
        <w:t>The contracting officer provides fair opportunity to compete for orders to all contract holders under FAR 16.505 (b).</w:t>
      </w:r>
    </w:p>
    <w:p w:rsidR="00A8251D" w:rsidRPr="004D7614" w:rsidRDefault="005B3FB7" w:rsidP="00A8251D">
      <w:pPr>
        <w:pStyle w:val="List3"/>
      </w:pPr>
      <w:r w:rsidRPr="004D7614">
        <w:rPr>
          <w:sz w:val="24"/>
          <w:szCs w:val="24"/>
        </w:rPr>
        <w:t>(vi) Pricing Model: Fixed price using pre-priced core list.</w:t>
      </w:r>
    </w:p>
    <w:p w:rsidR="00A8251D" w:rsidRPr="004D7614" w:rsidRDefault="005B3FB7" w:rsidP="00A8251D">
      <w:pPr>
        <w:pStyle w:val="List4"/>
      </w:pPr>
      <w:r w:rsidRPr="004D7614">
        <w:rPr>
          <w:sz w:val="24"/>
          <w:szCs w:val="24"/>
        </w:rPr>
        <w:t>(A) Program Example: MRO Supplies</w:t>
      </w:r>
    </w:p>
    <w:p w:rsidR="00A8251D" w:rsidRPr="004D7614" w:rsidRDefault="005B3FB7" w:rsidP="00A8251D">
      <w:pPr>
        <w:pStyle w:val="List4"/>
      </w:pPr>
      <w:r w:rsidRPr="004D7614">
        <w:t>(B) Pre-Award Price Reasonableness Determination: Each item before award. The price evaluation list</w:t>
      </w:r>
      <w:r w:rsidRPr="004D7614">
        <w:rPr>
          <w:spacing w:val="26"/>
        </w:rPr>
        <w:t xml:space="preserve"> </w:t>
      </w:r>
      <w:r w:rsidRPr="004D7614">
        <w:rPr>
          <w:spacing w:val="-1"/>
        </w:rPr>
        <w:t>must</w:t>
      </w:r>
      <w:r w:rsidRPr="004D7614">
        <w:t xml:space="preserve"> </w:t>
      </w:r>
      <w:r w:rsidRPr="004D7614">
        <w:rPr>
          <w:spacing w:val="-1"/>
        </w:rPr>
        <w:t>represent</w:t>
      </w:r>
      <w:r w:rsidRPr="004D7614">
        <w:t xml:space="preserve"> </w:t>
      </w:r>
      <w:r w:rsidRPr="004D7614">
        <w:rPr>
          <w:spacing w:val="-1"/>
        </w:rPr>
        <w:t>the</w:t>
      </w:r>
      <w:r w:rsidRPr="004D7614">
        <w:rPr>
          <w:spacing w:val="26"/>
        </w:rPr>
        <w:t xml:space="preserve"> </w:t>
      </w:r>
      <w:r w:rsidRPr="004D7614">
        <w:t xml:space="preserve">scope, </w:t>
      </w:r>
      <w:r w:rsidRPr="004D7614">
        <w:rPr>
          <w:spacing w:val="-1"/>
        </w:rPr>
        <w:t>extent,</w:t>
      </w:r>
      <w:r w:rsidRPr="004D7614">
        <w:rPr>
          <w:spacing w:val="22"/>
        </w:rPr>
        <w:t xml:space="preserve"> </w:t>
      </w:r>
      <w:r w:rsidRPr="004D7614">
        <w:t xml:space="preserve">and </w:t>
      </w:r>
      <w:r w:rsidRPr="004D7614">
        <w:rPr>
          <w:spacing w:val="-1"/>
        </w:rPr>
        <w:t>complexity</w:t>
      </w:r>
      <w:r w:rsidRPr="004D7614">
        <w:rPr>
          <w:spacing w:val="-3"/>
        </w:rPr>
        <w:t xml:space="preserve"> </w:t>
      </w:r>
      <w:r w:rsidRPr="004D7614">
        <w:t>of</w:t>
      </w:r>
      <w:r w:rsidRPr="004D7614">
        <w:rPr>
          <w:spacing w:val="-2"/>
        </w:rPr>
        <w:t xml:space="preserve"> </w:t>
      </w:r>
      <w:r w:rsidRPr="004D7614">
        <w:t>the</w:t>
      </w:r>
      <w:r w:rsidRPr="004D7614">
        <w:rPr>
          <w:spacing w:val="24"/>
        </w:rPr>
        <w:t xml:space="preserve"> </w:t>
      </w:r>
      <w:r w:rsidRPr="004D7614">
        <w:rPr>
          <w:spacing w:val="-1"/>
        </w:rPr>
        <w:t>acquisition,</w:t>
      </w:r>
      <w:r w:rsidRPr="004D7614">
        <w:t xml:space="preserve"> </w:t>
      </w:r>
      <w:r w:rsidRPr="004D7614">
        <w:rPr>
          <w:spacing w:val="-1"/>
        </w:rPr>
        <w:t>and</w:t>
      </w:r>
      <w:r w:rsidRPr="004D7614">
        <w:rPr>
          <w:spacing w:val="27"/>
        </w:rPr>
        <w:t xml:space="preserve"> </w:t>
      </w:r>
      <w:r w:rsidRPr="004D7614">
        <w:t>include</w:t>
      </w:r>
      <w:r w:rsidRPr="004D7614">
        <w:rPr>
          <w:spacing w:val="-2"/>
        </w:rPr>
        <w:t xml:space="preserve"> </w:t>
      </w:r>
      <w:r w:rsidRPr="004D7614">
        <w:rPr>
          <w:spacing w:val="-1"/>
        </w:rPr>
        <w:t>all</w:t>
      </w:r>
      <w:r w:rsidRPr="004D7614">
        <w:t xml:space="preserve"> </w:t>
      </w:r>
      <w:r w:rsidRPr="004D7614">
        <w:rPr>
          <w:spacing w:val="-1"/>
        </w:rPr>
        <w:t>cost</w:t>
      </w:r>
      <w:r w:rsidRPr="004D7614">
        <w:rPr>
          <w:spacing w:val="21"/>
        </w:rPr>
        <w:t xml:space="preserve"> </w:t>
      </w:r>
      <w:r w:rsidRPr="004D7614">
        <w:rPr>
          <w:spacing w:val="-1"/>
        </w:rPr>
        <w:t>drivers.</w:t>
      </w:r>
    </w:p>
    <w:p w:rsidR="00A8251D" w:rsidRPr="004D7614" w:rsidRDefault="005B3FB7" w:rsidP="00A8251D">
      <w:pPr>
        <w:pStyle w:val="List4"/>
      </w:pPr>
      <w:r w:rsidRPr="004D7614">
        <w:t>(C) Post-Award Price Reasonableness Determination:  Each item added or incidental service or price change.</w:t>
      </w:r>
    </w:p>
    <w:p w:rsidR="00A8251D" w:rsidRPr="004D7614" w:rsidRDefault="005B3FB7" w:rsidP="00A8251D">
      <w:pPr>
        <w:pStyle w:val="List3"/>
      </w:pPr>
      <w:r w:rsidRPr="004D7614">
        <w:t>(vii) Pricing Model: Fixed price using pre-priced core list.</w:t>
      </w:r>
    </w:p>
    <w:p w:rsidR="00A8251D" w:rsidRPr="004D7614" w:rsidRDefault="005B3FB7" w:rsidP="00A8251D">
      <w:pPr>
        <w:pStyle w:val="List4"/>
      </w:pPr>
      <w:r w:rsidRPr="004D7614">
        <w:rPr>
          <w:sz w:val="24"/>
          <w:szCs w:val="24"/>
        </w:rPr>
        <w:t>(A) Program Example: e.g. integrated prime vendor (IPV).</w:t>
      </w:r>
    </w:p>
    <w:p w:rsidR="00A8251D" w:rsidRPr="004D7614" w:rsidRDefault="005B3FB7" w:rsidP="00A8251D">
      <w:pPr>
        <w:pStyle w:val="List4"/>
      </w:pPr>
      <w:r w:rsidRPr="004D7614">
        <w:rPr>
          <w:sz w:val="24"/>
          <w:szCs w:val="24"/>
        </w:rPr>
        <w:t>(B) Pre-Award Price Reasonableness Determination: Each item on the core list before award.</w:t>
      </w:r>
      <w:r w:rsidRPr="004D7614">
        <w:rPr>
          <w:spacing w:val="-1"/>
          <w:sz w:val="24"/>
          <w:szCs w:val="24"/>
        </w:rPr>
        <w:t xml:space="preserve"> The contracting officer places unpriced</w:t>
      </w:r>
      <w:r w:rsidRPr="004D7614">
        <w:rPr>
          <w:spacing w:val="-2"/>
          <w:sz w:val="24"/>
          <w:szCs w:val="24"/>
        </w:rPr>
        <w:t xml:space="preserve"> </w:t>
      </w:r>
      <w:r w:rsidRPr="004D7614">
        <w:rPr>
          <w:spacing w:val="-1"/>
          <w:sz w:val="24"/>
          <w:szCs w:val="24"/>
        </w:rPr>
        <w:t>items</w:t>
      </w:r>
      <w:r w:rsidRPr="004D7614">
        <w:rPr>
          <w:spacing w:val="26"/>
          <w:sz w:val="24"/>
          <w:szCs w:val="24"/>
        </w:rPr>
        <w:t xml:space="preserve"> </w:t>
      </w:r>
      <w:r w:rsidRPr="004D7614">
        <w:rPr>
          <w:spacing w:val="-1"/>
          <w:sz w:val="24"/>
          <w:szCs w:val="24"/>
        </w:rPr>
        <w:t>representing</w:t>
      </w:r>
      <w:r w:rsidRPr="004D7614">
        <w:rPr>
          <w:spacing w:val="-3"/>
          <w:sz w:val="24"/>
          <w:szCs w:val="24"/>
        </w:rPr>
        <w:t xml:space="preserve"> </w:t>
      </w:r>
      <w:r w:rsidRPr="004D7614">
        <w:rPr>
          <w:sz w:val="24"/>
          <w:szCs w:val="24"/>
        </w:rPr>
        <w:t>the</w:t>
      </w:r>
      <w:r w:rsidRPr="004D7614">
        <w:rPr>
          <w:spacing w:val="27"/>
          <w:sz w:val="24"/>
          <w:szCs w:val="24"/>
        </w:rPr>
        <w:t xml:space="preserve"> </w:t>
      </w:r>
      <w:r w:rsidRPr="004D7614">
        <w:rPr>
          <w:spacing w:val="-1"/>
          <w:sz w:val="24"/>
          <w:szCs w:val="24"/>
        </w:rPr>
        <w:t>balance</w:t>
      </w:r>
      <w:r w:rsidRPr="004D7614">
        <w:rPr>
          <w:sz w:val="24"/>
          <w:szCs w:val="24"/>
        </w:rPr>
        <w:t xml:space="preserve"> </w:t>
      </w:r>
      <w:r w:rsidRPr="004D7614">
        <w:rPr>
          <w:spacing w:val="-2"/>
          <w:sz w:val="24"/>
          <w:szCs w:val="24"/>
        </w:rPr>
        <w:t>of</w:t>
      </w:r>
      <w:r w:rsidRPr="004D7614">
        <w:rPr>
          <w:spacing w:val="1"/>
          <w:sz w:val="24"/>
          <w:szCs w:val="24"/>
        </w:rPr>
        <w:t xml:space="preserve"> </w:t>
      </w:r>
      <w:r w:rsidRPr="004D7614">
        <w:rPr>
          <w:spacing w:val="-1"/>
          <w:sz w:val="24"/>
          <w:szCs w:val="24"/>
        </w:rPr>
        <w:t>total</w:t>
      </w:r>
      <w:r w:rsidRPr="004D7614">
        <w:rPr>
          <w:spacing w:val="27"/>
          <w:sz w:val="24"/>
          <w:szCs w:val="24"/>
        </w:rPr>
        <w:t xml:space="preserve"> </w:t>
      </w:r>
      <w:r w:rsidRPr="004D7614">
        <w:rPr>
          <w:spacing w:val="-1"/>
          <w:sz w:val="24"/>
          <w:szCs w:val="24"/>
        </w:rPr>
        <w:t>requirements</w:t>
      </w:r>
      <w:r w:rsidRPr="004D7614">
        <w:rPr>
          <w:spacing w:val="-2"/>
          <w:sz w:val="24"/>
          <w:szCs w:val="24"/>
        </w:rPr>
        <w:t xml:space="preserve"> i</w:t>
      </w:r>
      <w:r w:rsidRPr="004D7614">
        <w:rPr>
          <w:sz w:val="24"/>
          <w:szCs w:val="24"/>
        </w:rPr>
        <w:t>n</w:t>
      </w:r>
      <w:r w:rsidRPr="004D7614">
        <w:rPr>
          <w:spacing w:val="-2"/>
          <w:sz w:val="24"/>
          <w:szCs w:val="24"/>
        </w:rPr>
        <w:t xml:space="preserve"> </w:t>
      </w:r>
      <w:r w:rsidRPr="004D7614">
        <w:rPr>
          <w:sz w:val="24"/>
          <w:szCs w:val="24"/>
        </w:rPr>
        <w:t xml:space="preserve">a </w:t>
      </w:r>
      <w:r w:rsidRPr="004D7614">
        <w:rPr>
          <w:spacing w:val="-1"/>
          <w:sz w:val="24"/>
          <w:szCs w:val="24"/>
        </w:rPr>
        <w:t>Schedule. Competitively</w:t>
      </w:r>
      <w:r w:rsidRPr="004D7614">
        <w:rPr>
          <w:spacing w:val="26"/>
          <w:sz w:val="24"/>
          <w:szCs w:val="24"/>
        </w:rPr>
        <w:t xml:space="preserve"> </w:t>
      </w:r>
      <w:r w:rsidRPr="004D7614">
        <w:rPr>
          <w:spacing w:val="-1"/>
          <w:sz w:val="24"/>
          <w:szCs w:val="24"/>
        </w:rPr>
        <w:t>awarded</w:t>
      </w:r>
      <w:r w:rsidRPr="004D7614">
        <w:rPr>
          <w:sz w:val="24"/>
          <w:szCs w:val="24"/>
        </w:rPr>
        <w:t xml:space="preserve"> </w:t>
      </w:r>
      <w:r w:rsidRPr="004D7614">
        <w:rPr>
          <w:spacing w:val="-1"/>
          <w:sz w:val="24"/>
          <w:szCs w:val="24"/>
        </w:rPr>
        <w:t>core</w:t>
      </w:r>
      <w:r w:rsidRPr="004D7614">
        <w:rPr>
          <w:sz w:val="24"/>
          <w:szCs w:val="24"/>
        </w:rPr>
        <w:t xml:space="preserve"> </w:t>
      </w:r>
      <w:r w:rsidRPr="004D7614">
        <w:rPr>
          <w:spacing w:val="-1"/>
          <w:sz w:val="24"/>
          <w:szCs w:val="24"/>
        </w:rPr>
        <w:t>list</w:t>
      </w:r>
      <w:r w:rsidRPr="004D7614">
        <w:rPr>
          <w:spacing w:val="26"/>
          <w:sz w:val="24"/>
          <w:szCs w:val="24"/>
        </w:rPr>
        <w:t xml:space="preserve"> </w:t>
      </w:r>
      <w:r w:rsidRPr="004D7614">
        <w:rPr>
          <w:sz w:val="24"/>
          <w:szCs w:val="24"/>
        </w:rPr>
        <w:t>using</w:t>
      </w:r>
      <w:r w:rsidRPr="004D7614">
        <w:rPr>
          <w:spacing w:val="-3"/>
          <w:sz w:val="24"/>
          <w:szCs w:val="24"/>
        </w:rPr>
        <w:t xml:space="preserve"> </w:t>
      </w:r>
      <w:r w:rsidRPr="004D7614">
        <w:rPr>
          <w:spacing w:val="-1"/>
          <w:sz w:val="24"/>
          <w:szCs w:val="24"/>
        </w:rPr>
        <w:t>best</w:t>
      </w:r>
      <w:r w:rsidRPr="004D7614">
        <w:rPr>
          <w:spacing w:val="1"/>
          <w:sz w:val="24"/>
          <w:szCs w:val="24"/>
        </w:rPr>
        <w:t xml:space="preserve"> </w:t>
      </w:r>
      <w:r w:rsidRPr="004D7614">
        <w:rPr>
          <w:spacing w:val="-1"/>
          <w:sz w:val="24"/>
          <w:szCs w:val="24"/>
        </w:rPr>
        <w:t>value. Core</w:t>
      </w:r>
      <w:r w:rsidRPr="004D7614">
        <w:rPr>
          <w:sz w:val="24"/>
          <w:szCs w:val="24"/>
        </w:rPr>
        <w:t xml:space="preserve"> </w:t>
      </w:r>
      <w:r w:rsidRPr="004D7614">
        <w:rPr>
          <w:spacing w:val="-1"/>
          <w:sz w:val="24"/>
          <w:szCs w:val="24"/>
        </w:rPr>
        <w:t>list</w:t>
      </w:r>
      <w:r w:rsidRPr="004D7614">
        <w:rPr>
          <w:spacing w:val="1"/>
          <w:sz w:val="24"/>
          <w:szCs w:val="24"/>
        </w:rPr>
        <w:t xml:space="preserve"> </w:t>
      </w:r>
      <w:r w:rsidRPr="004D7614">
        <w:rPr>
          <w:spacing w:val="-1"/>
          <w:sz w:val="24"/>
          <w:szCs w:val="24"/>
        </w:rPr>
        <w:t>is</w:t>
      </w:r>
      <w:r w:rsidRPr="004D7614">
        <w:rPr>
          <w:sz w:val="24"/>
          <w:szCs w:val="24"/>
        </w:rPr>
        <w:t xml:space="preserve"> a</w:t>
      </w:r>
      <w:r w:rsidRPr="004D7614">
        <w:rPr>
          <w:spacing w:val="24"/>
          <w:sz w:val="24"/>
          <w:szCs w:val="24"/>
        </w:rPr>
        <w:t xml:space="preserve"> </w:t>
      </w:r>
      <w:r w:rsidRPr="004D7614">
        <w:rPr>
          <w:spacing w:val="-1"/>
          <w:sz w:val="24"/>
          <w:szCs w:val="24"/>
        </w:rPr>
        <w:t>percentage</w:t>
      </w:r>
      <w:r w:rsidRPr="004D7614">
        <w:rPr>
          <w:sz w:val="24"/>
          <w:szCs w:val="24"/>
        </w:rPr>
        <w:t xml:space="preserve"> of </w:t>
      </w:r>
      <w:r w:rsidRPr="004D7614">
        <w:rPr>
          <w:spacing w:val="-1"/>
          <w:sz w:val="24"/>
          <w:szCs w:val="24"/>
        </w:rPr>
        <w:t>the total</w:t>
      </w:r>
      <w:r w:rsidRPr="004D7614">
        <w:rPr>
          <w:spacing w:val="-2"/>
          <w:sz w:val="24"/>
          <w:szCs w:val="24"/>
        </w:rPr>
        <w:t xml:space="preserve"> </w:t>
      </w:r>
      <w:r w:rsidRPr="004D7614">
        <w:rPr>
          <w:spacing w:val="-1"/>
          <w:sz w:val="24"/>
          <w:szCs w:val="24"/>
        </w:rPr>
        <w:t>item</w:t>
      </w:r>
      <w:r w:rsidRPr="004D7614">
        <w:rPr>
          <w:spacing w:val="25"/>
          <w:sz w:val="24"/>
          <w:szCs w:val="24"/>
        </w:rPr>
        <w:t xml:space="preserve"> </w:t>
      </w:r>
      <w:r w:rsidRPr="004D7614">
        <w:rPr>
          <w:spacing w:val="-1"/>
          <w:sz w:val="24"/>
          <w:szCs w:val="24"/>
        </w:rPr>
        <w:t>requirements</w:t>
      </w:r>
      <w:r w:rsidRPr="004D7614">
        <w:rPr>
          <w:spacing w:val="-2"/>
          <w:sz w:val="24"/>
          <w:szCs w:val="24"/>
        </w:rPr>
        <w:t xml:space="preserve"> </w:t>
      </w:r>
      <w:r w:rsidRPr="004D7614">
        <w:rPr>
          <w:sz w:val="24"/>
          <w:szCs w:val="24"/>
        </w:rPr>
        <w:t>and</w:t>
      </w:r>
      <w:r w:rsidRPr="004D7614">
        <w:rPr>
          <w:spacing w:val="26"/>
          <w:sz w:val="24"/>
          <w:szCs w:val="24"/>
        </w:rPr>
        <w:t xml:space="preserve"> </w:t>
      </w:r>
      <w:r w:rsidRPr="004D7614">
        <w:rPr>
          <w:spacing w:val="-1"/>
          <w:sz w:val="24"/>
          <w:szCs w:val="24"/>
        </w:rPr>
        <w:t>must</w:t>
      </w:r>
      <w:r w:rsidRPr="004D7614">
        <w:rPr>
          <w:sz w:val="24"/>
          <w:szCs w:val="24"/>
        </w:rPr>
        <w:t xml:space="preserve"> </w:t>
      </w:r>
      <w:r w:rsidRPr="004D7614">
        <w:rPr>
          <w:spacing w:val="-1"/>
          <w:sz w:val="24"/>
          <w:szCs w:val="24"/>
        </w:rPr>
        <w:t>represent</w:t>
      </w:r>
      <w:r w:rsidRPr="004D7614">
        <w:rPr>
          <w:sz w:val="24"/>
          <w:szCs w:val="24"/>
        </w:rPr>
        <w:t xml:space="preserve"> </w:t>
      </w:r>
      <w:r w:rsidRPr="004D7614">
        <w:rPr>
          <w:spacing w:val="-1"/>
          <w:sz w:val="24"/>
          <w:szCs w:val="24"/>
        </w:rPr>
        <w:t>the</w:t>
      </w:r>
      <w:r w:rsidRPr="004D7614">
        <w:rPr>
          <w:spacing w:val="26"/>
          <w:sz w:val="24"/>
          <w:szCs w:val="24"/>
        </w:rPr>
        <w:t xml:space="preserve"> </w:t>
      </w:r>
      <w:r w:rsidRPr="004D7614">
        <w:rPr>
          <w:sz w:val="24"/>
          <w:szCs w:val="24"/>
        </w:rPr>
        <w:t xml:space="preserve">scope, </w:t>
      </w:r>
      <w:r w:rsidRPr="004D7614">
        <w:rPr>
          <w:spacing w:val="-1"/>
          <w:sz w:val="24"/>
          <w:szCs w:val="24"/>
        </w:rPr>
        <w:t>extent,</w:t>
      </w:r>
      <w:r w:rsidRPr="004D7614">
        <w:rPr>
          <w:spacing w:val="22"/>
          <w:sz w:val="24"/>
          <w:szCs w:val="24"/>
        </w:rPr>
        <w:t xml:space="preserve"> </w:t>
      </w:r>
      <w:r w:rsidRPr="004D7614">
        <w:rPr>
          <w:sz w:val="24"/>
          <w:szCs w:val="24"/>
        </w:rPr>
        <w:t xml:space="preserve">and </w:t>
      </w:r>
      <w:r w:rsidRPr="004D7614">
        <w:rPr>
          <w:spacing w:val="-1"/>
          <w:sz w:val="24"/>
          <w:szCs w:val="24"/>
        </w:rPr>
        <w:t>complexity</w:t>
      </w:r>
      <w:r w:rsidRPr="004D7614">
        <w:rPr>
          <w:spacing w:val="-3"/>
          <w:sz w:val="24"/>
          <w:szCs w:val="24"/>
        </w:rPr>
        <w:t xml:space="preserve"> </w:t>
      </w:r>
      <w:r w:rsidRPr="004D7614">
        <w:rPr>
          <w:sz w:val="24"/>
          <w:szCs w:val="24"/>
        </w:rPr>
        <w:t>of</w:t>
      </w:r>
      <w:r w:rsidRPr="004D7614">
        <w:rPr>
          <w:spacing w:val="-2"/>
          <w:sz w:val="24"/>
          <w:szCs w:val="24"/>
        </w:rPr>
        <w:t xml:space="preserve"> </w:t>
      </w:r>
      <w:r w:rsidRPr="004D7614">
        <w:rPr>
          <w:sz w:val="24"/>
          <w:szCs w:val="24"/>
        </w:rPr>
        <w:t>the</w:t>
      </w:r>
      <w:r w:rsidRPr="004D7614">
        <w:rPr>
          <w:spacing w:val="24"/>
          <w:sz w:val="24"/>
          <w:szCs w:val="24"/>
        </w:rPr>
        <w:t xml:space="preserve"> </w:t>
      </w:r>
      <w:r w:rsidRPr="004D7614">
        <w:rPr>
          <w:spacing w:val="-1"/>
          <w:sz w:val="24"/>
          <w:szCs w:val="24"/>
        </w:rPr>
        <w:t>acquisition,</w:t>
      </w:r>
      <w:r w:rsidRPr="004D7614">
        <w:rPr>
          <w:sz w:val="24"/>
          <w:szCs w:val="24"/>
        </w:rPr>
        <w:t xml:space="preserve"> </w:t>
      </w:r>
      <w:r w:rsidRPr="004D7614">
        <w:rPr>
          <w:spacing w:val="-1"/>
          <w:sz w:val="24"/>
          <w:szCs w:val="24"/>
        </w:rPr>
        <w:t>and</w:t>
      </w:r>
      <w:r w:rsidRPr="004D7614">
        <w:rPr>
          <w:spacing w:val="27"/>
          <w:sz w:val="24"/>
          <w:szCs w:val="24"/>
        </w:rPr>
        <w:t xml:space="preserve"> </w:t>
      </w:r>
      <w:r w:rsidRPr="004D7614">
        <w:rPr>
          <w:spacing w:val="-1"/>
          <w:sz w:val="24"/>
          <w:szCs w:val="24"/>
        </w:rPr>
        <w:t>includes</w:t>
      </w:r>
      <w:r w:rsidRPr="004D7614">
        <w:rPr>
          <w:spacing w:val="-2"/>
          <w:sz w:val="24"/>
          <w:szCs w:val="24"/>
        </w:rPr>
        <w:t xml:space="preserve"> </w:t>
      </w:r>
      <w:r w:rsidRPr="004D7614">
        <w:rPr>
          <w:spacing w:val="-1"/>
          <w:sz w:val="24"/>
          <w:szCs w:val="24"/>
        </w:rPr>
        <w:t>all</w:t>
      </w:r>
      <w:r w:rsidRPr="004D7614">
        <w:rPr>
          <w:sz w:val="24"/>
          <w:szCs w:val="24"/>
        </w:rPr>
        <w:t xml:space="preserve"> </w:t>
      </w:r>
      <w:r w:rsidRPr="004D7614">
        <w:rPr>
          <w:spacing w:val="-1"/>
          <w:sz w:val="24"/>
          <w:szCs w:val="24"/>
        </w:rPr>
        <w:t>cost</w:t>
      </w:r>
      <w:r w:rsidRPr="004D7614">
        <w:rPr>
          <w:spacing w:val="21"/>
          <w:sz w:val="24"/>
          <w:szCs w:val="24"/>
        </w:rPr>
        <w:t xml:space="preserve"> </w:t>
      </w:r>
      <w:r w:rsidRPr="004D7614">
        <w:rPr>
          <w:spacing w:val="-1"/>
          <w:sz w:val="24"/>
          <w:szCs w:val="24"/>
        </w:rPr>
        <w:t>drivers.</w:t>
      </w:r>
    </w:p>
    <w:p w:rsidR="005B3FB7" w:rsidRPr="004D7614" w:rsidRDefault="005B3FB7" w:rsidP="00A8251D">
      <w:pPr>
        <w:pStyle w:val="List4"/>
      </w:pPr>
      <w:r w:rsidRPr="004D7614">
        <w:rPr>
          <w:sz w:val="24"/>
          <w:szCs w:val="24"/>
        </w:rPr>
        <w:t>(C) Post-Award Price Reasonableness Determination: Each item added or incidental service or price change. A</w:t>
      </w:r>
      <w:r w:rsidRPr="004D7614">
        <w:rPr>
          <w:spacing w:val="-1"/>
          <w:sz w:val="24"/>
          <w:szCs w:val="24"/>
        </w:rPr>
        <w:t>ll</w:t>
      </w:r>
      <w:r w:rsidRPr="004D7614">
        <w:rPr>
          <w:spacing w:val="21"/>
          <w:sz w:val="24"/>
          <w:szCs w:val="24"/>
        </w:rPr>
        <w:t xml:space="preserve"> </w:t>
      </w:r>
      <w:r w:rsidRPr="004D7614">
        <w:rPr>
          <w:spacing w:val="-1"/>
          <w:sz w:val="24"/>
          <w:szCs w:val="24"/>
        </w:rPr>
        <w:t>requirements</w:t>
      </w:r>
      <w:r w:rsidRPr="004D7614">
        <w:rPr>
          <w:spacing w:val="-2"/>
          <w:sz w:val="24"/>
          <w:szCs w:val="24"/>
        </w:rPr>
        <w:t xml:space="preserve"> </w:t>
      </w:r>
      <w:r w:rsidRPr="004D7614">
        <w:rPr>
          <w:spacing w:val="-1"/>
          <w:sz w:val="24"/>
          <w:szCs w:val="24"/>
        </w:rPr>
        <w:t>identified</w:t>
      </w:r>
      <w:r w:rsidRPr="004D7614">
        <w:rPr>
          <w:spacing w:val="-2"/>
          <w:sz w:val="24"/>
          <w:szCs w:val="24"/>
        </w:rPr>
        <w:t xml:space="preserve"> </w:t>
      </w:r>
      <w:r w:rsidRPr="004D7614">
        <w:rPr>
          <w:sz w:val="24"/>
          <w:szCs w:val="24"/>
        </w:rPr>
        <w:t>must be</w:t>
      </w:r>
      <w:r w:rsidRPr="004D7614">
        <w:rPr>
          <w:spacing w:val="-2"/>
          <w:sz w:val="24"/>
          <w:szCs w:val="24"/>
        </w:rPr>
        <w:t xml:space="preserve"> </w:t>
      </w:r>
      <w:r w:rsidRPr="004D7614">
        <w:rPr>
          <w:sz w:val="24"/>
          <w:szCs w:val="24"/>
        </w:rPr>
        <w:t xml:space="preserve">in </w:t>
      </w:r>
      <w:r w:rsidRPr="004D7614">
        <w:rPr>
          <w:spacing w:val="-1"/>
          <w:sz w:val="24"/>
          <w:szCs w:val="24"/>
        </w:rPr>
        <w:t>the</w:t>
      </w:r>
      <w:r w:rsidRPr="004D7614">
        <w:rPr>
          <w:spacing w:val="23"/>
          <w:sz w:val="24"/>
          <w:szCs w:val="24"/>
        </w:rPr>
        <w:t xml:space="preserve"> </w:t>
      </w:r>
      <w:r w:rsidRPr="004D7614">
        <w:rPr>
          <w:sz w:val="24"/>
          <w:szCs w:val="24"/>
        </w:rPr>
        <w:t xml:space="preserve">Core </w:t>
      </w:r>
      <w:r w:rsidRPr="004D7614">
        <w:rPr>
          <w:spacing w:val="-1"/>
          <w:sz w:val="24"/>
          <w:szCs w:val="24"/>
        </w:rPr>
        <w:t>List.</w:t>
      </w:r>
      <w:r w:rsidRPr="004D7614">
        <w:rPr>
          <w:spacing w:val="53"/>
          <w:sz w:val="24"/>
          <w:szCs w:val="24"/>
        </w:rPr>
        <w:t xml:space="preserve"> </w:t>
      </w:r>
      <w:r w:rsidRPr="004D7614">
        <w:rPr>
          <w:sz w:val="24"/>
          <w:szCs w:val="24"/>
        </w:rPr>
        <w:t>Only</w:t>
      </w:r>
      <w:r w:rsidRPr="004D7614">
        <w:rPr>
          <w:spacing w:val="-3"/>
          <w:sz w:val="24"/>
          <w:szCs w:val="24"/>
        </w:rPr>
        <w:t xml:space="preserve"> </w:t>
      </w:r>
      <w:r w:rsidRPr="004D7614">
        <w:rPr>
          <w:spacing w:val="-2"/>
          <w:sz w:val="24"/>
          <w:szCs w:val="24"/>
        </w:rPr>
        <w:t>items</w:t>
      </w:r>
      <w:r w:rsidRPr="004D7614">
        <w:rPr>
          <w:sz w:val="24"/>
          <w:szCs w:val="24"/>
        </w:rPr>
        <w:t xml:space="preserve"> on </w:t>
      </w:r>
      <w:r w:rsidRPr="004D7614">
        <w:rPr>
          <w:spacing w:val="-1"/>
          <w:sz w:val="24"/>
          <w:szCs w:val="24"/>
        </w:rPr>
        <w:t>the</w:t>
      </w:r>
      <w:r w:rsidRPr="004D7614">
        <w:rPr>
          <w:spacing w:val="29"/>
          <w:sz w:val="24"/>
          <w:szCs w:val="24"/>
        </w:rPr>
        <w:t xml:space="preserve"> </w:t>
      </w:r>
      <w:r w:rsidRPr="004D7614">
        <w:rPr>
          <w:sz w:val="24"/>
          <w:szCs w:val="24"/>
        </w:rPr>
        <w:t xml:space="preserve">Core </w:t>
      </w:r>
      <w:r w:rsidRPr="004D7614">
        <w:rPr>
          <w:spacing w:val="-1"/>
          <w:sz w:val="24"/>
          <w:szCs w:val="24"/>
        </w:rPr>
        <w:t>List</w:t>
      </w:r>
      <w:r w:rsidRPr="004D7614">
        <w:rPr>
          <w:sz w:val="24"/>
          <w:szCs w:val="24"/>
        </w:rPr>
        <w:t xml:space="preserve"> </w:t>
      </w:r>
      <w:r w:rsidRPr="004D7614">
        <w:rPr>
          <w:spacing w:val="-2"/>
          <w:sz w:val="24"/>
          <w:szCs w:val="24"/>
        </w:rPr>
        <w:t>may</w:t>
      </w:r>
      <w:r w:rsidRPr="004D7614">
        <w:rPr>
          <w:spacing w:val="-3"/>
          <w:sz w:val="24"/>
          <w:szCs w:val="24"/>
        </w:rPr>
        <w:t xml:space="preserve"> </w:t>
      </w:r>
      <w:r w:rsidRPr="004D7614">
        <w:rPr>
          <w:sz w:val="24"/>
          <w:szCs w:val="24"/>
        </w:rPr>
        <w:t xml:space="preserve">be </w:t>
      </w:r>
      <w:r w:rsidRPr="004D7614">
        <w:rPr>
          <w:spacing w:val="-1"/>
          <w:sz w:val="24"/>
          <w:szCs w:val="24"/>
        </w:rPr>
        <w:t>ordered.</w:t>
      </w:r>
    </w:p>
    <w:p w:rsidR="005B3FB7" w:rsidRDefault="005B3FB7" w:rsidP="005B3FB7">
      <w:pPr>
        <w:pStyle w:val="Heading3"/>
        <w:spacing w:after="240"/>
        <w:rPr>
          <w:sz w:val="24"/>
          <w:szCs w:val="24"/>
        </w:rPr>
      </w:pPr>
      <w:bookmarkStart w:id="3" w:name="P15_403"/>
      <w:r w:rsidRPr="00344383">
        <w:rPr>
          <w:sz w:val="24"/>
          <w:szCs w:val="24"/>
        </w:rPr>
        <w:t>15.403</w:t>
      </w:r>
      <w:r w:rsidRPr="00344383">
        <w:rPr>
          <w:spacing w:val="53"/>
          <w:sz w:val="24"/>
          <w:szCs w:val="24"/>
        </w:rPr>
        <w:t xml:space="preserve"> </w:t>
      </w:r>
      <w:bookmarkEnd w:id="3"/>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rsidR="00A8251D" w:rsidRPr="00B30123" w:rsidRDefault="005B3FB7" w:rsidP="005B3FB7">
      <w:pPr>
        <w:pStyle w:val="Heading3"/>
        <w:rPr>
          <w:sz w:val="24"/>
          <w:szCs w:val="24"/>
        </w:rPr>
      </w:pPr>
      <w:r w:rsidRPr="00B30123">
        <w:rPr>
          <w:sz w:val="24"/>
          <w:szCs w:val="24"/>
        </w:rPr>
        <w:t>15.403-1 Prohibition on obtaining certified cost or pricing data (10 U.S.C. 2306a and 41 U.S.C. chapter 35)</w:t>
      </w:r>
    </w:p>
    <w:p w:rsidR="00A8251D" w:rsidRPr="004D7614" w:rsidRDefault="00A8251D" w:rsidP="00A8251D">
      <w:pPr>
        <w:pStyle w:val="List1"/>
        <w:rPr>
          <w:snapToGrid w:val="0"/>
        </w:rPr>
      </w:pPr>
      <w:r w:rsidRPr="004D7614">
        <w:rPr>
          <w:snapToGrid w:val="0"/>
        </w:rPr>
        <w:t>(c)</w:t>
      </w:r>
      <w:r w:rsidR="005B3FB7" w:rsidRPr="004D7614">
        <w:rPr>
          <w:snapToGrid w:val="0"/>
        </w:rPr>
        <w:t xml:space="preserve"> </w:t>
      </w:r>
      <w:r w:rsidR="005B3FB7" w:rsidRPr="00744DBB">
        <w:rPr>
          <w:i/>
          <w:iCs/>
          <w:snapToGrid w:val="0"/>
        </w:rPr>
        <w:t>Standards for exceptions from certified cost or pricing data requirements.</w:t>
      </w:r>
    </w:p>
    <w:p w:rsidR="00A8251D" w:rsidRPr="004D7614" w:rsidRDefault="005B3FB7" w:rsidP="00A8251D">
      <w:pPr>
        <w:pStyle w:val="List2"/>
        <w:rPr>
          <w:snapToGrid w:val="0"/>
        </w:rPr>
      </w:pPr>
      <w:r w:rsidRPr="004D7614">
        <w:rPr>
          <w:snapToGrid w:val="0"/>
          <w:sz w:val="24"/>
          <w:szCs w:val="24"/>
        </w:rPr>
        <w:t>(3) Commercial items.</w:t>
      </w:r>
    </w:p>
    <w:p w:rsidR="00A8251D" w:rsidRPr="004D7614" w:rsidRDefault="005B3FB7" w:rsidP="00A8251D">
      <w:pPr>
        <w:pStyle w:val="List4"/>
        <w:rPr>
          <w:snapToGrid w:val="0"/>
        </w:rPr>
      </w:pPr>
      <w:r w:rsidRPr="004D7614">
        <w:rPr>
          <w:snapToGrid w:val="0"/>
          <w:sz w:val="24"/>
          <w:szCs w:val="24"/>
        </w:rPr>
        <w:t>(B)</w:t>
      </w:r>
      <w:r w:rsidRPr="004D7614">
        <w:rPr>
          <w:sz w:val="24"/>
          <w:szCs w:val="24"/>
        </w:rPr>
        <w:t xml:space="preserve"> DLA Acquisition Contract and Pricing Compliance Division prepares the annual report for approval by the Senior Procurement Executive.</w:t>
      </w:r>
    </w:p>
    <w:p w:rsidR="00A8251D" w:rsidRPr="004D7614" w:rsidRDefault="005B3FB7" w:rsidP="00A8251D">
      <w:pPr>
        <w:pStyle w:val="List2"/>
      </w:pPr>
      <w:r w:rsidRPr="004D7614">
        <w:rPr>
          <w:snapToGrid w:val="0"/>
          <w:sz w:val="24"/>
          <w:szCs w:val="24"/>
          <w:lang w:val="en"/>
        </w:rPr>
        <w:t xml:space="preserve">(4) Waivers. HCAs submit </w:t>
      </w:r>
      <w:r w:rsidRPr="004D7614">
        <w:rPr>
          <w:sz w:val="24"/>
          <w:szCs w:val="24"/>
        </w:rPr>
        <w:t>exceptional case TINA waivers for procurements that exceed $100 million to the Contract and Pricing Compliance Division for SPE coordination.</w:t>
      </w:r>
    </w:p>
    <w:p w:rsidR="00A8251D" w:rsidRPr="004D7614" w:rsidRDefault="005B3FB7" w:rsidP="00A8251D">
      <w:pPr>
        <w:pStyle w:val="List4"/>
        <w:rPr>
          <w:snapToGrid w:val="0"/>
          <w:lang w:val="en"/>
        </w:rPr>
      </w:pPr>
      <w:r w:rsidRPr="004D7614">
        <w:rPr>
          <w:snapToGrid w:val="0"/>
          <w:sz w:val="24"/>
          <w:szCs w:val="24"/>
          <w:lang w:val="en"/>
        </w:rPr>
        <w:t xml:space="preserve">(B) </w:t>
      </w:r>
      <w:r w:rsidRPr="004D7614">
        <w:rPr>
          <w:sz w:val="24"/>
          <w:szCs w:val="24"/>
        </w:rPr>
        <w:t>DLA Acquisition Contract and Pricing Compliance Division prepares the annual report for approval by the Senior Procurement Executive.</w:t>
      </w:r>
    </w:p>
    <w:p w:rsidR="005B3FB7" w:rsidRPr="004D7614" w:rsidRDefault="005B3FB7" w:rsidP="00A8251D">
      <w:pPr>
        <w:pStyle w:val="List4"/>
      </w:pPr>
      <w:r w:rsidRPr="004D7614">
        <w:rPr>
          <w:sz w:val="24"/>
          <w:szCs w:val="24"/>
        </w:rPr>
        <w:t>(C) The contracting officer must initiate discussions with CCC to request confirmation of the price reasonableness determination when price analysis indicates a significantly different price from CCC. Provide price analysis results in request to CCC.</w:t>
      </w:r>
    </w:p>
    <w:p w:rsidR="00A8251D" w:rsidRPr="004B2670" w:rsidRDefault="005B3FB7" w:rsidP="005B3FB7">
      <w:pPr>
        <w:pStyle w:val="Heading3"/>
        <w:rPr>
          <w:bCs/>
          <w:sz w:val="24"/>
          <w:szCs w:val="24"/>
        </w:rPr>
      </w:pPr>
      <w:bookmarkStart w:id="4" w:name="P15_403_3"/>
      <w:r w:rsidRPr="004B2670">
        <w:rPr>
          <w:sz w:val="24"/>
          <w:szCs w:val="24"/>
        </w:rPr>
        <w:t xml:space="preserve">15.403-3 </w:t>
      </w:r>
      <w:bookmarkEnd w:id="4"/>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rsidR="00A8251D" w:rsidRPr="004D7614" w:rsidRDefault="00A8251D" w:rsidP="00A8251D">
      <w:pPr>
        <w:pStyle w:val="List1"/>
      </w:pPr>
      <w:r w:rsidRPr="004D7614">
        <w:rPr>
          <w:spacing w:val="-1"/>
        </w:rPr>
        <w:t>(a)</w:t>
      </w:r>
      <w:r w:rsidR="005B3FB7" w:rsidRPr="004D7614">
        <w:rPr>
          <w:spacing w:val="-1"/>
        </w:rPr>
        <w:t xml:space="preserve"> General.</w:t>
      </w:r>
    </w:p>
    <w:p w:rsidR="005B3FB7" w:rsidRPr="004D7614" w:rsidRDefault="005B3FB7" w:rsidP="00A8251D">
      <w:pPr>
        <w:pStyle w:val="List2"/>
      </w:pPr>
      <w:r w:rsidRPr="004D7614">
        <w:rPr>
          <w:sz w:val="24"/>
          <w:szCs w:val="24"/>
        </w:rPr>
        <w:t>(4) The HCA’s authority is not delegable.</w:t>
      </w:r>
    </w:p>
    <w:p w:rsidR="00A8251D" w:rsidRPr="004B2670" w:rsidRDefault="005B3FB7" w:rsidP="005B3FB7">
      <w:pPr>
        <w:pStyle w:val="Heading3"/>
        <w:rPr>
          <w:sz w:val="24"/>
          <w:szCs w:val="24"/>
        </w:rPr>
      </w:pPr>
      <w:bookmarkStart w:id="5" w:name="P15_403_4"/>
      <w:r w:rsidRPr="004B2670">
        <w:rPr>
          <w:sz w:val="24"/>
          <w:szCs w:val="24"/>
        </w:rPr>
        <w:t xml:space="preserve">15.403-4 </w:t>
      </w:r>
      <w:bookmarkEnd w:id="5"/>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rsidR="00A8251D" w:rsidRDefault="00A8251D" w:rsidP="00A8251D">
      <w:pPr>
        <w:pStyle w:val="List1"/>
      </w:pPr>
      <w:r w:rsidRPr="004D7614">
        <w:t>(a)</w:t>
      </w:r>
      <w:r w:rsidR="005B3FB7" w:rsidRPr="004D7614">
        <w:t>(1) The threshold applies to the contract value as defined in FAR 1.108(c).</w:t>
      </w:r>
    </w:p>
    <w:p w:rsidR="005B3FB7" w:rsidRPr="00263212" w:rsidRDefault="00A8251D" w:rsidP="00A8251D">
      <w:pPr>
        <w:pStyle w:val="List1"/>
      </w:pPr>
      <w:r w:rsidRPr="00F954B7">
        <w:rPr>
          <w:color w:val="000000"/>
        </w:rPr>
        <w:t>(b)</w:t>
      </w:r>
      <w:r w:rsidR="005B3FB7" w:rsidRPr="00F954B7">
        <w:rPr>
          <w:color w:val="000000"/>
        </w:rPr>
        <w:t>(</w:t>
      </w:r>
      <w:r w:rsidR="005B3FB7" w:rsidRPr="00263212">
        <w:rPr>
          <w:color w:val="000000"/>
        </w:rPr>
        <w:t>1) Section 890 Pilot Program to Accelerate Contracting and Pricing Processes (Class</w:t>
      </w:r>
    </w:p>
    <w:p w:rsidR="005B3FB7" w:rsidRPr="00263212"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39" w:history="1">
        <w:r>
          <w:rPr>
            <w:rStyle w:val="Hyperlink"/>
            <w:sz w:val="24"/>
            <w:szCs w:val="24"/>
          </w:rPr>
          <w:t>Class Deviation 2020-O0020, Section 890 Pilot Program to Accelerate Contracting and Processes</w:t>
        </w:r>
      </w:hyperlink>
      <w:r>
        <w:rPr>
          <w:color w:val="0563C2"/>
          <w:sz w:val="24"/>
          <w:szCs w:val="24"/>
        </w:rPr>
        <w:t xml:space="preserve"> (</w:t>
      </w:r>
      <w:hyperlink r:id="rId40"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41"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r>
        <w:rPr>
          <w:sz w:val="24"/>
          <w:szCs w:val="24"/>
        </w:rPr>
        <w:lastRenderedPageBreak/>
        <w:t>(</w:t>
      </w:r>
      <w:hyperlink r:id="rId42"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rsidR="005B3FB7" w:rsidRPr="00263212"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rsidR="005B3FB7" w:rsidRPr="00263212"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rsidR="005B3FB7" w:rsidRPr="00263212"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rsidR="005B3FB7" w:rsidRDefault="005B3FB7" w:rsidP="005B3F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rsidR="005B3FB7" w:rsidRPr="004B2670" w:rsidRDefault="005B3FB7" w:rsidP="005B3FB7">
      <w:pPr>
        <w:pStyle w:val="Heading3"/>
        <w:spacing w:after="240"/>
        <w:rPr>
          <w:bCs/>
          <w:sz w:val="24"/>
          <w:szCs w:val="24"/>
        </w:rPr>
      </w:pPr>
      <w:bookmarkStart w:id="6" w:name="P15_404"/>
      <w:r w:rsidRPr="004B2670">
        <w:rPr>
          <w:sz w:val="24"/>
          <w:szCs w:val="24"/>
        </w:rPr>
        <w:t>15.404</w:t>
      </w:r>
      <w:bookmarkEnd w:id="6"/>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rsidR="00A8251D" w:rsidRPr="004B2670" w:rsidRDefault="005B3FB7" w:rsidP="005B3FB7">
      <w:pPr>
        <w:pStyle w:val="Heading3"/>
        <w:rPr>
          <w:sz w:val="24"/>
          <w:szCs w:val="24"/>
        </w:rPr>
      </w:pPr>
      <w:bookmarkStart w:id="7" w:name="P15_404_1"/>
      <w:r w:rsidRPr="004B2670">
        <w:rPr>
          <w:sz w:val="24"/>
          <w:szCs w:val="24"/>
        </w:rPr>
        <w:t>15.404-1</w:t>
      </w:r>
      <w:r w:rsidRPr="004B2670">
        <w:rPr>
          <w:spacing w:val="53"/>
          <w:sz w:val="24"/>
          <w:szCs w:val="24"/>
        </w:rPr>
        <w:t xml:space="preserve"> </w:t>
      </w:r>
      <w:bookmarkEnd w:id="7"/>
      <w:r w:rsidRPr="004B2670">
        <w:rPr>
          <w:sz w:val="24"/>
          <w:szCs w:val="24"/>
        </w:rPr>
        <w:t>Proposal</w:t>
      </w:r>
      <w:r w:rsidRPr="004B2670">
        <w:rPr>
          <w:spacing w:val="-3"/>
          <w:sz w:val="24"/>
          <w:szCs w:val="24"/>
        </w:rPr>
        <w:t xml:space="preserve"> </w:t>
      </w:r>
      <w:r w:rsidRPr="004B2670">
        <w:rPr>
          <w:sz w:val="24"/>
          <w:szCs w:val="24"/>
        </w:rPr>
        <w:t>analysis techniques.</w:t>
      </w:r>
    </w:p>
    <w:p w:rsidR="00A8251D" w:rsidRPr="004D7614" w:rsidRDefault="00A8251D" w:rsidP="00A8251D">
      <w:pPr>
        <w:pStyle w:val="List1"/>
      </w:pPr>
      <w:r w:rsidRPr="004D7614">
        <w:t>(a)</w:t>
      </w:r>
      <w:r w:rsidR="005B3FB7" w:rsidRPr="004D7614">
        <w:t xml:space="preserve"> General.</w:t>
      </w:r>
      <w:bookmarkStart w:id="8" w:name="P15_404_1_a_5_S90"/>
    </w:p>
    <w:p w:rsidR="00A8251D" w:rsidRPr="004D7614" w:rsidRDefault="005B3FB7" w:rsidP="00A8251D">
      <w:pPr>
        <w:pStyle w:val="List2"/>
      </w:pPr>
      <w:r w:rsidRPr="004D7614">
        <w:rPr>
          <w:sz w:val="24"/>
          <w:szCs w:val="24"/>
        </w:rPr>
        <w:t>(5)(S-90)</w:t>
      </w:r>
      <w:bookmarkEnd w:id="8"/>
      <w:r w:rsidRPr="004D7614">
        <w:rPr>
          <w:sz w:val="24"/>
          <w:szCs w:val="24"/>
        </w:rPr>
        <w:t xml:space="preserve"> For non-competitive actions exceeding $1 million, the contracting officer shall query the Contractor Business Analysis Repository (CBAR) for:</w:t>
      </w:r>
    </w:p>
    <w:p w:rsidR="00A8251D" w:rsidRPr="004D7614" w:rsidRDefault="005B3FB7" w:rsidP="00A8251D">
      <w:pPr>
        <w:pStyle w:val="List4"/>
      </w:pPr>
      <w:r w:rsidRPr="004D7614">
        <w:rPr>
          <w:spacing w:val="-1"/>
          <w:sz w:val="24"/>
          <w:szCs w:val="24"/>
        </w:rPr>
        <w:t>(A) Indirect</w:t>
      </w:r>
      <w:r w:rsidRPr="004D7614">
        <w:rPr>
          <w:spacing w:val="1"/>
          <w:sz w:val="24"/>
          <w:szCs w:val="24"/>
        </w:rPr>
        <w:t xml:space="preserve"> </w:t>
      </w:r>
      <w:r w:rsidRPr="004D7614">
        <w:rPr>
          <w:spacing w:val="-1"/>
          <w:sz w:val="24"/>
          <w:szCs w:val="24"/>
        </w:rPr>
        <w:t>and</w:t>
      </w:r>
      <w:r w:rsidRPr="004D7614">
        <w:rPr>
          <w:sz w:val="24"/>
          <w:szCs w:val="24"/>
        </w:rPr>
        <w:t xml:space="preserve"> </w:t>
      </w:r>
      <w:r w:rsidRPr="004D7614">
        <w:rPr>
          <w:spacing w:val="-1"/>
          <w:sz w:val="24"/>
          <w:szCs w:val="24"/>
        </w:rPr>
        <w:t>Direct</w:t>
      </w:r>
      <w:r w:rsidRPr="004D7614">
        <w:rPr>
          <w:spacing w:val="-2"/>
          <w:sz w:val="24"/>
          <w:szCs w:val="24"/>
        </w:rPr>
        <w:t xml:space="preserve"> </w:t>
      </w:r>
      <w:r w:rsidRPr="004D7614">
        <w:rPr>
          <w:spacing w:val="-1"/>
          <w:sz w:val="24"/>
          <w:szCs w:val="24"/>
        </w:rPr>
        <w:t>rates,</w:t>
      </w:r>
    </w:p>
    <w:p w:rsidR="00A8251D" w:rsidRPr="004D7614" w:rsidRDefault="005B3FB7" w:rsidP="00A8251D">
      <w:pPr>
        <w:pStyle w:val="List4"/>
      </w:pPr>
      <w:r w:rsidRPr="004D7614">
        <w:rPr>
          <w:spacing w:val="-1"/>
          <w:sz w:val="24"/>
          <w:szCs w:val="24"/>
        </w:rPr>
        <w:t>(B) Status</w:t>
      </w:r>
      <w:r w:rsidRPr="004D7614">
        <w:rPr>
          <w:spacing w:val="-2"/>
          <w:sz w:val="24"/>
          <w:szCs w:val="24"/>
        </w:rPr>
        <w:t xml:space="preserve"> </w:t>
      </w:r>
      <w:r w:rsidRPr="004D7614">
        <w:rPr>
          <w:sz w:val="24"/>
          <w:szCs w:val="24"/>
        </w:rPr>
        <w:t xml:space="preserve">of </w:t>
      </w:r>
      <w:r w:rsidRPr="004D7614">
        <w:rPr>
          <w:spacing w:val="-1"/>
          <w:sz w:val="24"/>
          <w:szCs w:val="24"/>
        </w:rPr>
        <w:t>Business</w:t>
      </w:r>
      <w:r w:rsidRPr="004D7614">
        <w:rPr>
          <w:sz w:val="24"/>
          <w:szCs w:val="24"/>
        </w:rPr>
        <w:t xml:space="preserve"> </w:t>
      </w:r>
      <w:r w:rsidRPr="004D7614">
        <w:rPr>
          <w:spacing w:val="-2"/>
          <w:sz w:val="24"/>
          <w:szCs w:val="24"/>
        </w:rPr>
        <w:t>Systems</w:t>
      </w:r>
      <w:r w:rsidRPr="004D7614">
        <w:rPr>
          <w:sz w:val="24"/>
          <w:szCs w:val="24"/>
        </w:rPr>
        <w:t xml:space="preserve"> and </w:t>
      </w:r>
      <w:r w:rsidRPr="004D7614">
        <w:rPr>
          <w:spacing w:val="-1"/>
          <w:sz w:val="24"/>
          <w:szCs w:val="24"/>
        </w:rPr>
        <w:t>withholds,</w:t>
      </w:r>
    </w:p>
    <w:p w:rsidR="00A8251D" w:rsidRPr="004D7614" w:rsidRDefault="005B3FB7" w:rsidP="00A8251D">
      <w:pPr>
        <w:pStyle w:val="List4"/>
      </w:pPr>
      <w:r w:rsidRPr="004D7614">
        <w:rPr>
          <w:spacing w:val="-1"/>
          <w:sz w:val="24"/>
          <w:szCs w:val="24"/>
        </w:rPr>
        <w:t>(C) CAS Disclosure</w:t>
      </w:r>
      <w:r w:rsidRPr="004D7614">
        <w:rPr>
          <w:spacing w:val="1"/>
          <w:sz w:val="24"/>
          <w:szCs w:val="24"/>
        </w:rPr>
        <w:t xml:space="preserve"> </w:t>
      </w:r>
      <w:r w:rsidRPr="004D7614">
        <w:rPr>
          <w:spacing w:val="-1"/>
          <w:sz w:val="24"/>
          <w:szCs w:val="24"/>
        </w:rPr>
        <w:t>statements,</w:t>
      </w:r>
    </w:p>
    <w:p w:rsidR="00A8251D" w:rsidRPr="004D7614" w:rsidRDefault="005B3FB7" w:rsidP="00A8251D">
      <w:pPr>
        <w:pStyle w:val="List4"/>
      </w:pPr>
      <w:r w:rsidRPr="004D7614">
        <w:rPr>
          <w:sz w:val="24"/>
          <w:szCs w:val="24"/>
        </w:rPr>
        <w:t>(D) CAS non</w:t>
      </w:r>
      <w:r w:rsidRPr="004D7614">
        <w:rPr>
          <w:spacing w:val="-1"/>
          <w:sz w:val="24"/>
          <w:szCs w:val="24"/>
        </w:rPr>
        <w:t>compliances,</w:t>
      </w:r>
    </w:p>
    <w:p w:rsidR="00A8251D" w:rsidRPr="004D7614" w:rsidRDefault="005B3FB7" w:rsidP="00A8251D">
      <w:pPr>
        <w:pStyle w:val="List4"/>
      </w:pPr>
      <w:r w:rsidRPr="004D7614">
        <w:rPr>
          <w:spacing w:val="-1"/>
          <w:sz w:val="24"/>
          <w:szCs w:val="24"/>
        </w:rPr>
        <w:t>(E) FPRA/FPRR,</w:t>
      </w:r>
    </w:p>
    <w:p w:rsidR="00A8251D" w:rsidRPr="004D7614" w:rsidRDefault="005B3FB7" w:rsidP="00A8251D">
      <w:pPr>
        <w:pStyle w:val="List4"/>
      </w:pPr>
      <w:r w:rsidRPr="004D7614">
        <w:rPr>
          <w:spacing w:val="-2"/>
          <w:sz w:val="24"/>
          <w:szCs w:val="24"/>
        </w:rPr>
        <w:t>(F) IR&amp;D</w:t>
      </w:r>
      <w:r w:rsidRPr="004D7614">
        <w:rPr>
          <w:spacing w:val="-1"/>
          <w:sz w:val="24"/>
          <w:szCs w:val="24"/>
        </w:rPr>
        <w:t xml:space="preserve"> </w:t>
      </w:r>
      <w:r w:rsidRPr="004D7614">
        <w:rPr>
          <w:sz w:val="24"/>
          <w:szCs w:val="24"/>
        </w:rPr>
        <w:t xml:space="preserve">and </w:t>
      </w:r>
      <w:r w:rsidRPr="004D7614">
        <w:rPr>
          <w:spacing w:val="-1"/>
          <w:sz w:val="24"/>
          <w:szCs w:val="24"/>
        </w:rPr>
        <w:t>B&amp;P</w:t>
      </w:r>
      <w:r w:rsidRPr="004D7614">
        <w:rPr>
          <w:sz w:val="24"/>
          <w:szCs w:val="24"/>
        </w:rPr>
        <w:t xml:space="preserve"> </w:t>
      </w:r>
      <w:r w:rsidRPr="004D7614">
        <w:rPr>
          <w:spacing w:val="-1"/>
          <w:sz w:val="24"/>
          <w:szCs w:val="24"/>
        </w:rPr>
        <w:t>information,</w:t>
      </w:r>
      <w:r w:rsidRPr="004D7614">
        <w:rPr>
          <w:sz w:val="24"/>
          <w:szCs w:val="24"/>
        </w:rPr>
        <w:t xml:space="preserve"> </w:t>
      </w:r>
      <w:r w:rsidRPr="004D7614">
        <w:rPr>
          <w:spacing w:val="-1"/>
          <w:sz w:val="24"/>
          <w:szCs w:val="24"/>
        </w:rPr>
        <w:t>and</w:t>
      </w:r>
    </w:p>
    <w:p w:rsidR="00A8251D" w:rsidRPr="004D7614" w:rsidRDefault="005B3FB7" w:rsidP="00A8251D">
      <w:pPr>
        <w:pStyle w:val="List4"/>
      </w:pPr>
      <w:r w:rsidRPr="004D7614">
        <w:rPr>
          <w:spacing w:val="-1"/>
          <w:sz w:val="24"/>
          <w:szCs w:val="24"/>
        </w:rPr>
        <w:t>(G) Business</w:t>
      </w:r>
      <w:r w:rsidRPr="004D7614">
        <w:rPr>
          <w:sz w:val="24"/>
          <w:szCs w:val="24"/>
        </w:rPr>
        <w:t xml:space="preserve"> </w:t>
      </w:r>
      <w:r w:rsidRPr="004D7614">
        <w:rPr>
          <w:spacing w:val="-1"/>
          <w:sz w:val="24"/>
          <w:szCs w:val="24"/>
        </w:rPr>
        <w:t>Clearance</w:t>
      </w:r>
      <w:r w:rsidRPr="004D7614">
        <w:rPr>
          <w:sz w:val="24"/>
          <w:szCs w:val="24"/>
        </w:rPr>
        <w:t xml:space="preserve"> </w:t>
      </w:r>
      <w:r w:rsidRPr="004D7614">
        <w:rPr>
          <w:spacing w:val="-1"/>
          <w:sz w:val="24"/>
          <w:szCs w:val="24"/>
        </w:rPr>
        <w:t>Information.</w:t>
      </w:r>
    </w:p>
    <w:p w:rsidR="00A8251D" w:rsidRPr="004D7614" w:rsidRDefault="005B3FB7" w:rsidP="00A8251D">
      <w:pPr>
        <w:pStyle w:val="List2"/>
      </w:pPr>
      <w:r w:rsidRPr="004D7614">
        <w:rPr>
          <w:sz w:val="24"/>
          <w:szCs w:val="24"/>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rsidR="00A8251D" w:rsidRPr="004D7614" w:rsidRDefault="005B3FB7" w:rsidP="00A8251D">
      <w:pPr>
        <w:pStyle w:val="List4"/>
      </w:pPr>
      <w:r w:rsidRPr="004D7614">
        <w:rPr>
          <w:sz w:val="24"/>
          <w:szCs w:val="24"/>
        </w:rPr>
        <w:t>(A) Sealed bid acquisitions at the TINA threshold or more when the contracting officer receives a sole responsive bid;</w:t>
      </w:r>
    </w:p>
    <w:p w:rsidR="00A8251D" w:rsidRPr="000179F7" w:rsidRDefault="005B3FB7" w:rsidP="00A8251D">
      <w:pPr>
        <w:pStyle w:val="List4"/>
      </w:pPr>
      <w:r w:rsidRPr="000179F7">
        <w:rPr>
          <w:sz w:val="24"/>
          <w:szCs w:val="24"/>
        </w:rPr>
        <w:t>(B) Negotiated acquisitions that exceed the TINA threshold when the contracting officer does not receive adequate price competition;</w:t>
      </w:r>
    </w:p>
    <w:p w:rsidR="00A8251D" w:rsidRPr="000179F7" w:rsidRDefault="005B3FB7" w:rsidP="00A8251D">
      <w:pPr>
        <w:pStyle w:val="List4"/>
      </w:pPr>
      <w:r w:rsidRPr="000179F7">
        <w:rPr>
          <w:sz w:val="24"/>
          <w:szCs w:val="24"/>
        </w:rPr>
        <w:t>(C) Defective pricing;</w:t>
      </w:r>
    </w:p>
    <w:p w:rsidR="00A8251D" w:rsidRPr="000179F7" w:rsidRDefault="005B3FB7" w:rsidP="00A8251D">
      <w:pPr>
        <w:pStyle w:val="List4"/>
      </w:pPr>
      <w:r w:rsidRPr="000179F7">
        <w:rPr>
          <w:spacing w:val="-1"/>
          <w:sz w:val="24"/>
          <w:szCs w:val="24"/>
        </w:rPr>
        <w:t>(D)  Reportable audits;</w:t>
      </w:r>
    </w:p>
    <w:p w:rsidR="00A8251D" w:rsidRPr="004D7614" w:rsidRDefault="005B3FB7" w:rsidP="00A8251D">
      <w:pPr>
        <w:pStyle w:val="List4"/>
      </w:pPr>
      <w:r w:rsidRPr="000179F7">
        <w:rPr>
          <w:spacing w:val="-1"/>
          <w:sz w:val="24"/>
          <w:szCs w:val="24"/>
        </w:rPr>
        <w:t>(E) Potential overpricing</w:t>
      </w:r>
      <w:r w:rsidRPr="004D7614">
        <w:rPr>
          <w:spacing w:val="-1"/>
          <w:sz w:val="24"/>
          <w:szCs w:val="24"/>
        </w:rPr>
        <w:t>;</w:t>
      </w:r>
    </w:p>
    <w:p w:rsidR="00A8251D" w:rsidRPr="004D7614" w:rsidRDefault="005B3FB7" w:rsidP="00A8251D">
      <w:pPr>
        <w:pStyle w:val="List4"/>
      </w:pPr>
      <w:r w:rsidRPr="004D7614">
        <w:rPr>
          <w:spacing w:val="-1"/>
          <w:sz w:val="24"/>
          <w:szCs w:val="24"/>
        </w:rPr>
        <w:t>(F) Unbalanced pricing; or</w:t>
      </w:r>
    </w:p>
    <w:p w:rsidR="00A8251D" w:rsidRPr="004D7614" w:rsidRDefault="005B3FB7" w:rsidP="00A8251D">
      <w:pPr>
        <w:pStyle w:val="List4"/>
      </w:pPr>
      <w:r w:rsidRPr="004D7614">
        <w:rPr>
          <w:spacing w:val="-1"/>
          <w:sz w:val="24"/>
          <w:szCs w:val="24"/>
        </w:rPr>
        <w:t>(G) Business system reviews.</w:t>
      </w:r>
    </w:p>
    <w:p w:rsidR="00A8251D" w:rsidRPr="004D7614" w:rsidRDefault="005B3FB7" w:rsidP="00A8251D">
      <w:pPr>
        <w:pStyle w:val="List4"/>
        <w:rPr>
          <w:lang w:val="en"/>
        </w:rPr>
      </w:pPr>
      <w:r w:rsidRPr="004D7614">
        <w:rPr>
          <w:spacing w:val="-1"/>
          <w:sz w:val="24"/>
          <w:szCs w:val="24"/>
        </w:rPr>
        <w:t>(H) Acquisitions from Federal Prison Industries (FPI) above the SAT.</w:t>
      </w:r>
    </w:p>
    <w:p w:rsidR="00A8251D" w:rsidRPr="004D7614" w:rsidRDefault="00A8251D" w:rsidP="00A8251D">
      <w:pPr>
        <w:pStyle w:val="List1"/>
        <w:rPr>
          <w:highlight w:val="yellow"/>
        </w:rPr>
      </w:pPr>
      <w:r w:rsidRPr="004D7614">
        <w:rPr>
          <w:lang w:val="en"/>
        </w:rPr>
        <w:t>(b)</w:t>
      </w:r>
      <w:r w:rsidR="005B3FB7" w:rsidRPr="004D7614">
        <w:rPr>
          <w:lang w:val="en"/>
        </w:rPr>
        <w:t xml:space="preserve"> Price analysis for commercial and non-commercial items.</w:t>
      </w:r>
      <w:bookmarkStart w:id="9" w:name="P15_404_1_b_2"/>
    </w:p>
    <w:p w:rsidR="00A8251D" w:rsidRPr="004D7614" w:rsidRDefault="005B3FB7" w:rsidP="00A8251D">
      <w:pPr>
        <w:pStyle w:val="List2"/>
      </w:pPr>
      <w:r w:rsidRPr="004D7614">
        <w:rPr>
          <w:sz w:val="24"/>
          <w:szCs w:val="24"/>
        </w:rPr>
        <w:t>(2)</w:t>
      </w:r>
      <w:bookmarkEnd w:id="9"/>
      <w:r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rsidR="005B3FB7" w:rsidRPr="004D7614" w:rsidRDefault="005B3FB7" w:rsidP="00A8251D">
      <w:pPr>
        <w:pStyle w:val="List3"/>
      </w:pPr>
      <w:r w:rsidRPr="004D7614">
        <w:rPr>
          <w:sz w:val="24"/>
          <w:szCs w:val="24"/>
        </w:rPr>
        <w:t xml:space="preserve">(v) The contracting officer shall not use DLA standard price, budgetary estimates, provisioning estimates, stocking models (VSRM), and material acquisition unit </w:t>
      </w:r>
      <w:r w:rsidRPr="004D7614">
        <w:rPr>
          <w:sz w:val="24"/>
          <w:szCs w:val="24"/>
        </w:rPr>
        <w:lastRenderedPageBreak/>
        <w:t>price (MAUC) (unless based on recent purchases and escalated to the intended award date) for comparative price analysis and price reasonableness determinations.</w:t>
      </w:r>
    </w:p>
    <w:p w:rsidR="00A8251D" w:rsidRPr="004B2670" w:rsidRDefault="005B3FB7" w:rsidP="005B3FB7">
      <w:pPr>
        <w:pStyle w:val="Heading3"/>
        <w:rPr>
          <w:sz w:val="24"/>
          <w:szCs w:val="24"/>
        </w:rPr>
      </w:pPr>
      <w:bookmarkStart w:id="10" w:name="P15_405"/>
      <w:r w:rsidRPr="004B2670">
        <w:rPr>
          <w:sz w:val="24"/>
          <w:szCs w:val="24"/>
        </w:rPr>
        <w:t>15.405</w:t>
      </w:r>
      <w:bookmarkEnd w:id="10"/>
      <w:r w:rsidRPr="004B2670">
        <w:rPr>
          <w:sz w:val="24"/>
          <w:szCs w:val="24"/>
        </w:rPr>
        <w:t xml:space="preserve"> Price negotiation.</w:t>
      </w:r>
    </w:p>
    <w:p w:rsidR="00A8251D" w:rsidRPr="004D7614" w:rsidRDefault="00A8251D" w:rsidP="00A8251D">
      <w:pPr>
        <w:pStyle w:val="List1"/>
      </w:pPr>
      <w:r w:rsidRPr="004D7614">
        <w:t>(a)</w:t>
      </w:r>
      <w:r w:rsidR="005B3FB7" w:rsidRPr="004D7614">
        <w:t>(S-90)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rsidR="005B3FB7" w:rsidRPr="004D7614" w:rsidRDefault="00A8251D" w:rsidP="00A8251D">
      <w:pPr>
        <w:pStyle w:val="List1"/>
      </w:pPr>
      <w:bookmarkStart w:id="11" w:name="P15_405_d_S90"/>
      <w:r w:rsidRPr="004D7614">
        <w:t>(d)</w:t>
      </w:r>
      <w:r w:rsidR="005B3FB7" w:rsidRPr="004D7614">
        <w:t>(S-90)</w:t>
      </w:r>
      <w:bookmarkEnd w:id="11"/>
      <w:r w:rsidR="005B3FB7" w:rsidRPr="004D7614">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005B3FB7" w:rsidRPr="004D7614">
        <w:rPr>
          <w:bCs/>
        </w:rPr>
        <w:t>he cognizant authority above the contracting officer shall document any actions they completed or directed others to take in response to the referral and include this documentation, if applicable, when they provide the approval to the contracting officer.</w:t>
      </w:r>
      <w:r w:rsidR="005B3FB7" w:rsidRPr="004D7614">
        <w:t xml:space="preserve"> The cognizant authority at a level above the contracting officer shall include a statement for the contract file that they have reviewed the circumstances and approve of the award by the contracting officer.</w:t>
      </w:r>
      <w:r w:rsidR="005B3FB7" w:rsidRPr="004D7614">
        <w:rPr>
          <w:bCs/>
        </w:rPr>
        <w:t xml:space="preserve"> </w:t>
      </w:r>
      <w:r w:rsidR="005B3FB7" w:rsidRPr="004D7614">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r:id="rId43" w:anchor="P13_106_3_b" w:history="1">
        <w:r w:rsidR="005B3FB7" w:rsidRPr="004D7614">
          <w:rPr>
            <w:rStyle w:val="Hyperlink"/>
          </w:rPr>
          <w:t>13.106-3(b)</w:t>
        </w:r>
      </w:hyperlink>
      <w:r w:rsidR="005B3FB7" w:rsidRPr="004D7614">
        <w:t>, the contracting officer shall append the memorandum to the SAAD.</w:t>
      </w:r>
    </w:p>
    <w:p w:rsidR="005B3FB7" w:rsidRPr="004B2670" w:rsidRDefault="005B3FB7" w:rsidP="005B3FB7">
      <w:pPr>
        <w:pStyle w:val="Heading3"/>
        <w:spacing w:after="240"/>
        <w:rPr>
          <w:bCs/>
          <w:sz w:val="24"/>
          <w:szCs w:val="24"/>
        </w:rPr>
      </w:pPr>
      <w:bookmarkStart w:id="12" w:name="P15_406"/>
      <w:r w:rsidRPr="004B2670">
        <w:rPr>
          <w:sz w:val="24"/>
          <w:szCs w:val="24"/>
        </w:rPr>
        <w:t xml:space="preserve">15.406 </w:t>
      </w:r>
      <w:bookmarkEnd w:id="12"/>
      <w:r w:rsidRPr="004B2670">
        <w:rPr>
          <w:sz w:val="24"/>
          <w:szCs w:val="24"/>
        </w:rPr>
        <w:t>Documentation.</w:t>
      </w:r>
    </w:p>
    <w:p w:rsidR="00A8251D" w:rsidRPr="004B2670" w:rsidRDefault="005B3FB7" w:rsidP="005B3FB7">
      <w:pPr>
        <w:pStyle w:val="Heading3"/>
        <w:rPr>
          <w:sz w:val="24"/>
          <w:szCs w:val="24"/>
        </w:rPr>
      </w:pPr>
      <w:bookmarkStart w:id="13" w:name="P15_406_1"/>
      <w:r w:rsidRPr="004B2670">
        <w:rPr>
          <w:sz w:val="24"/>
          <w:szCs w:val="24"/>
        </w:rPr>
        <w:t xml:space="preserve">15.406-1 </w:t>
      </w:r>
      <w:bookmarkEnd w:id="13"/>
      <w:r w:rsidRPr="004B2670">
        <w:rPr>
          <w:sz w:val="24"/>
          <w:szCs w:val="24"/>
        </w:rPr>
        <w:t>Prenegotiation</w:t>
      </w:r>
      <w:r w:rsidRPr="004B2670">
        <w:rPr>
          <w:spacing w:val="-2"/>
          <w:sz w:val="24"/>
          <w:szCs w:val="24"/>
        </w:rPr>
        <w:t xml:space="preserve"> </w:t>
      </w:r>
      <w:r w:rsidRPr="004B2670">
        <w:rPr>
          <w:sz w:val="24"/>
          <w:szCs w:val="24"/>
        </w:rPr>
        <w:t>objectives.</w:t>
      </w:r>
    </w:p>
    <w:p w:rsidR="00A8251D" w:rsidRPr="00A67564" w:rsidRDefault="00A8251D" w:rsidP="00A8251D">
      <w:pPr>
        <w:pStyle w:val="List1"/>
      </w:pPr>
      <w:r w:rsidRPr="00A67564">
        <w:rPr>
          <w:color w:val="000000"/>
        </w:rPr>
        <w:t>(b)</w:t>
      </w:r>
      <w:r w:rsidR="005B3FB7" w:rsidRPr="00A67564">
        <w:rPr>
          <w:color w:val="000000"/>
        </w:rPr>
        <w:t>(1) For acquisitions above the SAT,</w:t>
      </w:r>
      <w:r w:rsidR="005B3FB7">
        <w:rPr>
          <w:color w:val="000000"/>
        </w:rPr>
        <w:t xml:space="preserve"> </w:t>
      </w:r>
      <w:r w:rsidR="005B3FB7" w:rsidRPr="00A67564">
        <w:rPr>
          <w:color w:val="000000"/>
        </w:rPr>
        <w:t>except for those noted within (b)(2) of this section, the contracting officer shall document the</w:t>
      </w:r>
      <w:r w:rsidR="005B3FB7">
        <w:rPr>
          <w:color w:val="000000"/>
        </w:rPr>
        <w:t xml:space="preserve"> </w:t>
      </w:r>
      <w:r w:rsidR="005B3FB7" w:rsidRPr="00A67564">
        <w:rPr>
          <w:color w:val="000000"/>
        </w:rPr>
        <w:t>basis for the prenegotiation objectives using the appropriate Price Negotiation Memorandum</w:t>
      </w:r>
      <w:r w:rsidR="005B3FB7">
        <w:rPr>
          <w:color w:val="000000"/>
        </w:rPr>
        <w:t xml:space="preserve"> </w:t>
      </w:r>
      <w:r w:rsidR="005B3FB7" w:rsidRPr="00A67564">
        <w:rPr>
          <w:color w:val="000000"/>
        </w:rPr>
        <w:t>(PNM) format (see 15.406-3(a)(S-90)-(S-91)</w:t>
      </w:r>
      <w:r w:rsidR="005B3FB7" w:rsidRPr="00A67564">
        <w:t>.</w:t>
      </w:r>
    </w:p>
    <w:p w:rsidR="00A8251D" w:rsidRPr="00A67564" w:rsidRDefault="005B3FB7" w:rsidP="00A8251D">
      <w:pPr>
        <w:pStyle w:val="List2"/>
      </w:pPr>
      <w:r w:rsidRPr="00A67564">
        <w:rPr>
          <w:sz w:val="24"/>
          <w:szCs w:val="24"/>
        </w:rPr>
        <w:t>(2) For acquisitions above the SAT up to $10 million that do not use cost analysis,</w:t>
      </w:r>
      <w:r>
        <w:rPr>
          <w:sz w:val="24"/>
          <w:szCs w:val="24"/>
        </w:rPr>
        <w:t xml:space="preserve"> </w:t>
      </w:r>
      <w:r w:rsidRPr="00A67564">
        <w:rPr>
          <w:sz w:val="24"/>
          <w:szCs w:val="24"/>
        </w:rPr>
        <w:t>and for acquisitions conducted using FAR 13.5 procedures</w:t>
      </w:r>
      <w:r>
        <w:rPr>
          <w:sz w:val="24"/>
          <w:szCs w:val="24"/>
        </w:rPr>
        <w:t>,</w:t>
      </w:r>
      <w:r w:rsidRPr="00A67564">
        <w:rPr>
          <w:sz w:val="24"/>
          <w:szCs w:val="24"/>
        </w:rPr>
        <w:t xml:space="preserve"> the contracting officer shall document the basis</w:t>
      </w:r>
      <w:r>
        <w:rPr>
          <w:sz w:val="24"/>
          <w:szCs w:val="24"/>
        </w:rPr>
        <w:t xml:space="preserve"> </w:t>
      </w:r>
      <w:r w:rsidRPr="00A67564">
        <w:rPr>
          <w:sz w:val="24"/>
          <w:szCs w:val="24"/>
        </w:rPr>
        <w:t xml:space="preserve">for the </w:t>
      </w:r>
      <w:r>
        <w:rPr>
          <w:sz w:val="24"/>
          <w:szCs w:val="24"/>
        </w:rPr>
        <w:t>p</w:t>
      </w:r>
      <w:r w:rsidRPr="00A67564">
        <w:rPr>
          <w:sz w:val="24"/>
          <w:szCs w:val="24"/>
        </w:rPr>
        <w:t>renegotiation objectives but is not required to use the Price Negotiation</w:t>
      </w:r>
      <w:r>
        <w:rPr>
          <w:sz w:val="24"/>
          <w:szCs w:val="24"/>
        </w:rPr>
        <w:t xml:space="preserve"> </w:t>
      </w:r>
      <w:r w:rsidRPr="00A67564">
        <w:rPr>
          <w:sz w:val="24"/>
          <w:szCs w:val="24"/>
        </w:rPr>
        <w:t xml:space="preserve">Memorandum (PNM) format </w:t>
      </w:r>
      <w:r>
        <w:rPr>
          <w:sz w:val="24"/>
          <w:szCs w:val="24"/>
        </w:rPr>
        <w:t>p</w:t>
      </w:r>
      <w:r w:rsidRPr="00A67564">
        <w:rPr>
          <w:sz w:val="24"/>
          <w:szCs w:val="24"/>
        </w:rPr>
        <w:t>rescribed at 15.406-3(a)(S-90)-(S-91). The</w:t>
      </w:r>
      <w:r>
        <w:rPr>
          <w:sz w:val="24"/>
          <w:szCs w:val="24"/>
        </w:rPr>
        <w:t xml:space="preserve"> </w:t>
      </w:r>
      <w:r w:rsidRPr="00A67564">
        <w:rPr>
          <w:sz w:val="24"/>
          <w:szCs w:val="24"/>
        </w:rPr>
        <w:t>contracting officer may use another format (e.g., memorandum, briefing charts, or</w:t>
      </w:r>
      <w:r>
        <w:rPr>
          <w:sz w:val="24"/>
          <w:szCs w:val="24"/>
        </w:rPr>
        <w:t xml:space="preserve"> </w:t>
      </w:r>
      <w:r w:rsidRPr="00A67564">
        <w:rPr>
          <w:sz w:val="24"/>
          <w:szCs w:val="24"/>
        </w:rPr>
        <w:t>spreadsheets) to document the objectives.</w:t>
      </w:r>
    </w:p>
    <w:p w:rsidR="005B3FB7" w:rsidRPr="004D7614" w:rsidRDefault="00A8251D" w:rsidP="00A8251D">
      <w:pPr>
        <w:pStyle w:val="List1"/>
      </w:pPr>
      <w:r w:rsidRPr="004D7614">
        <w:rPr>
          <w:bCs/>
        </w:rPr>
        <w:t>(b)</w:t>
      </w:r>
      <w:r w:rsidR="005B3FB7" w:rsidRPr="004D7614">
        <w:rPr>
          <w:bCs/>
        </w:rPr>
        <w:t xml:space="preserve">(ii) </w:t>
      </w:r>
      <w:r w:rsidR="005B3FB7" w:rsidRPr="004D7614">
        <w:rPr>
          <w:iCs/>
        </w:rPr>
        <w:t>Adjudication Procedures</w:t>
      </w:r>
      <w:r w:rsidR="005B3FB7" w:rsidRPr="004D7614">
        <w:rPr>
          <w:i/>
          <w:iCs/>
        </w:rPr>
        <w:t>.</w:t>
      </w:r>
      <w:r w:rsidR="005B3FB7" w:rsidRPr="004D7614">
        <w:rPr>
          <w:spacing w:val="-1"/>
        </w:rPr>
        <w:t xml:space="preserve"> </w:t>
      </w:r>
      <w:r w:rsidR="005B3FB7" w:rsidRPr="004D7614">
        <w:t xml:space="preserve">When the HCA cannot reach resolution with DCAA, the contracting officer provides </w:t>
      </w:r>
      <w:r w:rsidR="005B3FB7" w:rsidRPr="004D7614">
        <w:rPr>
          <w:bCs/>
        </w:rPr>
        <w:t xml:space="preserve">the </w:t>
      </w:r>
      <w:r w:rsidR="005B3FB7" w:rsidRPr="004D7614">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rsidR="00A8251D" w:rsidRPr="004B2670" w:rsidRDefault="005B3FB7" w:rsidP="005B3FB7">
      <w:pPr>
        <w:pStyle w:val="Heading3"/>
        <w:rPr>
          <w:bCs/>
          <w:sz w:val="24"/>
          <w:szCs w:val="24"/>
        </w:rPr>
      </w:pPr>
      <w:bookmarkStart w:id="14" w:name="P15_406_3"/>
      <w:r w:rsidRPr="004B2670">
        <w:rPr>
          <w:sz w:val="24"/>
          <w:szCs w:val="24"/>
        </w:rPr>
        <w:t>15.406-3 Documenting the negotiation.</w:t>
      </w:r>
      <w:bookmarkEnd w:id="14"/>
    </w:p>
    <w:p w:rsidR="005B3FB7" w:rsidRPr="004D7614" w:rsidRDefault="00A8251D" w:rsidP="00A8251D">
      <w:pPr>
        <w:pStyle w:val="List1"/>
        <w:rPr>
          <w:lang w:val="en"/>
        </w:rPr>
      </w:pPr>
      <w:bookmarkStart w:id="15" w:name="P15_406_3_a"/>
      <w:r w:rsidRPr="00471B1B">
        <w:t>(a)</w:t>
      </w:r>
      <w:bookmarkEnd w:id="15"/>
      <w:r w:rsidR="005B3FB7" w:rsidRPr="004D7614">
        <w:rPr>
          <w:lang w:val="en"/>
        </w:rPr>
        <w:t xml:space="preserve">(11) “Price reasonableness codes” (PRCs) are two-position codes in EBS. The first position identifies the support, if any, the contracting officer received. The second position identifies </w:t>
      </w:r>
      <w:r w:rsidR="005B3FB7">
        <w:rPr>
          <w:lang w:val="en"/>
        </w:rPr>
        <w:t xml:space="preserve">the </w:t>
      </w:r>
      <w:r w:rsidR="005B3FB7" w:rsidRPr="004D7614">
        <w:rPr>
          <w:lang w:val="en"/>
        </w:rPr>
        <w:lastRenderedPageBreak/>
        <w:t>price analysis technique, and cost analysis if performed. Contracting officers shall ensure the appropriate PRC is entered in EBS and provided in the SAAD, or PNM, as applicable.</w:t>
      </w:r>
    </w:p>
    <w:p w:rsidR="005B3FB7" w:rsidRPr="004D7614" w:rsidRDefault="005B3FB7" w:rsidP="005B3FB7">
      <w:pPr>
        <w:ind w:left="360" w:hanging="360"/>
        <w:rPr>
          <w:sz w:val="24"/>
          <w:szCs w:val="24"/>
          <w:u w:val="single"/>
        </w:rPr>
      </w:pPr>
      <w:bookmarkStart w:id="16"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rsidR="005B3FB7" w:rsidRPr="004D7614" w:rsidRDefault="005B3FB7" w:rsidP="005B3FB7">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rsidR="005B3FB7" w:rsidRPr="004D7614" w:rsidRDefault="005B3FB7" w:rsidP="005B3FB7">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rsidR="005B3FB7" w:rsidRPr="004D7614" w:rsidRDefault="005B3FB7" w:rsidP="005B3FB7">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rsidR="005B3FB7" w:rsidRPr="004D7614" w:rsidRDefault="005B3FB7" w:rsidP="005B3FB7">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rsidR="005B3FB7" w:rsidRPr="004D7614" w:rsidRDefault="005B3FB7" w:rsidP="005B3FB7">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automated purchase pricing logic.</w:t>
      </w:r>
    </w:p>
    <w:p w:rsidR="005B3FB7" w:rsidRPr="004D7614" w:rsidRDefault="005B3FB7" w:rsidP="005B3FB7">
      <w:pPr>
        <w:tabs>
          <w:tab w:val="left" w:pos="540"/>
        </w:tabs>
        <w:ind w:left="360" w:right="784" w:hanging="360"/>
        <w:rPr>
          <w:spacing w:val="-1"/>
          <w:sz w:val="24"/>
          <w:szCs w:val="24"/>
          <w:u w:val="single"/>
        </w:rPr>
      </w:pPr>
      <w:bookmarkStart w:id="17" w:name="_Hlk64658336"/>
      <w:bookmarkEnd w:id="16"/>
      <w:r w:rsidRPr="004D7614">
        <w:rPr>
          <w:spacing w:val="-1"/>
          <w:sz w:val="24"/>
          <w:szCs w:val="24"/>
          <w:u w:val="single"/>
        </w:rPr>
        <w:t>Second Position</w:t>
      </w:r>
      <w:r w:rsidRPr="004D7614">
        <w:rPr>
          <w:spacing w:val="-1"/>
          <w:sz w:val="24"/>
          <w:szCs w:val="24"/>
        </w:rPr>
        <w:t>:</w:t>
      </w:r>
    </w:p>
    <w:p w:rsidR="005B3FB7" w:rsidRPr="004D7614" w:rsidRDefault="005B3FB7" w:rsidP="005B3FB7">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rsidR="005B3FB7" w:rsidRPr="004D7614" w:rsidRDefault="005B3FB7" w:rsidP="005B3FB7">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r:id="rId44" w:anchor="P13_106_3_a_1_S91" w:history="1">
        <w:r w:rsidRPr="001E13E8">
          <w:rPr>
            <w:rStyle w:val="Hyperlink"/>
            <w:sz w:val="24"/>
            <w:szCs w:val="24"/>
          </w:rPr>
          <w:t>13.106-3(a)(1)(S-91)</w:t>
        </w:r>
      </w:hyperlink>
      <w:r w:rsidRPr="000A6896">
        <w:rPr>
          <w:sz w:val="24"/>
          <w:szCs w:val="24"/>
        </w:rPr>
        <w:t xml:space="preserve">, </w:t>
      </w:r>
      <w:hyperlink r:id="rId45" w:anchor="P13_106_3_a_1_S92" w:history="1">
        <w:r w:rsidRPr="004D7614">
          <w:rPr>
            <w:rStyle w:val="Hyperlink"/>
            <w:sz w:val="24"/>
            <w:szCs w:val="24"/>
          </w:rPr>
          <w:t>13.106-3(a)(1)(S-92)</w:t>
        </w:r>
      </w:hyperlink>
      <w:r w:rsidRPr="000A6896">
        <w:rPr>
          <w:sz w:val="24"/>
          <w:szCs w:val="24"/>
        </w:rPr>
        <w:t xml:space="preserve">, and </w:t>
      </w:r>
      <w:hyperlink r:id="rId46"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 a single manufacturing source</w:t>
      </w:r>
      <w:r>
        <w:rPr>
          <w:sz w:val="24"/>
          <w:szCs w:val="24"/>
          <w:lang w:val="en"/>
        </w:rPr>
        <w:t xml:space="preserve"> and that manufacturing source (OEM) did not submit an offer.</w:t>
      </w:r>
    </w:p>
    <w:p w:rsidR="005B3FB7" w:rsidRPr="004D7614" w:rsidRDefault="005B3FB7" w:rsidP="005B3FB7">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17"/>
    <w:p w:rsidR="005B3FB7" w:rsidRPr="004D7614" w:rsidRDefault="005B3FB7" w:rsidP="005B3FB7">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rsidR="005B3FB7" w:rsidRPr="004D7614" w:rsidRDefault="005B3FB7" w:rsidP="005B3FB7">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Pr="004D7614">
        <w:rPr>
          <w:rFonts w:eastAsia="Calibri"/>
          <w:sz w:val="24"/>
          <w:szCs w:val="24"/>
        </w:rPr>
        <w:t>(FAR 15.403-1(b)(2))</w:t>
      </w:r>
    </w:p>
    <w:p w:rsidR="005B3FB7" w:rsidRPr="004D7614" w:rsidRDefault="005B3FB7" w:rsidP="005B3FB7">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rsidR="005B3FB7" w:rsidRPr="004D7614" w:rsidRDefault="005B3FB7" w:rsidP="005B3FB7">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rsidR="005B3FB7" w:rsidRPr="004D7614" w:rsidRDefault="005B3FB7" w:rsidP="005B3FB7">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rsidR="005B3FB7" w:rsidRDefault="005B3FB7" w:rsidP="005B3FB7">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rsidR="005B3FB7" w:rsidRPr="004D7614" w:rsidRDefault="005B3FB7" w:rsidP="005B3FB7">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rsidR="005B3FB7" w:rsidRPr="004D7614" w:rsidRDefault="005B3FB7" w:rsidP="005B3FB7">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rsidR="005B3FB7" w:rsidRPr="004D7614" w:rsidRDefault="005B3FB7" w:rsidP="005B3FB7">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rsidR="005B3FB7" w:rsidRPr="004D7614" w:rsidRDefault="005B3FB7" w:rsidP="005B3FB7">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proposed prices with prices found through market research for the same or similar items (FAR 15.404-1(b)(2)(vi)).</w:t>
      </w:r>
    </w:p>
    <w:p w:rsidR="005B3FB7" w:rsidRPr="004D7614" w:rsidRDefault="005B3FB7" w:rsidP="005B3FB7">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 xml:space="preserve">used </w:t>
      </w:r>
      <w:r w:rsidRPr="004D7614">
        <w:rPr>
          <w:rFonts w:eastAsia="Calibri"/>
          <w:sz w:val="24"/>
          <w:szCs w:val="24"/>
          <w:lang w:val="en"/>
        </w:rPr>
        <w:lastRenderedPageBreak/>
        <w:t>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rsidR="005B3FB7" w:rsidRPr="004D7614" w:rsidRDefault="005B3FB7" w:rsidP="005B3FB7">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 xml:space="preserve">The contracting officer was able to establish a fair and reasonable price objective, but negotiations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rsidR="005B3FB7" w:rsidRPr="004D7614" w:rsidRDefault="005B3FB7" w:rsidP="005B3FB7">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rsidR="005B3FB7" w:rsidRPr="004D7614" w:rsidRDefault="005B3FB7" w:rsidP="005B3FB7">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rsidR="005B3FB7" w:rsidRPr="004D7614" w:rsidRDefault="005B3FB7" w:rsidP="005B3FB7">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rsidR="005B3FB7" w:rsidRPr="004D7614" w:rsidRDefault="005B3FB7" w:rsidP="005B3FB7">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rsidR="00A8251D" w:rsidRDefault="005B3FB7" w:rsidP="005B3FB7">
      <w:pPr>
        <w:tabs>
          <w:tab w:val="left" w:pos="990"/>
          <w:tab w:val="left" w:pos="1980"/>
          <w:tab w:val="left" w:pos="2070"/>
        </w:tabs>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 xml:space="preserve">When an offeror does not comply with a requirement to submit data for a contract, or subcontract (FAR 15.403-3(a)(1)) and the HCA approved the determination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bookmarkStart w:id="18" w:name="P15_406_3_a_S90"/>
      <w:bookmarkEnd w:id="18"/>
    </w:p>
    <w:p w:rsidR="005B3FB7" w:rsidRPr="00471B1B" w:rsidRDefault="005B3FB7" w:rsidP="00A8251D">
      <w:pPr>
        <w:pStyle w:val="List2"/>
      </w:pPr>
      <w:r w:rsidRPr="00471B1B">
        <w:rPr>
          <w:sz w:val="24"/>
          <w:szCs w:val="24"/>
        </w:rPr>
        <w:t>(S-90) For acquisitions above the SAT, except when utilizing FAR 13.5 procedures, the</w:t>
      </w:r>
    </w:p>
    <w:p w:rsidR="00A8251D" w:rsidRPr="00471B1B" w:rsidRDefault="005B3FB7" w:rsidP="005B3FB7">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rsidR="005B3FB7" w:rsidRPr="00471B1B" w:rsidRDefault="005B3FB7" w:rsidP="00A8251D">
      <w:pPr>
        <w:pStyle w:val="List3"/>
      </w:pPr>
      <w:r w:rsidRPr="00471B1B">
        <w:rPr>
          <w:sz w:val="24"/>
          <w:szCs w:val="24"/>
        </w:rPr>
        <w:t>(i) All applicable elements from one of the PNM formats (competitive or noncompetitive)</w:t>
      </w:r>
    </w:p>
    <w:p w:rsidR="00A8251D" w:rsidRPr="00471B1B"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r:id="rId47" w:anchor="P53_9015" w:history="1">
        <w:r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rsidR="00A8251D" w:rsidRPr="00471B1B" w:rsidRDefault="005B3FB7" w:rsidP="00A8251D">
      <w:pPr>
        <w:pStyle w:val="List3"/>
      </w:pPr>
      <w:r w:rsidRPr="00471B1B">
        <w:rPr>
          <w:sz w:val="24"/>
          <w:szCs w:val="24"/>
        </w:rPr>
        <w:t>(ii) Any additional relevant information not cited in either format.</w:t>
      </w:r>
      <w:bookmarkStart w:id="19" w:name="P15_406_3_a_S91"/>
      <w:bookmarkEnd w:id="19"/>
    </w:p>
    <w:p w:rsidR="005B3FB7" w:rsidRPr="00471B1B" w:rsidRDefault="005B3FB7" w:rsidP="00A8251D">
      <w:pPr>
        <w:pStyle w:val="List2"/>
      </w:pPr>
      <w:r w:rsidRPr="00471B1B">
        <w:rPr>
          <w:sz w:val="24"/>
          <w:szCs w:val="24"/>
        </w:rPr>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r:id="rId48"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r:id="rId49" w:anchor="P53_9013_c" w:history="1">
        <w:r w:rsidRPr="005E2C06">
          <w:rPr>
            <w:rStyle w:val="Hyperlink"/>
            <w:sz w:val="24"/>
            <w:szCs w:val="24"/>
          </w:rPr>
          <w:t>53.9013(c)</w:t>
        </w:r>
      </w:hyperlink>
      <w:r w:rsidRPr="00471B1B">
        <w:rPr>
          <w:sz w:val="24"/>
          <w:szCs w:val="24"/>
        </w:rPr>
        <w:t xml:space="preserve"> as prescribed in </w:t>
      </w:r>
      <w:hyperlink r:id="rId50" w:anchor="P13_106_3_b" w:history="1">
        <w:r w:rsidRPr="008F1E3E">
          <w:rPr>
            <w:rStyle w:val="Hyperlink"/>
            <w:sz w:val="24"/>
            <w:szCs w:val="24"/>
          </w:rPr>
          <w:t>13.106-3(b)</w:t>
        </w:r>
      </w:hyperlink>
      <w:r w:rsidRPr="00471B1B">
        <w:rPr>
          <w:sz w:val="24"/>
          <w:szCs w:val="24"/>
        </w:rPr>
        <w:t xml:space="preserve"> and </w:t>
      </w:r>
      <w:hyperlink r:id="rId51"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rsidR="00A8251D" w:rsidRPr="004B2670" w:rsidRDefault="005B3FB7" w:rsidP="005B3FB7">
      <w:pPr>
        <w:pStyle w:val="Heading3"/>
        <w:rPr>
          <w:spacing w:val="-2"/>
          <w:sz w:val="24"/>
          <w:szCs w:val="24"/>
        </w:rPr>
      </w:pPr>
      <w:bookmarkStart w:id="20" w:name="P15_407_90"/>
      <w:r w:rsidRPr="004B2670">
        <w:rPr>
          <w:sz w:val="24"/>
          <w:szCs w:val="24"/>
        </w:rPr>
        <w:t xml:space="preserve">15.407-90 </w:t>
      </w:r>
      <w:bookmarkEnd w:id="20"/>
      <w:r w:rsidRPr="004B2670">
        <w:rPr>
          <w:sz w:val="24"/>
          <w:szCs w:val="24"/>
        </w:rPr>
        <w:t xml:space="preserve">Reverse </w:t>
      </w:r>
      <w:r w:rsidRPr="004B2670">
        <w:rPr>
          <w:spacing w:val="-2"/>
          <w:sz w:val="24"/>
          <w:szCs w:val="24"/>
        </w:rPr>
        <w:t>Auction.</w:t>
      </w:r>
    </w:p>
    <w:p w:rsidR="00A8251D" w:rsidRPr="004D7614" w:rsidRDefault="00A8251D" w:rsidP="00A8251D">
      <w:pPr>
        <w:pStyle w:val="List1"/>
      </w:pPr>
      <w:r w:rsidRPr="004D7614">
        <w:t>(a)</w:t>
      </w:r>
      <w:r w:rsidR="005B3FB7" w:rsidRPr="004D7614">
        <w:t xml:space="preserve"> Policy.</w:t>
      </w:r>
    </w:p>
    <w:p w:rsidR="00A8251D" w:rsidRPr="004D7614" w:rsidRDefault="005B3FB7" w:rsidP="00A8251D">
      <w:pPr>
        <w:pStyle w:val="List2"/>
      </w:pPr>
      <w:r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rsidR="00A8251D" w:rsidRPr="004D7614" w:rsidRDefault="005B3FB7" w:rsidP="00A8251D">
      <w:pPr>
        <w:pStyle w:val="List2"/>
      </w:pPr>
      <w:r w:rsidRPr="004D7614">
        <w:rPr>
          <w:sz w:val="24"/>
          <w:szCs w:val="24"/>
        </w:rPr>
        <w:lastRenderedPageBreak/>
        <w:t>(2) When reverse auction is used, the contracting officer must use the DLA reverse auction pricing tool and enable the “Lead/Not Lead” feature when price is the sole evaluation factor.</w:t>
      </w:r>
    </w:p>
    <w:p w:rsidR="00A8251D" w:rsidRPr="004D7614" w:rsidRDefault="005B3FB7" w:rsidP="00A8251D">
      <w:pPr>
        <w:pStyle w:val="List2"/>
      </w:pPr>
      <w:r w:rsidRPr="004D7614">
        <w:rPr>
          <w:sz w:val="24"/>
          <w:szCs w:val="24"/>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rsidR="00A8251D" w:rsidRPr="004D7614" w:rsidRDefault="005B3FB7" w:rsidP="00A8251D">
      <w:pPr>
        <w:pStyle w:val="List3"/>
      </w:pPr>
      <w:r w:rsidRPr="004D7614">
        <w:rPr>
          <w:sz w:val="24"/>
          <w:szCs w:val="24"/>
        </w:rPr>
        <w:t>(i) Last price paid - final auction price X quantity = historical savings</w:t>
      </w:r>
    </w:p>
    <w:p w:rsidR="00A8251D" w:rsidRPr="004D7614" w:rsidRDefault="005B3FB7" w:rsidP="00A8251D">
      <w:pPr>
        <w:pStyle w:val="List3"/>
      </w:pPr>
      <w:r w:rsidRPr="004D7614">
        <w:rPr>
          <w:sz w:val="24"/>
          <w:szCs w:val="24"/>
        </w:rPr>
        <w:t>(ii) Lowest offered pre-auction price - lowest offered post-auction price X quantity = direct savings</w:t>
      </w:r>
    </w:p>
    <w:p w:rsidR="00A8251D" w:rsidRPr="004D7614" w:rsidRDefault="005B3FB7" w:rsidP="00A8251D">
      <w:pPr>
        <w:pStyle w:val="List3"/>
      </w:pPr>
      <w:r w:rsidRPr="004D7614">
        <w:rPr>
          <w:sz w:val="24"/>
          <w:szCs w:val="24"/>
        </w:rPr>
        <w:t>(iii) Direct savings X estimated annual quantities = indefinite-delivery contract estimated savings</w:t>
      </w:r>
    </w:p>
    <w:p w:rsidR="00A8251D" w:rsidRPr="004D7614" w:rsidRDefault="005B3FB7" w:rsidP="00A8251D">
      <w:pPr>
        <w:pStyle w:val="List3"/>
      </w:pPr>
      <w:r w:rsidRPr="004D7614">
        <w:rPr>
          <w:sz w:val="24"/>
          <w:szCs w:val="24"/>
        </w:rPr>
        <w:t>(iv) Direct savings X actual quantities ordered during contract period = indefinite-delivery contract adjusted savings</w:t>
      </w:r>
    </w:p>
    <w:p w:rsidR="00A8251D" w:rsidRPr="004D7614" w:rsidRDefault="00A8251D" w:rsidP="00A8251D">
      <w:pPr>
        <w:pStyle w:val="List1"/>
      </w:pPr>
      <w:r w:rsidRPr="004D7614">
        <w:t>(b)</w:t>
      </w:r>
      <w:r w:rsidR="005B3FB7" w:rsidRPr="004D7614">
        <w:t xml:space="preserve"> General guidance for selecting reverse auction candidates.</w:t>
      </w:r>
    </w:p>
    <w:p w:rsidR="00A8251D" w:rsidRPr="004D7614" w:rsidRDefault="005B3FB7" w:rsidP="00A8251D">
      <w:pPr>
        <w:pStyle w:val="List2"/>
      </w:pPr>
      <w:r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rsidR="00A8251D" w:rsidRPr="004D7614" w:rsidRDefault="005B3FB7" w:rsidP="00A8251D">
      <w:pPr>
        <w:pStyle w:val="List2"/>
      </w:pPr>
      <w:r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rsidR="005B3FB7" w:rsidRPr="004D7614" w:rsidRDefault="00A8251D" w:rsidP="00A8251D">
      <w:pPr>
        <w:pStyle w:val="List1"/>
      </w:pPr>
      <w:r w:rsidRPr="004D7614">
        <w:t>(c)</w:t>
      </w:r>
      <w:r w:rsidR="005B3FB7" w:rsidRPr="004D7614">
        <w:t xml:space="preserve"> Solicitations shall include procurement note L09 when the contracting officer may</w:t>
      </w:r>
      <w:r w:rsidR="005B3FB7" w:rsidRPr="004D7614">
        <w:rPr>
          <w:b/>
        </w:rPr>
        <w:t xml:space="preserve"> </w:t>
      </w:r>
      <w:r w:rsidR="005B3FB7" w:rsidRPr="004D7614">
        <w:t>use a reverse auction.</w:t>
      </w:r>
    </w:p>
    <w:p w:rsidR="005B3FB7" w:rsidRPr="009810D7" w:rsidRDefault="005B3FB7" w:rsidP="005B3FB7">
      <w:pPr>
        <w:adjustRightInd w:val="0"/>
        <w:rPr>
          <w:sz w:val="24"/>
          <w:szCs w:val="24"/>
        </w:rPr>
      </w:pPr>
      <w:r w:rsidRPr="009810D7">
        <w:rPr>
          <w:sz w:val="24"/>
          <w:szCs w:val="24"/>
        </w:rPr>
        <w:t>*****</w:t>
      </w:r>
    </w:p>
    <w:p w:rsidR="005B3FB7" w:rsidRPr="009810D7" w:rsidRDefault="005B3FB7" w:rsidP="005B3FB7">
      <w:pPr>
        <w:rPr>
          <w:sz w:val="24"/>
          <w:szCs w:val="24"/>
        </w:rPr>
      </w:pPr>
      <w:r w:rsidRPr="009810D7">
        <w:rPr>
          <w:sz w:val="24"/>
          <w:szCs w:val="24"/>
        </w:rPr>
        <w:t>L09 Reverse Auction (OCT 2016)</w:t>
      </w:r>
    </w:p>
    <w:p w:rsidR="005B3FB7" w:rsidRPr="004D7614" w:rsidRDefault="005B3FB7" w:rsidP="005B3FB7">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rsidR="005B3FB7" w:rsidRPr="004D7614" w:rsidRDefault="005B3FB7" w:rsidP="005B3FB7">
      <w:pPr>
        <w:rPr>
          <w:sz w:val="24"/>
          <w:szCs w:val="24"/>
        </w:rPr>
      </w:pPr>
      <w:r w:rsidRPr="004D7614">
        <w:rPr>
          <w:sz w:val="24"/>
          <w:szCs w:val="24"/>
        </w:rPr>
        <w:t>(1) The contracting officer may use reverse auction as the pricing technique during discussions to receive the final offered prices from each offeror.</w:t>
      </w:r>
    </w:p>
    <w:p w:rsidR="005B3FB7" w:rsidRPr="004D7614" w:rsidRDefault="005B3FB7" w:rsidP="005B3FB7">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rsidR="005B3FB7" w:rsidRPr="004D7614" w:rsidRDefault="005B3FB7" w:rsidP="005B3FB7">
      <w:pPr>
        <w:snapToGrid w:val="0"/>
        <w:rPr>
          <w:sz w:val="24"/>
          <w:szCs w:val="24"/>
        </w:rPr>
      </w:pPr>
      <w:r w:rsidRPr="004D7614">
        <w:rPr>
          <w:sz w:val="24"/>
          <w:szCs w:val="24"/>
        </w:rPr>
        <w:t xml:space="preserve">(3)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w:t>
      </w:r>
      <w:r w:rsidRPr="004D7614">
        <w:rPr>
          <w:sz w:val="24"/>
          <w:szCs w:val="24"/>
        </w:rPr>
        <w:lastRenderedPageBreak/>
        <w:t>revisions are again requested in accordance with Federal Acquisition Regulation (FAR) 15.307, or the contracting officer determines that it would be in the best interest of the Government to re-open the auction.</w:t>
      </w:r>
    </w:p>
    <w:p w:rsidR="005B3FB7" w:rsidRPr="004D7614" w:rsidRDefault="005B3FB7" w:rsidP="005B3FB7">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rsidR="005B3FB7" w:rsidRPr="004D7614" w:rsidRDefault="005B3FB7" w:rsidP="005B3FB7">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rsidR="005B3FB7" w:rsidRPr="004D7614" w:rsidRDefault="005B3FB7" w:rsidP="005B3FB7">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A8251D" w:rsidRPr="004D7614" w:rsidRDefault="005B3FB7" w:rsidP="005B3FB7">
      <w:pPr>
        <w:adjustRightInd w:val="0"/>
        <w:rPr>
          <w:sz w:val="24"/>
          <w:szCs w:val="24"/>
        </w:rPr>
      </w:pPr>
      <w:r w:rsidRPr="004D7614">
        <w:rPr>
          <w:sz w:val="24"/>
          <w:szCs w:val="24"/>
        </w:rPr>
        <w:t>*****</w:t>
      </w:r>
    </w:p>
    <w:p w:rsidR="005B3FB7" w:rsidRPr="004D7614" w:rsidRDefault="00A8251D" w:rsidP="00A8251D">
      <w:pPr>
        <w:pStyle w:val="List1"/>
        <w:rPr>
          <w:snapToGrid w:val="0"/>
        </w:rPr>
      </w:pPr>
      <w:r w:rsidRPr="004D7614">
        <w:t>(d)</w:t>
      </w:r>
      <w:r w:rsidR="005B3FB7" w:rsidRPr="004D7614">
        <w:t xml:space="preserve"> Competing individual delivery orders through reverse auctioning. Contracting officers must use procurement note L10 when reverse auction may be used for </w:t>
      </w:r>
      <w:r w:rsidR="005B3FB7" w:rsidRPr="004D7614">
        <w:rPr>
          <w:snapToGrid w:val="0"/>
        </w:rPr>
        <w:t>some or all delivery orders issued against a multiple award contract with competitive ordering. Examples include FAR Subpart 8.4 requests for quotes and blanket purchase agreements (BPAs) when the BPA ordering process follows FAR 8.405-3(c)(2)(ii) or (iii).</w:t>
      </w:r>
    </w:p>
    <w:p w:rsidR="005B3FB7" w:rsidRPr="004D7614" w:rsidRDefault="005B3FB7" w:rsidP="005B3FB7">
      <w:pPr>
        <w:adjustRightInd w:val="0"/>
        <w:rPr>
          <w:sz w:val="24"/>
          <w:szCs w:val="24"/>
        </w:rPr>
      </w:pPr>
      <w:r w:rsidRPr="004D7614">
        <w:rPr>
          <w:sz w:val="24"/>
          <w:szCs w:val="24"/>
        </w:rPr>
        <w:t>*****</w:t>
      </w:r>
    </w:p>
    <w:p w:rsidR="005B3FB7" w:rsidRPr="004D7614" w:rsidRDefault="005B3FB7" w:rsidP="005B3FB7">
      <w:pPr>
        <w:rPr>
          <w:sz w:val="24"/>
          <w:szCs w:val="24"/>
        </w:rPr>
      </w:pPr>
      <w:r w:rsidRPr="004D7614">
        <w:rPr>
          <w:sz w:val="24"/>
          <w:szCs w:val="24"/>
        </w:rPr>
        <w:t>L10 Competing Individual Delivery Orders Through Reverse Auctions (OCT 2016)</w:t>
      </w:r>
    </w:p>
    <w:p w:rsidR="005B3FB7" w:rsidRPr="004D7614" w:rsidRDefault="005B3FB7" w:rsidP="005B3FB7">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rsidR="005B3FB7" w:rsidRPr="004D7614" w:rsidRDefault="005B3FB7" w:rsidP="005B3FB7">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rsidR="005B3FB7" w:rsidRPr="004D7614" w:rsidRDefault="005B3FB7" w:rsidP="005B3FB7">
      <w:pPr>
        <w:rPr>
          <w:sz w:val="24"/>
          <w:szCs w:val="24"/>
        </w:rPr>
      </w:pPr>
      <w:r w:rsidRPr="004D7614">
        <w:rPr>
          <w:sz w:val="24"/>
          <w:szCs w:val="24"/>
        </w:rPr>
        <w:lastRenderedPageBreak/>
        <w:t>(3) The reverse auction will be conducted using the commercial reverse auction service provider’s website, as embedded in the email notification. Participants shall be responsible for providing their own computer and Internet connection.</w:t>
      </w:r>
    </w:p>
    <w:p w:rsidR="005B3FB7" w:rsidRPr="004D7614" w:rsidRDefault="005B3FB7" w:rsidP="005B3FB7">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rsidR="005B3FB7" w:rsidRPr="004D7614" w:rsidRDefault="005B3FB7" w:rsidP="005B3FB7">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rsidR="005B3FB7" w:rsidRPr="004D7614" w:rsidRDefault="005B3FB7" w:rsidP="005B3FB7">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rsidR="005B3FB7" w:rsidRPr="004D7614" w:rsidRDefault="005B3FB7" w:rsidP="005B3FB7">
      <w:pPr>
        <w:adjustRightInd w:val="0"/>
        <w:spacing w:after="240"/>
        <w:rPr>
          <w:snapToGrid w:val="0"/>
          <w:sz w:val="24"/>
          <w:szCs w:val="24"/>
        </w:rPr>
      </w:pPr>
      <w:r w:rsidRPr="004D7614">
        <w:rPr>
          <w:sz w:val="24"/>
          <w:szCs w:val="24"/>
        </w:rPr>
        <w:t>*****</w:t>
      </w:r>
    </w:p>
    <w:p w:rsidR="005B3FB7" w:rsidRPr="004B2670" w:rsidRDefault="005B3FB7" w:rsidP="005B3FB7">
      <w:pPr>
        <w:pStyle w:val="Heading3"/>
        <w:rPr>
          <w:sz w:val="24"/>
          <w:szCs w:val="24"/>
        </w:rPr>
      </w:pPr>
      <w:bookmarkStart w:id="21" w:name="P15_408"/>
      <w:r w:rsidRPr="004B2670">
        <w:rPr>
          <w:sz w:val="24"/>
          <w:szCs w:val="24"/>
        </w:rPr>
        <w:t>15.408</w:t>
      </w:r>
      <w:bookmarkEnd w:id="21"/>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rsidR="005B3FB7" w:rsidRPr="00800F58" w:rsidRDefault="005B3FB7" w:rsidP="005B3FB7">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rsidR="005B3FB7" w:rsidRPr="00800F58" w:rsidRDefault="005B3FB7" w:rsidP="005B3FB7">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rsidR="005B3FB7" w:rsidRPr="00800F58" w:rsidRDefault="005B3FB7" w:rsidP="005B3FB7">
      <w:pPr>
        <w:pStyle w:val="Heading2"/>
      </w:pPr>
      <w:r w:rsidRPr="00800F58">
        <w:t xml:space="preserve">SUBPART 15.6 – </w:t>
      </w:r>
      <w:r w:rsidRPr="00800F58">
        <w:rPr>
          <w:spacing w:val="-2"/>
        </w:rPr>
        <w:t>UNSOLICITED</w:t>
      </w:r>
      <w:r w:rsidRPr="00800F58">
        <w:t xml:space="preserve"> PROPOSALS</w:t>
      </w:r>
    </w:p>
    <w:p w:rsidR="005B3FB7" w:rsidRDefault="005B3FB7" w:rsidP="005B3FB7">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rsidR="00A8251D" w:rsidRPr="000A02D4" w:rsidRDefault="005B3FB7" w:rsidP="005B3FB7">
      <w:pPr>
        <w:pStyle w:val="Heading3"/>
        <w:rPr>
          <w:spacing w:val="-3"/>
          <w:sz w:val="24"/>
          <w:szCs w:val="24"/>
        </w:rPr>
      </w:pPr>
      <w:bookmarkStart w:id="22" w:name="P15_606"/>
      <w:r w:rsidRPr="000A02D4">
        <w:rPr>
          <w:sz w:val="24"/>
          <w:szCs w:val="24"/>
        </w:rPr>
        <w:t>15.606</w:t>
      </w:r>
      <w:bookmarkEnd w:id="22"/>
      <w:r w:rsidRPr="000A02D4">
        <w:rPr>
          <w:sz w:val="24"/>
          <w:szCs w:val="24"/>
        </w:rPr>
        <w:t xml:space="preserve"> Agency procedures.</w:t>
      </w:r>
    </w:p>
    <w:p w:rsidR="00A8251D" w:rsidRPr="000A02D4" w:rsidRDefault="00A8251D" w:rsidP="00A8251D">
      <w:pPr>
        <w:pStyle w:val="List1"/>
      </w:pPr>
      <w:r w:rsidRPr="000A02D4">
        <w:t>(a)</w:t>
      </w:r>
      <w:r w:rsidR="005B3FB7" w:rsidRPr="000A02D4">
        <w:t>(S-90)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rsidR="00A8251D" w:rsidRPr="000A02D4" w:rsidRDefault="005B3FB7" w:rsidP="00A8251D">
      <w:pPr>
        <w:pStyle w:val="List3"/>
      </w:pPr>
      <w:r w:rsidRPr="000A02D4">
        <w:rPr>
          <w:sz w:val="24"/>
          <w:szCs w:val="24"/>
        </w:rPr>
        <w:t>(i) Coordinate and manage UPs;</w:t>
      </w:r>
    </w:p>
    <w:p w:rsidR="00A8251D" w:rsidRPr="000A02D4" w:rsidRDefault="005B3FB7" w:rsidP="00A8251D">
      <w:pPr>
        <w:pStyle w:val="List3"/>
      </w:pPr>
      <w:r w:rsidRPr="000A02D4">
        <w:rPr>
          <w:sz w:val="24"/>
          <w:szCs w:val="24"/>
        </w:rPr>
        <w:t>(ii) Protect UPs from unauthorized disclosure (FAR 15.608 and 15.609); use cover sheet provided in FAR 15.609 for all stages of the Government’s handling of a UP;</w:t>
      </w:r>
    </w:p>
    <w:p w:rsidR="00A8251D" w:rsidRPr="000A02D4" w:rsidRDefault="005B3FB7" w:rsidP="00A8251D">
      <w:pPr>
        <w:pStyle w:val="List3"/>
      </w:pPr>
      <w:r w:rsidRPr="000A02D4">
        <w:rPr>
          <w:sz w:val="24"/>
          <w:szCs w:val="24"/>
        </w:rPr>
        <w:t>(iii) Advise UP program manager when a UP needs wider consideration in DLA;</w:t>
      </w:r>
    </w:p>
    <w:p w:rsidR="00A8251D" w:rsidRPr="000A02D4" w:rsidRDefault="005B3FB7" w:rsidP="00A8251D">
      <w:pPr>
        <w:pStyle w:val="List3"/>
      </w:pPr>
      <w:r w:rsidRPr="000A02D4">
        <w:rPr>
          <w:sz w:val="24"/>
          <w:szCs w:val="24"/>
        </w:rPr>
        <w:t>(iv) Preserve accurate and complete disposition record of all UP processed;</w:t>
      </w:r>
    </w:p>
    <w:p w:rsidR="00A8251D" w:rsidRPr="000A02D4" w:rsidRDefault="005B3FB7" w:rsidP="00A8251D">
      <w:pPr>
        <w:pStyle w:val="List3"/>
      </w:pPr>
      <w:r w:rsidRPr="000A02D4">
        <w:rPr>
          <w:sz w:val="24"/>
          <w:szCs w:val="24"/>
        </w:rPr>
        <w:t>(v) Ensure all affected evaluation offices and personnel follow FAR 15.608 and 15.609;</w:t>
      </w:r>
    </w:p>
    <w:p w:rsidR="00A8251D" w:rsidRPr="000A02D4" w:rsidRDefault="005B3FB7" w:rsidP="00A8251D">
      <w:pPr>
        <w:pStyle w:val="List3"/>
      </w:pPr>
      <w:r w:rsidRPr="000A02D4">
        <w:rPr>
          <w:sz w:val="24"/>
          <w:szCs w:val="24"/>
        </w:rPr>
        <w:t>(vi) Ensure evaluators provide supporting reason for conclusions and recommendations. When recommending the UP for acceptance, ensure evaluators specify available funds or programmed funds; and</w:t>
      </w:r>
    </w:p>
    <w:p w:rsidR="00A8251D" w:rsidRPr="000A02D4" w:rsidRDefault="005B3FB7" w:rsidP="00A8251D">
      <w:pPr>
        <w:pStyle w:val="List3"/>
      </w:pPr>
      <w:r w:rsidRPr="000A02D4">
        <w:rPr>
          <w:sz w:val="24"/>
          <w:szCs w:val="24"/>
        </w:rPr>
        <w:t>(vii) Send to contractors expressing interest in sending a UP the information in FAR 15.604(a)(1) through (6).</w:t>
      </w:r>
    </w:p>
    <w:p w:rsidR="00A8251D" w:rsidRPr="000A02D4" w:rsidRDefault="005B3FB7" w:rsidP="00A8251D">
      <w:pPr>
        <w:pStyle w:val="List2"/>
      </w:pPr>
      <w:r w:rsidRPr="000A02D4">
        <w:rPr>
          <w:sz w:val="24"/>
          <w:szCs w:val="24"/>
        </w:rPr>
        <w:t>(S-91) Detailed procedures.</w:t>
      </w:r>
    </w:p>
    <w:p w:rsidR="00A8251D" w:rsidRPr="000A02D4" w:rsidRDefault="005B3FB7" w:rsidP="00A8251D">
      <w:pPr>
        <w:pStyle w:val="List3"/>
      </w:pPr>
      <w:r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Pr="000A02D4">
        <w:rPr>
          <w:strike/>
          <w:sz w:val="24"/>
          <w:szCs w:val="24"/>
        </w:rPr>
        <w:t xml:space="preserve"> </w:t>
      </w:r>
      <w:r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rsidR="00A8251D" w:rsidRPr="000A02D4" w:rsidRDefault="005B3FB7" w:rsidP="00A8251D">
      <w:pPr>
        <w:pStyle w:val="List3"/>
      </w:pPr>
      <w:r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Pr>
          <w:sz w:val="24"/>
          <w:szCs w:val="24"/>
        </w:rPr>
        <w:t xml:space="preserve"> commitment by the government. </w:t>
      </w:r>
      <w:r w:rsidRPr="000A02D4">
        <w:rPr>
          <w:sz w:val="24"/>
          <w:szCs w:val="24"/>
        </w:rPr>
        <w:t>The coordinator tells the DLA Acquisition Operations UP program manager they asked for added information.</w:t>
      </w:r>
    </w:p>
    <w:p w:rsidR="00A8251D" w:rsidRPr="000A02D4" w:rsidRDefault="005B3FB7" w:rsidP="00A8251D">
      <w:pPr>
        <w:pStyle w:val="List3"/>
      </w:pPr>
      <w:r w:rsidRPr="000A02D4">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rsidR="00A8251D" w:rsidRPr="000A02D4" w:rsidRDefault="005B3FB7" w:rsidP="00A8251D">
      <w:pPr>
        <w:pStyle w:val="List3"/>
        <w:rPr>
          <w:rFonts w:eastAsia="Calibri"/>
        </w:rPr>
      </w:pPr>
      <w:r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Pr="000A02D4">
        <w:rPr>
          <w:rFonts w:eastAsia="Calibri"/>
          <w:sz w:val="24"/>
          <w:szCs w:val="24"/>
          <w:lang w:val="x-none" w:eastAsia="x-none"/>
        </w:rPr>
        <w:t>provide for full and open competition</w:t>
      </w:r>
      <w:r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rsidR="00A8251D" w:rsidRPr="000A02D4" w:rsidRDefault="00A8251D" w:rsidP="00A8251D">
      <w:pPr>
        <w:pStyle w:val="List1"/>
      </w:pPr>
      <w:r w:rsidRPr="000A02D4">
        <w:t>(b)</w:t>
      </w:r>
      <w:r w:rsidR="005B3FB7" w:rsidRPr="000A02D4">
        <w:t xml:space="preserve"> Organization coordinators responsible for UPs.</w:t>
      </w:r>
    </w:p>
    <w:p w:rsidR="00A8251D" w:rsidRPr="000A02D4" w:rsidRDefault="005B3FB7" w:rsidP="00A8251D">
      <w:pPr>
        <w:pStyle w:val="List2"/>
      </w:pPr>
      <w:r w:rsidRPr="000A02D4">
        <w:rPr>
          <w:sz w:val="24"/>
          <w:szCs w:val="24"/>
        </w:rPr>
        <w:t>(S-90) DLA Land and Maritime – Competition Advocate (primary) and Procurement Process Directorate (alternate)</w:t>
      </w:r>
    </w:p>
    <w:p w:rsidR="00A8251D" w:rsidRPr="000A02D4" w:rsidRDefault="005B3FB7" w:rsidP="00A8251D">
      <w:pPr>
        <w:pStyle w:val="List2"/>
      </w:pPr>
      <w:r w:rsidRPr="000A02D4">
        <w:rPr>
          <w:sz w:val="24"/>
          <w:szCs w:val="24"/>
        </w:rPr>
        <w:t>(S-91) DLA Troop Support – Pricing and Strategy Division Chief</w:t>
      </w:r>
    </w:p>
    <w:p w:rsidR="00A8251D" w:rsidRPr="000A02D4" w:rsidRDefault="005B3FB7" w:rsidP="00A8251D">
      <w:pPr>
        <w:pStyle w:val="List2"/>
      </w:pPr>
      <w:r w:rsidRPr="000A02D4">
        <w:rPr>
          <w:sz w:val="24"/>
          <w:szCs w:val="24"/>
        </w:rPr>
        <w:t>(S-92) DLA Aviation – Pricing Division Chief</w:t>
      </w:r>
    </w:p>
    <w:p w:rsidR="00A8251D" w:rsidRPr="000A02D4" w:rsidRDefault="005B3FB7" w:rsidP="00A8251D">
      <w:pPr>
        <w:pStyle w:val="List2"/>
      </w:pPr>
      <w:r w:rsidRPr="000A02D4">
        <w:rPr>
          <w:sz w:val="24"/>
          <w:szCs w:val="24"/>
        </w:rPr>
        <w:t>(S-93) DLA Energy – Acquisition Policy and Oversight Associate Director</w:t>
      </w:r>
    </w:p>
    <w:p w:rsidR="00A8251D" w:rsidRPr="000A02D4" w:rsidRDefault="005B3FB7" w:rsidP="00A8251D">
      <w:pPr>
        <w:pStyle w:val="List2"/>
      </w:pPr>
      <w:r w:rsidRPr="000A02D4">
        <w:rPr>
          <w:sz w:val="24"/>
          <w:szCs w:val="24"/>
        </w:rPr>
        <w:t>(S-94) DLA Disposition Services – Acquisition Procedures Division Chief</w:t>
      </w:r>
    </w:p>
    <w:p w:rsidR="00A8251D" w:rsidRPr="000A02D4" w:rsidRDefault="005B3FB7" w:rsidP="00A8251D">
      <w:pPr>
        <w:pStyle w:val="List2"/>
      </w:pPr>
      <w:r w:rsidRPr="000A02D4">
        <w:rPr>
          <w:sz w:val="24"/>
          <w:szCs w:val="24"/>
        </w:rPr>
        <w:t>(S-95) DLA Distribution – Acquisition Policy Chief</w:t>
      </w:r>
    </w:p>
    <w:p w:rsidR="00A8251D" w:rsidRPr="000A02D4" w:rsidRDefault="005B3FB7" w:rsidP="00A8251D">
      <w:pPr>
        <w:pStyle w:val="List2"/>
      </w:pPr>
      <w:r w:rsidRPr="000A02D4">
        <w:rPr>
          <w:sz w:val="24"/>
          <w:szCs w:val="24"/>
        </w:rPr>
        <w:t>(S-96) DLA Strategic Materials – Contracting Director</w:t>
      </w:r>
    </w:p>
    <w:p w:rsidR="005B3FB7" w:rsidRPr="000A02D4" w:rsidRDefault="005B3FB7" w:rsidP="00A8251D">
      <w:pPr>
        <w:pStyle w:val="List2"/>
      </w:pPr>
      <w:r w:rsidRPr="000A02D4">
        <w:rPr>
          <w:sz w:val="24"/>
          <w:szCs w:val="24"/>
        </w:rPr>
        <w:t>(S-97) DLA Contracting Services Office – Contract &amp; Pricing Compliance Division Chief</w:t>
      </w:r>
    </w:p>
    <w:p w:rsidR="005B3FB7" w:rsidRDefault="005B3FB7" w:rsidP="005B3F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5B3FB7" w:rsidSect="009A0AF7">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299"/>
        </w:sectPr>
      </w:pPr>
      <w:bookmarkStart w:id="23" w:name="Part16"/>
      <w:bookmarkEnd w:id="23"/>
      <w:r w:rsidRPr="000A02D4">
        <w:rPr>
          <w:b/>
          <w:sz w:val="24"/>
          <w:szCs w:val="24"/>
        </w:rPr>
        <w:br w:type="page"/>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6"/>
      <w:headerReference w:type="default" r:id="rId57"/>
      <w:footerReference w:type="even" r:id="rId58"/>
      <w:footerReference w:type="default" r:id="rId5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FB7" w:rsidRDefault="005B3FB7" w:rsidP="00926910">
      <w:r>
        <w:separator/>
      </w:r>
    </w:p>
    <w:p w:rsidR="005B3FB7" w:rsidRDefault="005B3FB7"/>
    <w:p w:rsidR="005B3FB7" w:rsidRDefault="005B3FB7"/>
  </w:endnote>
  <w:endnote w:type="continuationSeparator" w:id="0">
    <w:p w:rsidR="005B3FB7" w:rsidRDefault="005B3FB7" w:rsidP="00926910">
      <w:r>
        <w:continuationSeparator/>
      </w:r>
    </w:p>
    <w:p w:rsidR="005B3FB7" w:rsidRDefault="005B3FB7"/>
    <w:p w:rsidR="005B3FB7" w:rsidRDefault="005B3FB7"/>
  </w:endnote>
  <w:endnote w:type="continuationNotice" w:id="1">
    <w:p w:rsidR="005B3FB7" w:rsidRDefault="005B3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B7" w:rsidRPr="00A7488B" w:rsidRDefault="005B3FB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112</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B7" w:rsidRPr="00A7488B" w:rsidRDefault="005B3FB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FB7" w:rsidRDefault="005B3FB7" w:rsidP="00926910">
      <w:r>
        <w:separator/>
      </w:r>
    </w:p>
    <w:p w:rsidR="005B3FB7" w:rsidRDefault="005B3FB7"/>
    <w:p w:rsidR="005B3FB7" w:rsidRDefault="005B3FB7"/>
  </w:footnote>
  <w:footnote w:type="continuationSeparator" w:id="0">
    <w:p w:rsidR="005B3FB7" w:rsidRDefault="005B3FB7" w:rsidP="00926910">
      <w:r>
        <w:continuationSeparator/>
      </w:r>
    </w:p>
    <w:p w:rsidR="005B3FB7" w:rsidRDefault="005B3FB7"/>
    <w:p w:rsidR="005B3FB7" w:rsidRDefault="005B3FB7"/>
  </w:footnote>
  <w:footnote w:type="continuationNotice" w:id="1">
    <w:p w:rsidR="005B3FB7" w:rsidRDefault="005B3F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B7" w:rsidRPr="00A7488B" w:rsidRDefault="005B3FB7" w:rsidP="000C45E0">
    <w:pPr>
      <w:pStyle w:val="Header"/>
      <w:spacing w:after="240"/>
      <w:jc w:val="center"/>
      <w:rPr>
        <w:b/>
        <w:sz w:val="24"/>
        <w:szCs w:val="24"/>
      </w:rPr>
    </w:pPr>
    <w:r w:rsidRPr="00A7488B">
      <w:rPr>
        <w:b/>
        <w:sz w:val="24"/>
        <w:szCs w:val="24"/>
      </w:rPr>
      <w:t>DEFENSE LOGISTICS ACQUISITION DIRECTIVE</w:t>
    </w:r>
  </w:p>
  <w:p w:rsidR="005B3FB7" w:rsidRPr="00A7488B" w:rsidRDefault="005B3FB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3FB7" w:rsidRPr="0088492D" w:rsidRDefault="005B3FB7" w:rsidP="000C45E0">
    <w:pPr>
      <w:pStyle w:val="Header"/>
      <w:spacing w:after="240"/>
      <w:jc w:val="center"/>
      <w:rPr>
        <w:b/>
        <w:sz w:val="24"/>
        <w:szCs w:val="24"/>
      </w:rPr>
    </w:pPr>
    <w:r w:rsidRPr="0088492D">
      <w:rPr>
        <w:b/>
        <w:sz w:val="24"/>
        <w:szCs w:val="24"/>
      </w:rPr>
      <w:t>DEFENSE LOGISTICS ACQUISITION DIRECTIVE</w:t>
    </w:r>
  </w:p>
  <w:p w:rsidR="005B3FB7" w:rsidRPr="00B17A5B" w:rsidRDefault="005B3FB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3FB7"/>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51D"/>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BF9"/>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A8251D"/>
    <w:pPr>
      <w:ind w:left="0" w:firstLine="0"/>
      <w:contextualSpacing/>
    </w:pPr>
    <w:rPr>
      <w:sz w:val="24"/>
      <w:szCs w:val="24"/>
    </w:rPr>
  </w:style>
  <w:style w:type="character" w:customStyle="1" w:styleId="ListChar">
    <w:name w:val="List Char"/>
    <w:basedOn w:val="DefaultParagraphFont"/>
    <w:link w:val="List"/>
    <w:uiPriority w:val="99"/>
    <w:rsid w:val="00A8251D"/>
    <w:rPr>
      <w:rFonts w:eastAsia="Calibri"/>
    </w:rPr>
  </w:style>
  <w:style w:type="character" w:customStyle="1" w:styleId="List1Char">
    <w:name w:val="List 1 Char"/>
    <w:basedOn w:val="ListChar"/>
    <w:link w:val="List1"/>
    <w:rsid w:val="00A8251D"/>
    <w:rPr>
      <w:rFonts w:eastAsia="Calibri"/>
      <w:sz w:val="24"/>
      <w:szCs w:val="24"/>
    </w:rPr>
  </w:style>
  <w:style w:type="paragraph" w:customStyle="1" w:styleId="List6">
    <w:name w:val="List 6"/>
    <w:basedOn w:val="List4"/>
    <w:link w:val="List6Char"/>
    <w:rsid w:val="00A8251D"/>
    <w:pPr>
      <w:ind w:left="1800"/>
    </w:pPr>
    <w:rPr>
      <w:sz w:val="24"/>
    </w:rPr>
  </w:style>
  <w:style w:type="character" w:customStyle="1" w:styleId="List4Char">
    <w:name w:val="List 4 Char"/>
    <w:basedOn w:val="DefaultParagraphFont"/>
    <w:link w:val="List4"/>
    <w:uiPriority w:val="99"/>
    <w:rsid w:val="00A8251D"/>
    <w:rPr>
      <w:rFonts w:eastAsia="Calibri"/>
    </w:rPr>
  </w:style>
  <w:style w:type="character" w:customStyle="1" w:styleId="List6Char">
    <w:name w:val="List 6 Char"/>
    <w:basedOn w:val="List4Char"/>
    <w:link w:val="List6"/>
    <w:rsid w:val="00A8251D"/>
    <w:rPr>
      <w:rFonts w:eastAsia="Calibri"/>
      <w:sz w:val="24"/>
    </w:rPr>
  </w:style>
  <w:style w:type="paragraph" w:customStyle="1" w:styleId="List7">
    <w:name w:val="List 7"/>
    <w:basedOn w:val="List6"/>
    <w:link w:val="List7Char"/>
    <w:rsid w:val="00A8251D"/>
    <w:pPr>
      <w:ind w:left="2160"/>
    </w:pPr>
    <w:rPr>
      <w:szCs w:val="24"/>
    </w:rPr>
  </w:style>
  <w:style w:type="character" w:customStyle="1" w:styleId="List7Char">
    <w:name w:val="List 7 Char"/>
    <w:basedOn w:val="List6Char"/>
    <w:link w:val="List7"/>
    <w:rsid w:val="00A8251D"/>
    <w:rPr>
      <w:rFonts w:eastAsia="Calibri"/>
      <w:sz w:val="24"/>
      <w:szCs w:val="24"/>
    </w:rPr>
  </w:style>
  <w:style w:type="paragraph" w:customStyle="1" w:styleId="List8">
    <w:name w:val="List 8"/>
    <w:basedOn w:val="List6"/>
    <w:link w:val="List8Char"/>
    <w:rsid w:val="00A8251D"/>
    <w:pPr>
      <w:ind w:left="2520"/>
    </w:pPr>
    <w:rPr>
      <w:szCs w:val="24"/>
    </w:rPr>
  </w:style>
  <w:style w:type="character" w:customStyle="1" w:styleId="List8Char">
    <w:name w:val="List 8 Char"/>
    <w:basedOn w:val="List6Char"/>
    <w:link w:val="List8"/>
    <w:rsid w:val="00A8251D"/>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5.docx" TargetMode="External"/><Relationship Id="rId18" Type="http://schemas.openxmlformats.org/officeDocument/2006/relationships/hyperlink" Target="DLAD-Part-15.docx" TargetMode="External"/><Relationship Id="rId26" Type="http://schemas.openxmlformats.org/officeDocument/2006/relationships/hyperlink" Target="https://www.sprs.csd.disa.mil/" TargetMode="External"/><Relationship Id="rId39" Type="http://schemas.openxmlformats.org/officeDocument/2006/relationships/hyperlink" Target="https://www.acq.osd.mil/dpap/policy/policyvault/USA001700-20-DPC.pdf" TargetMode="External"/><Relationship Id="rId21" Type="http://schemas.openxmlformats.org/officeDocument/2006/relationships/hyperlink" Target="DLAD-Part-15.docx" TargetMode="External"/><Relationship Id="rId34" Type="http://schemas.openxmlformats.org/officeDocument/2006/relationships/hyperlink" Target="file:///\\home7.dir.ad.dla.mil\FHP0066\WPDOCS\SPRS%20Evaluation%20Criteria" TargetMode="External"/><Relationship Id="rId42" Type="http://schemas.openxmlformats.org/officeDocument/2006/relationships/hyperlink" Target="https://www.dla.mil/Portals/104/Documents/J7Acquisition/DPC_Application_Form_Sec-890_Pilot_Program.docx" TargetMode="External"/><Relationship Id="rId47" Type="http://schemas.openxmlformats.org/officeDocument/2006/relationships/hyperlink" Target="DLAD-Part-53.docx" TargetMode="External"/><Relationship Id="rId50" Type="http://schemas.openxmlformats.org/officeDocument/2006/relationships/hyperlink" Target="DLAD-Part-13.docx"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5.docx" TargetMode="External"/><Relationship Id="rId29" Type="http://schemas.openxmlformats.org/officeDocument/2006/relationships/hyperlink" Target="https://www.sprs.csd.disa.mil/pdf/SPRS_Awardee.pdf" TargetMode="External"/><Relationship Id="rId11" Type="http://schemas.openxmlformats.org/officeDocument/2006/relationships/hyperlink" Target="DLAD-Part-15.docx" TargetMode="External"/><Relationship Id="rId24" Type="http://schemas.openxmlformats.org/officeDocument/2006/relationships/hyperlink" Target="DLAD-Part-15.docx" TargetMode="External"/><Relationship Id="rId32" Type="http://schemas.openxmlformats.org/officeDocument/2006/relationships/hyperlink" Target="https://www.sprs.csd.disa.mil/pdf/SPRS_Awardee.pdf" TargetMode="External"/><Relationship Id="rId37" Type="http://schemas.openxmlformats.org/officeDocument/2006/relationships/hyperlink" Target="https://www.sprs.csd.disa.mil/pdf/SPRS_Awardee.pdf" TargetMode="External"/><Relationship Id="rId40" Type="http://schemas.openxmlformats.org/officeDocument/2006/relationships/hyperlink" Target="https://www.acq.osd.mil/dpap/policy/policyvault/USA001700-20-DPC.pdf" TargetMode="External"/><Relationship Id="rId45" Type="http://schemas.openxmlformats.org/officeDocument/2006/relationships/hyperlink" Target="DLAD-Part-13.docx" TargetMode="External"/><Relationship Id="rId53" Type="http://schemas.openxmlformats.org/officeDocument/2006/relationships/header" Target="header2.xm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DLAD-Part-15.docx" TargetMode="External"/><Relationship Id="rId14" Type="http://schemas.openxmlformats.org/officeDocument/2006/relationships/hyperlink" Target="DLAD-Part-15.docx" TargetMode="External"/><Relationship Id="rId22" Type="http://schemas.openxmlformats.org/officeDocument/2006/relationships/hyperlink" Target="DLAD-Part-15.docx" TargetMode="External"/><Relationship Id="rId27" Type="http://schemas.openxmlformats.org/officeDocument/2006/relationships/hyperlink" Target="https://www.sprs.csd.disa.mil/" TargetMode="External"/><Relationship Id="rId30" Type="http://schemas.openxmlformats.org/officeDocument/2006/relationships/hyperlink" Target="https://www.sprs.csd.disa.mil/pdf/SPRS_Government.pdf" TargetMode="External"/><Relationship Id="rId35" Type="http://schemas.openxmlformats.org/officeDocument/2006/relationships/hyperlink" Target="https://www.sprs.csd.disa.mil/pdf/SPRS_DataEvaluationCriteria.pdf" TargetMode="External"/><Relationship Id="rId43" Type="http://schemas.openxmlformats.org/officeDocument/2006/relationships/hyperlink" Target="DLAD-Part-13.docx" TargetMode="External"/><Relationship Id="rId48" Type="http://schemas.openxmlformats.org/officeDocument/2006/relationships/hyperlink" Target="DLAD-Part-53.docx"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DLAD-Part-13.docx" TargetMode="External"/><Relationship Id="rId3" Type="http://schemas.openxmlformats.org/officeDocument/2006/relationships/customXml" Target="../customXml/item3.xml"/><Relationship Id="rId12" Type="http://schemas.openxmlformats.org/officeDocument/2006/relationships/hyperlink" Target="DLAD-Part-15.docx" TargetMode="External"/><Relationship Id="rId17" Type="http://schemas.openxmlformats.org/officeDocument/2006/relationships/hyperlink" Target="DLAD-Part-15.docx" TargetMode="External"/><Relationship Id="rId25" Type="http://schemas.openxmlformats.org/officeDocument/2006/relationships/hyperlink" Target="DLAD-Part-15.docx" TargetMode="External"/><Relationship Id="rId33" Type="http://schemas.openxmlformats.org/officeDocument/2006/relationships/hyperlink" Target="https://www.sprs.csd.disa.mil/pdf/SPRS_Awardee.pdf" TargetMode="External"/><Relationship Id="rId38" Type="http://schemas.openxmlformats.org/officeDocument/2006/relationships/hyperlink" Target="DLAD-Part-17.docx" TargetMode="External"/><Relationship Id="rId46" Type="http://schemas.openxmlformats.org/officeDocument/2006/relationships/hyperlink" Target="DLAD-Part-13.docx" TargetMode="External"/><Relationship Id="rId59" Type="http://schemas.openxmlformats.org/officeDocument/2006/relationships/footer" Target="footer4.xml"/><Relationship Id="rId20" Type="http://schemas.openxmlformats.org/officeDocument/2006/relationships/hyperlink" Target="DLAD-Part-15.docx" TargetMode="External"/><Relationship Id="rId41" Type="http://schemas.openxmlformats.org/officeDocument/2006/relationships/hyperlink" Target="https://www.dla.mil/Portals/104/Documents/J7Acquisition/DPC_Application_Form_Sec-890_Pilot_Program.docx"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5.docx" TargetMode="External"/><Relationship Id="rId23" Type="http://schemas.openxmlformats.org/officeDocument/2006/relationships/hyperlink" Target="DLAD-Part-15.docx" TargetMode="External"/><Relationship Id="rId28" Type="http://schemas.openxmlformats.org/officeDocument/2006/relationships/hyperlink" Target="https://www.sprs.csd.disa.mil/pdf/SPRS_Awardee.pdf" TargetMode="External"/><Relationship Id="rId36" Type="http://schemas.openxmlformats.org/officeDocument/2006/relationships/hyperlink" Target="https://www.sprs.csd.disa.mil/pdf/SPRS_Awardee.pdf" TargetMode="External"/><Relationship Id="rId49" Type="http://schemas.openxmlformats.org/officeDocument/2006/relationships/hyperlink" Target="DLAD-Part-53.docx" TargetMode="External"/><Relationship Id="rId5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sprs.csd.disa.mil/pdf/SPRS_Government.pdf" TargetMode="External"/><Relationship Id="rId44" Type="http://schemas.openxmlformats.org/officeDocument/2006/relationships/hyperlink" Target="DLAD-Part-13.docx" TargetMode="External"/><Relationship Id="rId52" Type="http://schemas.openxmlformats.org/officeDocument/2006/relationships/header" Target="header1.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40110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