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D3B8F" w14:textId="77777777" w:rsidR="00E15ACC" w:rsidRPr="0092648D" w:rsidRDefault="00E15ACC" w:rsidP="00E15ACC">
      <w:pPr>
        <w:pStyle w:val="Heading1"/>
        <w:spacing w:before="240"/>
        <w:rPr>
          <w:sz w:val="24"/>
          <w:szCs w:val="24"/>
        </w:rPr>
      </w:pPr>
      <w:bookmarkStart w:id="0" w:name="Part03"/>
      <w:r w:rsidRPr="0092648D">
        <w:rPr>
          <w:sz w:val="24"/>
          <w:szCs w:val="24"/>
        </w:rPr>
        <w:t>PART 3 – IMPROPER BUSINESS PRACTICES AND PERSONAL CONFLICTS OF INTEREST</w:t>
      </w:r>
      <w:commentRangeStart w:id="1"/>
      <w:commentRangeEnd w:id="1"/>
      <w:r w:rsidRPr="0092648D">
        <w:rPr>
          <w:rStyle w:val="CommentReference"/>
          <w:b w:val="0"/>
          <w:sz w:val="24"/>
          <w:szCs w:val="24"/>
        </w:rPr>
        <w:commentReference w:id="1"/>
      </w:r>
    </w:p>
    <w:bookmarkEnd w:id="0"/>
    <w:p w14:paraId="4BD2D79B" w14:textId="77777777" w:rsidR="00E15ACC" w:rsidRPr="0092648D" w:rsidRDefault="00E15ACC" w:rsidP="00E15ACC">
      <w:pPr>
        <w:spacing w:after="240"/>
        <w:jc w:val="center"/>
        <w:rPr>
          <w:i/>
          <w:sz w:val="24"/>
          <w:szCs w:val="24"/>
        </w:rPr>
      </w:pPr>
      <w:r w:rsidRPr="0092648D">
        <w:rPr>
          <w:i/>
          <w:sz w:val="24"/>
          <w:szCs w:val="24"/>
        </w:rPr>
        <w:t>(Revised March 23, 2020 through PROCLTR 2020-04)</w:t>
      </w:r>
    </w:p>
    <w:p w14:paraId="72A63C7B" w14:textId="77777777" w:rsidR="00E15ACC" w:rsidRPr="0092648D" w:rsidRDefault="00E15ACC" w:rsidP="00E15ACC">
      <w:pPr>
        <w:jc w:val="center"/>
        <w:rPr>
          <w:b/>
          <w:sz w:val="24"/>
          <w:szCs w:val="24"/>
        </w:rPr>
      </w:pPr>
      <w:r w:rsidRPr="0092648D">
        <w:rPr>
          <w:b/>
          <w:sz w:val="24"/>
          <w:szCs w:val="24"/>
        </w:rPr>
        <w:t>TABLE OF CONTENTS</w:t>
      </w:r>
    </w:p>
    <w:p w14:paraId="6E6B3F74" w14:textId="77777777" w:rsidR="00E15ACC" w:rsidRPr="0092648D" w:rsidRDefault="00E15ACC" w:rsidP="00E15ACC">
      <w:pPr>
        <w:rPr>
          <w:b/>
          <w:sz w:val="24"/>
          <w:szCs w:val="24"/>
        </w:rPr>
      </w:pPr>
      <w:r w:rsidRPr="0092648D">
        <w:rPr>
          <w:b/>
          <w:sz w:val="24"/>
          <w:szCs w:val="24"/>
        </w:rPr>
        <w:t>SUBPART 3.1 – SAFEGUARDS</w:t>
      </w:r>
    </w:p>
    <w:p w14:paraId="236E4040" w14:textId="77777777" w:rsidR="00E15ACC" w:rsidRPr="0092648D" w:rsidRDefault="00E15ACC" w:rsidP="00E15ACC">
      <w:pPr>
        <w:rPr>
          <w:sz w:val="24"/>
          <w:szCs w:val="24"/>
        </w:rPr>
      </w:pPr>
      <w:hyperlink w:anchor="P3_103" w:history="1">
        <w:r w:rsidRPr="0092648D">
          <w:rPr>
            <w:rStyle w:val="Hyperlink"/>
            <w:color w:val="auto"/>
            <w:sz w:val="24"/>
            <w:szCs w:val="24"/>
            <w:u w:val="none"/>
          </w:rPr>
          <w:t>3.103</w:t>
        </w:r>
      </w:hyperlink>
      <w:r w:rsidRPr="0092648D">
        <w:rPr>
          <w:sz w:val="24"/>
          <w:szCs w:val="24"/>
        </w:rPr>
        <w:tab/>
      </w:r>
      <w:r w:rsidRPr="0092648D">
        <w:rPr>
          <w:sz w:val="24"/>
          <w:szCs w:val="24"/>
        </w:rPr>
        <w:tab/>
        <w:t>Independent pricing.</w:t>
      </w:r>
    </w:p>
    <w:p w14:paraId="57A39B82" w14:textId="77777777" w:rsidR="00E15ACC" w:rsidRPr="0092648D" w:rsidRDefault="00E15ACC" w:rsidP="00E15ACC">
      <w:pPr>
        <w:rPr>
          <w:sz w:val="24"/>
          <w:szCs w:val="24"/>
        </w:rPr>
      </w:pPr>
      <w:hyperlink w:anchor="P3_104" w:history="1">
        <w:r w:rsidRPr="0092648D">
          <w:rPr>
            <w:sz w:val="24"/>
            <w:szCs w:val="24"/>
          </w:rPr>
          <w:t>3.104</w:t>
        </w:r>
      </w:hyperlink>
      <w:r w:rsidRPr="0092648D">
        <w:rPr>
          <w:sz w:val="24"/>
          <w:szCs w:val="24"/>
        </w:rPr>
        <w:tab/>
      </w:r>
      <w:r w:rsidRPr="0092648D">
        <w:rPr>
          <w:sz w:val="24"/>
          <w:szCs w:val="24"/>
        </w:rPr>
        <w:tab/>
        <w:t>Procurement integrity.</w:t>
      </w:r>
    </w:p>
    <w:p w14:paraId="3A91B646" w14:textId="77777777" w:rsidR="00E15ACC" w:rsidRPr="0092648D" w:rsidRDefault="00E15ACC" w:rsidP="00E15ACC">
      <w:pPr>
        <w:rPr>
          <w:sz w:val="24"/>
          <w:szCs w:val="24"/>
        </w:rPr>
      </w:pPr>
      <w:hyperlink w:anchor="P3_104_1" w:history="1">
        <w:r w:rsidRPr="0092648D">
          <w:rPr>
            <w:rStyle w:val="Hyperlink"/>
            <w:color w:val="auto"/>
            <w:sz w:val="24"/>
            <w:szCs w:val="24"/>
            <w:u w:val="none"/>
          </w:rPr>
          <w:t>3.104-1</w:t>
        </w:r>
        <w:r w:rsidRPr="0092648D">
          <w:rPr>
            <w:rStyle w:val="Hyperlink"/>
            <w:color w:val="auto"/>
            <w:sz w:val="24"/>
            <w:szCs w:val="24"/>
            <w:u w:val="none"/>
          </w:rPr>
          <w:tab/>
        </w:r>
      </w:hyperlink>
      <w:r w:rsidRPr="0092648D">
        <w:rPr>
          <w:sz w:val="24"/>
          <w:szCs w:val="24"/>
        </w:rPr>
        <w:t>Definitions.</w:t>
      </w:r>
    </w:p>
    <w:p w14:paraId="030A726D" w14:textId="77777777" w:rsidR="00E15ACC" w:rsidRPr="0092648D" w:rsidRDefault="00E15ACC" w:rsidP="00E15ACC">
      <w:pPr>
        <w:rPr>
          <w:sz w:val="24"/>
          <w:szCs w:val="24"/>
        </w:rPr>
      </w:pPr>
      <w:hyperlink w:anchor="P3_104_3" w:history="1">
        <w:r w:rsidRPr="0092648D">
          <w:rPr>
            <w:rStyle w:val="Hyperlink"/>
            <w:color w:val="auto"/>
            <w:sz w:val="24"/>
            <w:szCs w:val="24"/>
            <w:u w:val="none"/>
          </w:rPr>
          <w:t>3.104-3</w:t>
        </w:r>
      </w:hyperlink>
      <w:r w:rsidRPr="0092648D">
        <w:rPr>
          <w:sz w:val="24"/>
          <w:szCs w:val="24"/>
        </w:rPr>
        <w:tab/>
        <w:t>Statutory and related prohibitions, restrictions and requirements.</w:t>
      </w:r>
    </w:p>
    <w:p w14:paraId="42D46EA7" w14:textId="77777777" w:rsidR="00E15ACC" w:rsidRPr="0092648D" w:rsidRDefault="00E15ACC" w:rsidP="00E15ACC">
      <w:pPr>
        <w:rPr>
          <w:sz w:val="24"/>
          <w:szCs w:val="24"/>
        </w:rPr>
      </w:pPr>
      <w:hyperlink w:anchor="P3_104_4" w:history="1">
        <w:r w:rsidRPr="0092648D">
          <w:rPr>
            <w:rStyle w:val="Hyperlink"/>
            <w:sz w:val="24"/>
            <w:szCs w:val="24"/>
          </w:rPr>
          <w:t>3.104-4</w:t>
        </w:r>
      </w:hyperlink>
      <w:r w:rsidRPr="0092648D">
        <w:rPr>
          <w:sz w:val="24"/>
          <w:szCs w:val="24"/>
        </w:rPr>
        <w:tab/>
        <w:t>Disclosure, protection, and marking of contractor bid or proposal information and source selection information.</w:t>
      </w:r>
    </w:p>
    <w:p w14:paraId="6AA5D934" w14:textId="77777777" w:rsidR="00E15ACC" w:rsidRPr="0092648D" w:rsidRDefault="00E15ACC" w:rsidP="00E15ACC">
      <w:pPr>
        <w:rPr>
          <w:sz w:val="24"/>
          <w:szCs w:val="24"/>
        </w:rPr>
      </w:pPr>
      <w:hyperlink w:anchor="P3_104_7" w:history="1">
        <w:r w:rsidRPr="0092648D">
          <w:rPr>
            <w:rStyle w:val="Hyperlink"/>
            <w:color w:val="auto"/>
            <w:sz w:val="24"/>
            <w:szCs w:val="24"/>
            <w:u w:val="none"/>
          </w:rPr>
          <w:t>3.104-7</w:t>
        </w:r>
      </w:hyperlink>
      <w:r w:rsidRPr="0092648D">
        <w:rPr>
          <w:sz w:val="24"/>
          <w:szCs w:val="24"/>
        </w:rPr>
        <w:tab/>
        <w:t>Violations or possible violations.</w:t>
      </w:r>
    </w:p>
    <w:p w14:paraId="778A9D3E" w14:textId="77777777" w:rsidR="00E15ACC" w:rsidRPr="0092648D" w:rsidRDefault="00E15ACC" w:rsidP="00E15ACC">
      <w:pPr>
        <w:rPr>
          <w:b/>
          <w:sz w:val="24"/>
          <w:szCs w:val="24"/>
        </w:rPr>
      </w:pPr>
      <w:r w:rsidRPr="0092648D">
        <w:rPr>
          <w:b/>
          <w:sz w:val="24"/>
          <w:szCs w:val="24"/>
        </w:rPr>
        <w:t>SUBPART 3.2 – CONTRACTOR GRATUITIES TO GOVERNMENT PERSONNEL</w:t>
      </w:r>
    </w:p>
    <w:p w14:paraId="1BBF4F4F" w14:textId="77777777" w:rsidR="00E15ACC" w:rsidRPr="0092648D"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hyperlink w:anchor="P3_203" w:history="1">
        <w:r w:rsidRPr="0092648D">
          <w:rPr>
            <w:sz w:val="24"/>
            <w:szCs w:val="24"/>
          </w:rPr>
          <w:t>3.203</w:t>
        </w:r>
      </w:hyperlink>
      <w:r w:rsidRPr="0092648D">
        <w:rPr>
          <w:sz w:val="24"/>
          <w:szCs w:val="24"/>
        </w:rPr>
        <w:t xml:space="preserve">  </w:t>
      </w:r>
      <w:r w:rsidRPr="0092648D">
        <w:rPr>
          <w:sz w:val="24"/>
          <w:szCs w:val="24"/>
        </w:rPr>
        <w:tab/>
        <w:t xml:space="preserve"> </w:t>
      </w:r>
      <w:r w:rsidRPr="0092648D">
        <w:rPr>
          <w:sz w:val="24"/>
          <w:szCs w:val="24"/>
        </w:rPr>
        <w:tab/>
        <w:t>Reporting suspected violations of the FAR Gratuities clause.</w:t>
      </w:r>
    </w:p>
    <w:p w14:paraId="15523FE0" w14:textId="77777777" w:rsidR="00E15ACC" w:rsidRPr="0092648D" w:rsidRDefault="00E15ACC" w:rsidP="00E15ACC">
      <w:pPr>
        <w:rPr>
          <w:sz w:val="24"/>
          <w:szCs w:val="24"/>
        </w:rPr>
      </w:pPr>
      <w:hyperlink w:anchor="P3_204" w:history="1">
        <w:r w:rsidRPr="0092648D">
          <w:rPr>
            <w:rStyle w:val="Hyperlink"/>
            <w:sz w:val="24"/>
            <w:szCs w:val="24"/>
          </w:rPr>
          <w:t>3.204</w:t>
        </w:r>
      </w:hyperlink>
      <w:r w:rsidRPr="0092648D">
        <w:rPr>
          <w:sz w:val="24"/>
          <w:szCs w:val="24"/>
        </w:rPr>
        <w:t xml:space="preserve">  </w:t>
      </w:r>
      <w:r w:rsidRPr="0092648D">
        <w:rPr>
          <w:sz w:val="24"/>
          <w:szCs w:val="24"/>
        </w:rPr>
        <w:tab/>
        <w:t xml:space="preserve"> </w:t>
      </w:r>
      <w:r w:rsidRPr="0092648D">
        <w:rPr>
          <w:sz w:val="24"/>
          <w:szCs w:val="24"/>
        </w:rPr>
        <w:tab/>
        <w:t>Treatment of violations.</w:t>
      </w:r>
    </w:p>
    <w:p w14:paraId="0F69345E" w14:textId="77777777" w:rsidR="00E15ACC" w:rsidRPr="0092648D" w:rsidRDefault="00E15ACC" w:rsidP="00E15ACC">
      <w:pPr>
        <w:rPr>
          <w:b/>
          <w:sz w:val="24"/>
          <w:szCs w:val="24"/>
        </w:rPr>
      </w:pPr>
      <w:r w:rsidRPr="0092648D">
        <w:rPr>
          <w:b/>
          <w:sz w:val="24"/>
          <w:szCs w:val="24"/>
        </w:rPr>
        <w:t>SUBPART 3.3 – REPORTS OF SUSPECTED ANTITRUST VIOLATIONS</w:t>
      </w:r>
    </w:p>
    <w:p w14:paraId="520AB245" w14:textId="77777777" w:rsidR="00E15ACC" w:rsidRPr="0092648D" w:rsidRDefault="00E15ACC" w:rsidP="00E15ACC">
      <w:pPr>
        <w:rPr>
          <w:sz w:val="24"/>
          <w:szCs w:val="24"/>
        </w:rPr>
      </w:pPr>
      <w:hyperlink w:anchor="P3_301" w:history="1">
        <w:r w:rsidRPr="0092648D">
          <w:rPr>
            <w:sz w:val="24"/>
            <w:szCs w:val="24"/>
          </w:rPr>
          <w:t>3.301</w:t>
        </w:r>
      </w:hyperlink>
      <w:r w:rsidRPr="0092648D">
        <w:rPr>
          <w:sz w:val="24"/>
          <w:szCs w:val="24"/>
        </w:rPr>
        <w:t xml:space="preserve">  </w:t>
      </w:r>
      <w:r w:rsidRPr="0092648D">
        <w:rPr>
          <w:sz w:val="24"/>
          <w:szCs w:val="24"/>
        </w:rPr>
        <w:tab/>
        <w:t xml:space="preserve"> </w:t>
      </w:r>
      <w:r w:rsidRPr="0092648D">
        <w:rPr>
          <w:sz w:val="24"/>
          <w:szCs w:val="24"/>
        </w:rPr>
        <w:tab/>
        <w:t>General.</w:t>
      </w:r>
    </w:p>
    <w:p w14:paraId="7F65DCC6" w14:textId="77777777" w:rsidR="00E15ACC" w:rsidRPr="0092648D" w:rsidRDefault="00E15ACC" w:rsidP="00E15ACC">
      <w:pPr>
        <w:rPr>
          <w:b/>
          <w:bCs/>
          <w:sz w:val="24"/>
          <w:szCs w:val="24"/>
        </w:rPr>
      </w:pPr>
      <w:r w:rsidRPr="0092648D">
        <w:rPr>
          <w:b/>
          <w:bCs/>
          <w:sz w:val="24"/>
          <w:szCs w:val="24"/>
        </w:rPr>
        <w:t>SUBPART 3.7 – VOIDING AND RESCINDING CONTRACTS</w:t>
      </w:r>
    </w:p>
    <w:p w14:paraId="01D3A4B9" w14:textId="77777777" w:rsidR="00E15ACC" w:rsidRPr="0092648D" w:rsidRDefault="00E15ACC" w:rsidP="00E15ACC">
      <w:pPr>
        <w:rPr>
          <w:sz w:val="24"/>
          <w:szCs w:val="24"/>
        </w:rPr>
      </w:pPr>
      <w:hyperlink w:anchor="P3_705" w:history="1">
        <w:r w:rsidRPr="0092648D">
          <w:rPr>
            <w:rStyle w:val="Hyperlink"/>
            <w:sz w:val="24"/>
            <w:szCs w:val="24"/>
          </w:rPr>
          <w:t>3.705</w:t>
        </w:r>
      </w:hyperlink>
      <w:r w:rsidRPr="0092648D">
        <w:rPr>
          <w:sz w:val="24"/>
          <w:szCs w:val="24"/>
        </w:rPr>
        <w:t xml:space="preserve"> </w:t>
      </w:r>
      <w:r w:rsidRPr="0092648D">
        <w:rPr>
          <w:sz w:val="24"/>
          <w:szCs w:val="24"/>
        </w:rPr>
        <w:tab/>
      </w:r>
      <w:r w:rsidRPr="0092648D">
        <w:rPr>
          <w:sz w:val="24"/>
          <w:szCs w:val="24"/>
        </w:rPr>
        <w:tab/>
        <w:t>Procedures.</w:t>
      </w:r>
    </w:p>
    <w:p w14:paraId="2F630C5F" w14:textId="77777777" w:rsidR="00E15ACC" w:rsidRPr="0092648D" w:rsidRDefault="00E15ACC" w:rsidP="00E15ACC">
      <w:pPr>
        <w:rPr>
          <w:b/>
          <w:sz w:val="24"/>
          <w:szCs w:val="24"/>
        </w:rPr>
      </w:pPr>
      <w:r w:rsidRPr="0092648D">
        <w:rPr>
          <w:b/>
          <w:sz w:val="24"/>
          <w:szCs w:val="24"/>
        </w:rPr>
        <w:t>SUBPART 3.8 – LIMITATION ON THE PAYMENT OF FUNDS TO INFLUENCE FEDERAL TRANSACTIONS</w:t>
      </w:r>
    </w:p>
    <w:p w14:paraId="05DE7714" w14:textId="77777777" w:rsidR="00E15ACC" w:rsidRPr="0092648D" w:rsidRDefault="00E15ACC" w:rsidP="00E15ACC">
      <w:pPr>
        <w:rPr>
          <w:sz w:val="24"/>
          <w:szCs w:val="24"/>
        </w:rPr>
      </w:pPr>
      <w:hyperlink w:anchor="P3_806" w:history="1">
        <w:r w:rsidRPr="0092648D">
          <w:rPr>
            <w:sz w:val="24"/>
            <w:szCs w:val="24"/>
          </w:rPr>
          <w:t>3.806</w:t>
        </w:r>
      </w:hyperlink>
      <w:r w:rsidRPr="0092648D">
        <w:rPr>
          <w:sz w:val="24"/>
          <w:szCs w:val="24"/>
        </w:rPr>
        <w:tab/>
        <w:t xml:space="preserve"> </w:t>
      </w:r>
      <w:r w:rsidRPr="0092648D">
        <w:rPr>
          <w:sz w:val="24"/>
          <w:szCs w:val="24"/>
        </w:rPr>
        <w:tab/>
        <w:t>Processing suspected violations.</w:t>
      </w:r>
    </w:p>
    <w:p w14:paraId="428AE739" w14:textId="77777777" w:rsidR="00E15ACC" w:rsidRPr="0092648D" w:rsidRDefault="00E15ACC" w:rsidP="00E15ACC">
      <w:pPr>
        <w:rPr>
          <w:b/>
          <w:sz w:val="24"/>
          <w:szCs w:val="24"/>
        </w:rPr>
      </w:pPr>
      <w:r w:rsidRPr="0092648D">
        <w:rPr>
          <w:b/>
          <w:sz w:val="24"/>
          <w:szCs w:val="24"/>
        </w:rPr>
        <w:t>SUBPART 3.9 – WHISTLEBLOWER PROTECTIONS FOR CONTRACTOR EMPLOYEES</w:t>
      </w:r>
    </w:p>
    <w:p w14:paraId="65D54EF2" w14:textId="77777777" w:rsidR="00E15ACC" w:rsidRPr="00F97851" w:rsidRDefault="00E15ACC" w:rsidP="00E15ACC">
      <w:pPr>
        <w:spacing w:after="240"/>
        <w:rPr>
          <w:sz w:val="24"/>
          <w:szCs w:val="24"/>
        </w:rPr>
      </w:pPr>
      <w:hyperlink w:anchor="P3_903" w:history="1">
        <w:r w:rsidRPr="0092648D">
          <w:rPr>
            <w:rStyle w:val="Hyperlink"/>
            <w:sz w:val="24"/>
            <w:szCs w:val="24"/>
          </w:rPr>
          <w:t>3.903</w:t>
        </w:r>
      </w:hyperlink>
      <w:r w:rsidRPr="0092648D">
        <w:rPr>
          <w:sz w:val="24"/>
          <w:szCs w:val="24"/>
        </w:rPr>
        <w:tab/>
      </w:r>
      <w:r w:rsidRPr="0092648D">
        <w:rPr>
          <w:sz w:val="24"/>
          <w:szCs w:val="24"/>
        </w:rPr>
        <w:tab/>
        <w:t>Policy.</w:t>
      </w:r>
    </w:p>
    <w:p w14:paraId="43428091" w14:textId="77777777" w:rsidR="00E15ACC" w:rsidRPr="00F97851" w:rsidRDefault="00E15ACC" w:rsidP="00E15ACC">
      <w:pPr>
        <w:pStyle w:val="Heading2"/>
      </w:pPr>
      <w:r w:rsidRPr="00F97851">
        <w:t>SUBPART 3.1 – SAFEGUARDS</w:t>
      </w:r>
    </w:p>
    <w:p w14:paraId="694B0EAB" w14:textId="77777777" w:rsidR="00E15ACC" w:rsidRPr="00F97851" w:rsidRDefault="00E15ACC" w:rsidP="00E15ACC">
      <w:pPr>
        <w:spacing w:after="240"/>
        <w:jc w:val="center"/>
        <w:rPr>
          <w:i/>
          <w:sz w:val="24"/>
          <w:szCs w:val="24"/>
        </w:rPr>
      </w:pPr>
      <w:r w:rsidRPr="00F97851">
        <w:rPr>
          <w:i/>
          <w:sz w:val="24"/>
          <w:szCs w:val="24"/>
        </w:rPr>
        <w:t>(Revised July 26, 2016 through PROCLTR 2016-08)</w:t>
      </w:r>
    </w:p>
    <w:p w14:paraId="7F7EA7B5" w14:textId="77777777" w:rsidR="00E15ACC" w:rsidRPr="00F97851" w:rsidRDefault="00E15ACC" w:rsidP="00E15ACC">
      <w:pPr>
        <w:pStyle w:val="Heading3"/>
        <w:rPr>
          <w:sz w:val="24"/>
          <w:szCs w:val="24"/>
        </w:rPr>
      </w:pPr>
      <w:bookmarkStart w:id="2" w:name="P3_103"/>
      <w:r w:rsidRPr="00F97851">
        <w:rPr>
          <w:sz w:val="24"/>
          <w:szCs w:val="24"/>
        </w:rPr>
        <w:t>3.103 Independent pricing.</w:t>
      </w:r>
    </w:p>
    <w:bookmarkEnd w:id="2"/>
    <w:p w14:paraId="38F4D90B" w14:textId="77777777" w:rsidR="00E15ACC" w:rsidRPr="00F97851" w:rsidRDefault="00E15ACC" w:rsidP="00E15AC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Disclosure of prices during a reverse auction conducted by the Government, in which each offeror consents to public disclosure of its prices, including to other offerors, does not constitute a disclosure.</w:t>
      </w:r>
    </w:p>
    <w:p w14:paraId="24375270" w14:textId="77777777" w:rsidR="00E15ACC" w:rsidRPr="00D13F3F" w:rsidRDefault="00E15ACC" w:rsidP="00E15ACC">
      <w:pPr>
        <w:pStyle w:val="Heading3"/>
        <w:spacing w:after="240"/>
        <w:rPr>
          <w:sz w:val="24"/>
          <w:szCs w:val="24"/>
        </w:rPr>
      </w:pPr>
      <w:bookmarkStart w:id="3" w:name="P3_104"/>
      <w:r w:rsidRPr="00D13F3F">
        <w:rPr>
          <w:sz w:val="24"/>
          <w:szCs w:val="24"/>
        </w:rPr>
        <w:t>3.104 Procurement integrity.</w:t>
      </w:r>
      <w:bookmarkEnd w:id="3"/>
    </w:p>
    <w:p w14:paraId="79626B8D" w14:textId="77777777" w:rsidR="00E15ACC" w:rsidRPr="00801DC4" w:rsidRDefault="00E15ACC" w:rsidP="00E15ACC">
      <w:pPr>
        <w:pStyle w:val="Heading3"/>
        <w:rPr>
          <w:b w:val="0"/>
        </w:rPr>
      </w:pPr>
      <w:bookmarkStart w:id="4" w:name="P3_104_1"/>
      <w:r w:rsidRPr="00801DC4">
        <w:rPr>
          <w:rStyle w:val="Heading3Char"/>
          <w:b/>
          <w:sz w:val="24"/>
          <w:szCs w:val="24"/>
        </w:rPr>
        <w:t>3.104-1 Definitions.</w:t>
      </w:r>
      <w:bookmarkEnd w:id="4"/>
    </w:p>
    <w:p w14:paraId="4FC4EA65" w14:textId="77777777" w:rsidR="00E15ACC" w:rsidRPr="00F97851"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D13F3F">
        <w:rPr>
          <w:snapToGrid w:val="0"/>
          <w:sz w:val="24"/>
          <w:szCs w:val="24"/>
        </w:rPr>
        <w:t>“</w:t>
      </w:r>
      <w:r w:rsidRPr="00D13F3F">
        <w:rPr>
          <w:i/>
          <w:snapToGrid w:val="0"/>
          <w:sz w:val="24"/>
          <w:szCs w:val="24"/>
        </w:rPr>
        <w:t>Contracting activity ethics official</w:t>
      </w:r>
      <w:r w:rsidRPr="00F97851">
        <w:rPr>
          <w:snapToGrid w:val="0"/>
          <w:sz w:val="24"/>
          <w:szCs w:val="24"/>
        </w:rPr>
        <w:t>” means the Chief Counsel.</w:t>
      </w:r>
    </w:p>
    <w:p w14:paraId="50610D5E" w14:textId="77777777" w:rsidR="00E15ACC" w:rsidRPr="00F97851"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Contracting office ethics official</w:t>
      </w:r>
      <w:r w:rsidRPr="00F97851">
        <w:rPr>
          <w:snapToGrid w:val="0"/>
          <w:sz w:val="24"/>
          <w:szCs w:val="24"/>
        </w:rPr>
        <w:t>” means the designated Counsel.</w:t>
      </w:r>
    </w:p>
    <w:p w14:paraId="364A9F79" w14:textId="77777777" w:rsidR="00E15ACC" w:rsidRPr="00F97851"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napToGrid w:val="0"/>
          <w:sz w:val="24"/>
          <w:szCs w:val="24"/>
        </w:rPr>
      </w:pPr>
      <w:r w:rsidRPr="00F97851">
        <w:rPr>
          <w:snapToGrid w:val="0"/>
          <w:sz w:val="24"/>
          <w:szCs w:val="24"/>
        </w:rPr>
        <w:t>“</w:t>
      </w:r>
      <w:r w:rsidRPr="00F97851">
        <w:rPr>
          <w:i/>
          <w:snapToGrid w:val="0"/>
          <w:sz w:val="24"/>
          <w:szCs w:val="24"/>
        </w:rPr>
        <w:t>Designated agency ethics official</w:t>
      </w:r>
      <w:r w:rsidRPr="00F97851">
        <w:rPr>
          <w:snapToGrid w:val="0"/>
          <w:sz w:val="24"/>
          <w:szCs w:val="24"/>
        </w:rPr>
        <w:t>” means the General Counsel.</w:t>
      </w:r>
    </w:p>
    <w:p w14:paraId="67D4B401" w14:textId="77777777" w:rsidR="00E15ACC" w:rsidRPr="00F97851"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napToGrid w:val="0"/>
          <w:sz w:val="24"/>
          <w:szCs w:val="24"/>
        </w:rPr>
      </w:pPr>
      <w:r w:rsidRPr="00F97851">
        <w:rPr>
          <w:snapToGrid w:val="0"/>
          <w:sz w:val="24"/>
          <w:szCs w:val="24"/>
        </w:rPr>
        <w:t>“</w:t>
      </w:r>
      <w:r w:rsidRPr="00F97851">
        <w:rPr>
          <w:i/>
          <w:snapToGrid w:val="0"/>
          <w:sz w:val="24"/>
          <w:szCs w:val="24"/>
        </w:rPr>
        <w:t>Ombudsman for Procurement Integrity</w:t>
      </w:r>
      <w:r w:rsidRPr="00F97851">
        <w:rPr>
          <w:snapToGrid w:val="0"/>
          <w:sz w:val="24"/>
          <w:szCs w:val="24"/>
        </w:rPr>
        <w:t>” means the DLA Acquisition Deputy Director.</w:t>
      </w:r>
    </w:p>
    <w:p w14:paraId="660A7C67" w14:textId="77777777" w:rsidR="00E15ACC" w:rsidRPr="00F97851" w:rsidRDefault="00E15ACC" w:rsidP="00E15ACC">
      <w:pPr>
        <w:pStyle w:val="Heading3"/>
        <w:rPr>
          <w:sz w:val="24"/>
          <w:szCs w:val="24"/>
        </w:rPr>
      </w:pPr>
      <w:bookmarkStart w:id="5" w:name="P3_104_3"/>
      <w:r w:rsidRPr="00F97851">
        <w:rPr>
          <w:sz w:val="24"/>
          <w:szCs w:val="24"/>
        </w:rPr>
        <w:t>3.104-3</w:t>
      </w:r>
      <w:bookmarkEnd w:id="5"/>
      <w:r w:rsidRPr="00F97851">
        <w:rPr>
          <w:sz w:val="24"/>
          <w:szCs w:val="24"/>
        </w:rPr>
        <w:t xml:space="preserve"> Statutory and related prohibitions, restrictions, and requirements.</w:t>
      </w:r>
    </w:p>
    <w:p w14:paraId="3B5366CA" w14:textId="77777777" w:rsidR="00E15ACC" w:rsidRPr="00F97851" w:rsidRDefault="00E15ACC" w:rsidP="00E15ACC">
      <w:pPr>
        <w:tabs>
          <w:tab w:val="left" w:pos="2250"/>
        </w:tabs>
        <w:spacing w:after="240"/>
        <w:rPr>
          <w:rFonts w:eastAsia="Calibri"/>
          <w:snapToGrid w:val="0"/>
          <w:sz w:val="24"/>
          <w:szCs w:val="24"/>
        </w:rPr>
      </w:pPr>
      <w:bookmarkStart w:id="6" w:name="_Hlk60746667"/>
      <w:r w:rsidRPr="00F97851">
        <w:rPr>
          <w:rFonts w:eastAsia="Calibri"/>
          <w:snapToGrid w:val="0"/>
          <w:sz w:val="24"/>
          <w:szCs w:val="24"/>
        </w:rPr>
        <w:t>In accordance with 41 U.S.C. 2107(1), offerors participating in a particular DLA reverse auction and their designated employees, and commercial auction providers and their designated employees are authorized to disclose and obtain the prices submitted by all offerors participating in that reverse auction.</w:t>
      </w:r>
    </w:p>
    <w:p w14:paraId="099B3864" w14:textId="77777777" w:rsidR="00E15ACC" w:rsidRPr="0092648D" w:rsidRDefault="00E15ACC" w:rsidP="00E15ACC">
      <w:pPr>
        <w:pStyle w:val="Heading3"/>
        <w:rPr>
          <w:sz w:val="24"/>
          <w:szCs w:val="24"/>
        </w:rPr>
      </w:pPr>
      <w:bookmarkStart w:id="7" w:name="P3_104_4"/>
      <w:bookmarkStart w:id="8" w:name="_Hlk60746875"/>
      <w:bookmarkStart w:id="9" w:name="P3_104_7"/>
      <w:bookmarkEnd w:id="6"/>
      <w:r w:rsidRPr="0092648D">
        <w:rPr>
          <w:sz w:val="24"/>
          <w:szCs w:val="24"/>
        </w:rPr>
        <w:t xml:space="preserve">3.104-4 </w:t>
      </w:r>
      <w:bookmarkEnd w:id="7"/>
      <w:r w:rsidRPr="0092648D">
        <w:rPr>
          <w:sz w:val="24"/>
          <w:szCs w:val="24"/>
        </w:rPr>
        <w:t>Statutory and related prohibitions, restrictions, and requirements.</w:t>
      </w:r>
    </w:p>
    <w:p w14:paraId="22CF021D" w14:textId="77777777" w:rsidR="00E15ACC" w:rsidRPr="0092648D"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24"/>
          <w:szCs w:val="24"/>
        </w:rPr>
      </w:pPr>
      <w:bookmarkStart w:id="10" w:name="_Hlk60746784"/>
      <w:r w:rsidRPr="0092648D">
        <w:rPr>
          <w:sz w:val="24"/>
          <w:szCs w:val="24"/>
        </w:rPr>
        <w:t>(a) Oversight officials have authority to access contractor bid or proposal information or source selection information to the extent necessary to perform their official duties.</w:t>
      </w:r>
    </w:p>
    <w:bookmarkEnd w:id="10"/>
    <w:p w14:paraId="7A90C555" w14:textId="77777777" w:rsidR="00E15ACC" w:rsidRPr="0092648D" w:rsidRDefault="00E15ACC" w:rsidP="00E15AC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92648D">
        <w:rPr>
          <w:sz w:val="24"/>
          <w:szCs w:val="24"/>
        </w:rPr>
        <w:t xml:space="preserve">(b) All Agency personnel, contractors (as entities), and non-government personnel participating in activities that require access to CUI, such as source selection information or other protected information such as contractor proprietary information, shall sign a non-disclosure agreement using the mandatory </w:t>
      </w:r>
      <w:hyperlink r:id="rId14" w:history="1">
        <w:r w:rsidRPr="0092648D">
          <w:rPr>
            <w:rStyle w:val="Hyperlink"/>
            <w:sz w:val="24"/>
            <w:szCs w:val="24"/>
          </w:rPr>
          <w:t>DLA Non-Disclosure Agreement (NDA) Templates</w:t>
        </w:r>
      </w:hyperlink>
      <w:r w:rsidRPr="0092648D">
        <w:rPr>
          <w:sz w:val="24"/>
          <w:szCs w:val="24"/>
        </w:rPr>
        <w:t xml:space="preserve"> (</w:t>
      </w:r>
      <w:hyperlink r:id="rId15" w:history="1">
        <w:r w:rsidRPr="0092648D">
          <w:rPr>
            <w:rStyle w:val="Hyperlink"/>
            <w:sz w:val="24"/>
            <w:szCs w:val="24"/>
          </w:rPr>
          <w:t>https://dlamil.dps.mil/sites/Acquisition/Shared%20Documents/Forms/AllItems.aspx?RootFolder=%2Fsites%2FAcquisition%2FShared%20Documents%2FJ%2D71%2FPROCLTR%20Archive%2FNon%2DDisclousure%20Agreement%5FNDA%5FTemplates&amp;FolderCTID=0x01200080FADA3E9BBF764593CF2E25DC6FA477</w:t>
        </w:r>
      </w:hyperlink>
      <w:r w:rsidRPr="0092648D">
        <w:rPr>
          <w:sz w:val="24"/>
          <w:szCs w:val="24"/>
        </w:rPr>
        <w:t>) before being allowed access to the CUI. These non-disclosure agreements include conflict of interest statements that must be addressed. In addition, before being given access to contractor bid and proposal information or other proprietary or protected information submitted by an offeror or contractor, support contractors shall be required to negotiate a separate nondisclosure agreement with the entity submitting the protected information. Contracts (including orders) and agreements that require an NDA for access to CUI for contract performance shall include the following language so that the NDA requirements are enforceable as contract requirements:</w:t>
      </w:r>
    </w:p>
    <w:p w14:paraId="1EEF53EE" w14:textId="77777777" w:rsidR="00E15ACC" w:rsidRPr="0092648D" w:rsidRDefault="00E15ACC" w:rsidP="00E15ACC">
      <w:pPr>
        <w:rPr>
          <w:b/>
          <w:i/>
          <w:sz w:val="24"/>
          <w:szCs w:val="24"/>
        </w:rPr>
      </w:pPr>
      <w:r w:rsidRPr="0092648D">
        <w:rPr>
          <w:i/>
          <w:sz w:val="24"/>
          <w:szCs w:val="24"/>
        </w:rPr>
        <w:t>The requirements of non-disclosure agreements executed pursuant to performance of this contract, order, or agreement are hereby incorporated by reference into this contract, order, or agreement and are part of the performance requirements of this contract, order, or agreement</w:t>
      </w:r>
      <w:r w:rsidRPr="0092648D">
        <w:rPr>
          <w:b/>
          <w:i/>
          <w:sz w:val="24"/>
          <w:szCs w:val="24"/>
        </w:rPr>
        <w:t>.</w:t>
      </w:r>
    </w:p>
    <w:bookmarkEnd w:id="8"/>
    <w:p w14:paraId="5E738349" w14:textId="77777777" w:rsidR="00E15ACC" w:rsidRPr="00F97851" w:rsidRDefault="00E15ACC" w:rsidP="00E15ACC">
      <w:pPr>
        <w:pStyle w:val="Heading3"/>
        <w:spacing w:before="240" w:after="240"/>
        <w:rPr>
          <w:snapToGrid w:val="0"/>
          <w:sz w:val="24"/>
          <w:szCs w:val="24"/>
        </w:rPr>
      </w:pPr>
      <w:r w:rsidRPr="00F97851">
        <w:rPr>
          <w:sz w:val="24"/>
          <w:szCs w:val="24"/>
        </w:rPr>
        <w:t>3.104-7 Violations or possible violations.</w:t>
      </w:r>
    </w:p>
    <w:bookmarkEnd w:id="9"/>
    <w:p w14:paraId="10807FB5" w14:textId="77777777" w:rsidR="00E15ACC" w:rsidRPr="00F97851" w:rsidRDefault="00E15ACC" w:rsidP="00E15ACC">
      <w:pPr>
        <w:rPr>
          <w:strike/>
          <w:snapToGrid w:val="0"/>
          <w:sz w:val="24"/>
          <w:szCs w:val="24"/>
        </w:rPr>
      </w:pPr>
      <w:r w:rsidRPr="00F97851">
        <w:rPr>
          <w:snapToGrid w:val="0"/>
          <w:sz w:val="24"/>
          <w:szCs w:val="24"/>
        </w:rPr>
        <w:t>(a)(1) Office of Counsel is the designee.</w:t>
      </w:r>
    </w:p>
    <w:p w14:paraId="2CB003B8" w14:textId="77777777" w:rsidR="00E15ACC" w:rsidRPr="00F97851" w:rsidRDefault="00E15ACC" w:rsidP="00E15ACC">
      <w:pPr>
        <w:rPr>
          <w:sz w:val="24"/>
          <w:szCs w:val="24"/>
        </w:rPr>
      </w:pPr>
      <w:r w:rsidRPr="00F97851">
        <w:rPr>
          <w:snapToGrid w:val="0"/>
          <w:sz w:val="24"/>
          <w:szCs w:val="24"/>
        </w:rPr>
        <w:t>(b) The determination shall be coordinated with the Office of Counsel.</w:t>
      </w:r>
    </w:p>
    <w:p w14:paraId="778B6FD3" w14:textId="77777777" w:rsidR="00E15ACC" w:rsidRPr="00F97851" w:rsidRDefault="00E15ACC" w:rsidP="00E15ACC">
      <w:pPr>
        <w:spacing w:after="240"/>
        <w:rPr>
          <w:snapToGrid w:val="0"/>
          <w:sz w:val="24"/>
          <w:szCs w:val="24"/>
        </w:rPr>
      </w:pPr>
      <w:r w:rsidRPr="00F97851">
        <w:rPr>
          <w:snapToGrid w:val="0"/>
          <w:sz w:val="24"/>
          <w:szCs w:val="24"/>
        </w:rPr>
        <w:t>(f) The determination shall be coordinated with the Office of Counsel. Notification shall be provided to the DLA Acquisition Director.</w:t>
      </w:r>
    </w:p>
    <w:p w14:paraId="3B4DE485" w14:textId="77777777" w:rsidR="00E15ACC" w:rsidRPr="00F97851" w:rsidRDefault="00E15ACC" w:rsidP="00E15ACC">
      <w:pPr>
        <w:pStyle w:val="Heading2"/>
      </w:pPr>
      <w:r w:rsidRPr="00F97851">
        <w:t>SUBPART 3.2 - CONTRACTOR GRATUITIES TO GOVERNMENT PERSONNEL</w:t>
      </w:r>
    </w:p>
    <w:p w14:paraId="36448754" w14:textId="77777777" w:rsidR="00E15ACC" w:rsidRPr="00F97851" w:rsidRDefault="00E15ACC" w:rsidP="00E15ACC">
      <w:pPr>
        <w:spacing w:after="240"/>
        <w:jc w:val="center"/>
        <w:rPr>
          <w:i/>
          <w:sz w:val="24"/>
          <w:szCs w:val="24"/>
        </w:rPr>
      </w:pPr>
      <w:r w:rsidRPr="00F97851">
        <w:rPr>
          <w:i/>
          <w:sz w:val="24"/>
          <w:szCs w:val="24"/>
        </w:rPr>
        <w:t>(Revised July 26, 2016 through PROCLTR 2016-08)</w:t>
      </w:r>
    </w:p>
    <w:p w14:paraId="7E086027" w14:textId="77777777" w:rsidR="00E15ACC" w:rsidRPr="00F97851" w:rsidRDefault="00E15ACC" w:rsidP="00E15ACC">
      <w:pPr>
        <w:pStyle w:val="Heading3"/>
        <w:rPr>
          <w:sz w:val="24"/>
          <w:szCs w:val="24"/>
        </w:rPr>
      </w:pPr>
      <w:bookmarkStart w:id="11" w:name="P3_203"/>
      <w:r w:rsidRPr="00F97851">
        <w:rPr>
          <w:sz w:val="24"/>
          <w:szCs w:val="24"/>
        </w:rPr>
        <w:t>3.203 Reporting suspected violations of the FAR Gratuities clause.</w:t>
      </w:r>
    </w:p>
    <w:bookmarkEnd w:id="11"/>
    <w:p w14:paraId="225DB2AE" w14:textId="77777777" w:rsidR="00E15ACC" w:rsidRPr="00F97851" w:rsidRDefault="00E15ACC" w:rsidP="00E15ACC">
      <w:pPr>
        <w:pStyle w:val="Default"/>
        <w:rPr>
          <w:rFonts w:ascii="Times New Roman" w:hAnsi="Times New Roman" w:cs="Times New Roman"/>
          <w:bCs/>
        </w:rPr>
      </w:pPr>
      <w:r w:rsidRPr="00F97851">
        <w:rPr>
          <w:rFonts w:ascii="Times New Roman" w:eastAsia="Calibri" w:hAnsi="Times New Roman" w:cs="Times New Roman"/>
          <w:color w:val="auto"/>
          <w:lang w:eastAsia="x-none"/>
        </w:rPr>
        <w:t xml:space="preserve">(a) </w:t>
      </w:r>
      <w:r w:rsidRPr="00F97851">
        <w:rPr>
          <w:rFonts w:ascii="Times New Roman" w:hAnsi="Times New Roman" w:cs="Times New Roman"/>
          <w:bCs/>
        </w:rPr>
        <w:t>Report suspected violation to the CCO and Office of Counsel.</w:t>
      </w:r>
    </w:p>
    <w:p w14:paraId="7F9C7015" w14:textId="77777777" w:rsidR="00E15ACC" w:rsidRPr="00F97851" w:rsidRDefault="00E15ACC" w:rsidP="00E15ACC">
      <w:pPr>
        <w:pStyle w:val="Default"/>
        <w:spacing w:after="240"/>
        <w:rPr>
          <w:rFonts w:ascii="Times New Roman" w:hAnsi="Times New Roman" w:cs="Times New Roman"/>
          <w:bCs/>
        </w:rPr>
      </w:pPr>
      <w:r w:rsidRPr="00F97851">
        <w:rPr>
          <w:rFonts w:ascii="Times New Roman" w:hAnsi="Times New Roman" w:cs="Times New Roman"/>
          <w:bCs/>
        </w:rPr>
        <w:t>(b) If the CCO reports a finding, refer the matter to the HCA.</w:t>
      </w:r>
    </w:p>
    <w:p w14:paraId="2F84E2A5" w14:textId="77777777" w:rsidR="00E15ACC" w:rsidRPr="00F97851" w:rsidRDefault="00E15ACC" w:rsidP="00E15ACC">
      <w:pPr>
        <w:pStyle w:val="Heading3"/>
        <w:rPr>
          <w:sz w:val="24"/>
          <w:szCs w:val="24"/>
        </w:rPr>
      </w:pPr>
      <w:bookmarkStart w:id="12" w:name="P3_204"/>
      <w:r w:rsidRPr="00F97851">
        <w:rPr>
          <w:sz w:val="24"/>
          <w:szCs w:val="24"/>
        </w:rPr>
        <w:t>3.204 Treatment of violations.</w:t>
      </w:r>
    </w:p>
    <w:bookmarkEnd w:id="12"/>
    <w:p w14:paraId="17F7A817" w14:textId="77777777" w:rsidR="00E15ACC" w:rsidRPr="00F97851" w:rsidRDefault="00E15ACC" w:rsidP="00E15ACC">
      <w:pPr>
        <w:pStyle w:val="Default"/>
        <w:rPr>
          <w:rFonts w:ascii="Times New Roman" w:hAnsi="Times New Roman" w:cs="Times New Roman"/>
          <w:bCs/>
        </w:rPr>
      </w:pPr>
      <w:r w:rsidRPr="00F97851">
        <w:rPr>
          <w:rFonts w:ascii="Times New Roman" w:hAnsi="Times New Roman" w:cs="Times New Roman"/>
          <w:bCs/>
        </w:rPr>
        <w:t>(a) The HCA is the designee.</w:t>
      </w:r>
    </w:p>
    <w:p w14:paraId="12F82D29" w14:textId="77777777" w:rsidR="00E15ACC" w:rsidRPr="00F97851" w:rsidRDefault="00E15ACC" w:rsidP="00E15ACC">
      <w:pPr>
        <w:pStyle w:val="Default"/>
        <w:spacing w:after="240"/>
        <w:rPr>
          <w:rFonts w:ascii="Times New Roman" w:hAnsi="Times New Roman" w:cs="Times New Roman"/>
          <w:bCs/>
        </w:rPr>
      </w:pPr>
      <w:r w:rsidRPr="00F97851">
        <w:rPr>
          <w:rFonts w:ascii="Times New Roman" w:hAnsi="Times New Roman" w:cs="Times New Roman"/>
          <w:bCs/>
        </w:rPr>
        <w:t>(b) If the contractor requests a hearing, the HCA will conduct a hearing in coordination with designated counsel. Information submitted by the contractor during the hearing will be considered in reaching a final decision. If the contractor elects not to have a hearing but submits information, that information will be considered in reaching a final decision.</w:t>
      </w:r>
    </w:p>
    <w:p w14:paraId="55E93737" w14:textId="77777777" w:rsidR="00E15ACC" w:rsidRPr="00F97851" w:rsidRDefault="00E15ACC" w:rsidP="00E15ACC">
      <w:pPr>
        <w:pStyle w:val="Heading2"/>
        <w:spacing w:after="240"/>
      </w:pPr>
      <w:r w:rsidRPr="00F97851">
        <w:t>SUBPART 3.3 – REPORTS OF SUSPECTED ANTITRUST VIOLATIONS</w:t>
      </w:r>
    </w:p>
    <w:p w14:paraId="6EF81118" w14:textId="77777777" w:rsidR="00E15ACC" w:rsidRPr="00F97851" w:rsidRDefault="00E15ACC" w:rsidP="00E15ACC">
      <w:pPr>
        <w:pStyle w:val="Heading3"/>
        <w:rPr>
          <w:sz w:val="24"/>
          <w:szCs w:val="24"/>
        </w:rPr>
      </w:pPr>
      <w:bookmarkStart w:id="13" w:name="P3_301"/>
      <w:r w:rsidRPr="00F97851">
        <w:rPr>
          <w:sz w:val="24"/>
          <w:szCs w:val="24"/>
        </w:rPr>
        <w:t>3.301 General.</w:t>
      </w:r>
    </w:p>
    <w:bookmarkEnd w:id="13"/>
    <w:p w14:paraId="3DB4B6F0" w14:textId="77777777" w:rsidR="00E15ACC" w:rsidRPr="00F97851" w:rsidRDefault="00E15ACC" w:rsidP="00E15AC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(b) Report suspected antitrust violations to the Office of Counsel.</w:t>
      </w:r>
    </w:p>
    <w:p w14:paraId="58DADA58" w14:textId="77777777" w:rsidR="00E15ACC" w:rsidRPr="00F97851" w:rsidRDefault="00E15ACC" w:rsidP="00E15ACC">
      <w:pPr>
        <w:pStyle w:val="Heading2"/>
      </w:pPr>
      <w:r w:rsidRPr="00F97851">
        <w:t>SUBPART 3.7 – VOIDING AND RESCINDING CONTRACTS</w:t>
      </w:r>
    </w:p>
    <w:p w14:paraId="5EF754E8" w14:textId="77777777" w:rsidR="00E15ACC" w:rsidRPr="00F97851" w:rsidRDefault="00E15ACC" w:rsidP="00E15ACC">
      <w:pPr>
        <w:spacing w:after="240"/>
        <w:jc w:val="center"/>
        <w:rPr>
          <w:i/>
          <w:sz w:val="24"/>
          <w:szCs w:val="24"/>
        </w:rPr>
      </w:pPr>
      <w:r w:rsidRPr="00F97851">
        <w:rPr>
          <w:i/>
          <w:sz w:val="24"/>
          <w:szCs w:val="24"/>
        </w:rPr>
        <w:t>(Revised July 26, 2016 through PROCLTR 2016-08)</w:t>
      </w:r>
    </w:p>
    <w:p w14:paraId="51813A8C" w14:textId="77777777" w:rsidR="00E15ACC" w:rsidRPr="00F97851" w:rsidRDefault="00E15ACC" w:rsidP="00E15ACC">
      <w:pPr>
        <w:pStyle w:val="Heading3"/>
        <w:rPr>
          <w:sz w:val="24"/>
          <w:szCs w:val="24"/>
        </w:rPr>
      </w:pPr>
      <w:bookmarkStart w:id="14" w:name="P3_705"/>
      <w:r w:rsidRPr="00F97851">
        <w:rPr>
          <w:sz w:val="24"/>
          <w:szCs w:val="24"/>
        </w:rPr>
        <w:t>3.705 Procedures.</w:t>
      </w:r>
    </w:p>
    <w:bookmarkEnd w:id="14"/>
    <w:p w14:paraId="65AFE6C5" w14:textId="77777777" w:rsidR="00E15ACC" w:rsidRPr="00F97851" w:rsidRDefault="00E15ACC" w:rsidP="00E15AC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F97851">
        <w:rPr>
          <w:snapToGrid w:val="0"/>
          <w:sz w:val="24"/>
          <w:szCs w:val="24"/>
        </w:rPr>
        <w:t>(a) Reporting. The General Counsel is the designee.</w:t>
      </w:r>
    </w:p>
    <w:p w14:paraId="28351292" w14:textId="77777777" w:rsidR="00E15ACC" w:rsidRPr="00F97851" w:rsidRDefault="00E15ACC" w:rsidP="00E15ACC">
      <w:pPr>
        <w:pStyle w:val="Heading2"/>
      </w:pPr>
      <w:r w:rsidRPr="00F97851">
        <w:t>SUBPART 3.8 – LIMITATION ON THE PAYMENT OF FUNDS TO INFLUENCE FEDERAL TRANSACTIONS</w:t>
      </w:r>
    </w:p>
    <w:p w14:paraId="1716404F" w14:textId="77777777" w:rsidR="00E15ACC" w:rsidRPr="00F97851" w:rsidRDefault="00E15ACC" w:rsidP="00E15ACC">
      <w:pPr>
        <w:spacing w:after="480"/>
        <w:jc w:val="center"/>
        <w:rPr>
          <w:i/>
          <w:sz w:val="24"/>
          <w:szCs w:val="24"/>
        </w:rPr>
      </w:pPr>
      <w:r w:rsidRPr="00F97851">
        <w:rPr>
          <w:i/>
          <w:sz w:val="24"/>
          <w:szCs w:val="24"/>
        </w:rPr>
        <w:t>(Revised July 26, 2016 through PROCLTR 2016-08)</w:t>
      </w:r>
    </w:p>
    <w:p w14:paraId="4BADE54C" w14:textId="77777777" w:rsidR="00E15ACC" w:rsidRPr="00F97851" w:rsidRDefault="00E15ACC" w:rsidP="00E15ACC">
      <w:pPr>
        <w:pStyle w:val="Heading3"/>
        <w:rPr>
          <w:sz w:val="24"/>
          <w:szCs w:val="24"/>
        </w:rPr>
      </w:pPr>
      <w:bookmarkStart w:id="15" w:name="P3_806"/>
      <w:r w:rsidRPr="00F97851">
        <w:rPr>
          <w:sz w:val="24"/>
          <w:szCs w:val="24"/>
        </w:rPr>
        <w:t>3.806</w:t>
      </w:r>
      <w:bookmarkEnd w:id="15"/>
      <w:r w:rsidRPr="00F97851">
        <w:rPr>
          <w:sz w:val="24"/>
          <w:szCs w:val="24"/>
        </w:rPr>
        <w:t xml:space="preserve"> Processing suspected violations.</w:t>
      </w:r>
    </w:p>
    <w:p w14:paraId="69428334" w14:textId="77777777" w:rsidR="00E15ACC" w:rsidRPr="00F97851" w:rsidRDefault="00E15ACC" w:rsidP="00E15ACC">
      <w:pPr>
        <w:spacing w:after="240"/>
        <w:rPr>
          <w:sz w:val="24"/>
          <w:szCs w:val="24"/>
        </w:rPr>
      </w:pPr>
      <w:r w:rsidRPr="00F97851">
        <w:rPr>
          <w:sz w:val="24"/>
          <w:szCs w:val="24"/>
        </w:rPr>
        <w:t>Suspected violations shall be referred to Office of Counsel.</w:t>
      </w:r>
    </w:p>
    <w:p w14:paraId="37B03FA0" w14:textId="77777777" w:rsidR="00E15ACC" w:rsidRPr="00F97851" w:rsidRDefault="00E15ACC" w:rsidP="00E15ACC">
      <w:pPr>
        <w:pStyle w:val="Heading2"/>
      </w:pPr>
      <w:r w:rsidRPr="00F97851">
        <w:t>SUBPART 3.9 – WHISTLEBLOWER PROTECTIONS FOR CONTRACTOR EMPLOYEES</w:t>
      </w:r>
    </w:p>
    <w:p w14:paraId="7F85BFE0" w14:textId="77777777" w:rsidR="00E15ACC" w:rsidRPr="00F97851" w:rsidRDefault="00E15ACC" w:rsidP="00E15ACC">
      <w:pPr>
        <w:spacing w:after="240"/>
        <w:jc w:val="center"/>
        <w:rPr>
          <w:i/>
          <w:sz w:val="24"/>
          <w:szCs w:val="24"/>
        </w:rPr>
      </w:pPr>
      <w:r w:rsidRPr="00F97851">
        <w:rPr>
          <w:i/>
          <w:sz w:val="24"/>
          <w:szCs w:val="24"/>
        </w:rPr>
        <w:t>(Revised July 26, 2016 through PROCLTR 2016-08)</w:t>
      </w:r>
    </w:p>
    <w:p w14:paraId="491F0403" w14:textId="77777777" w:rsidR="00E15ACC" w:rsidRPr="00F97851" w:rsidRDefault="00E15ACC" w:rsidP="00E15ACC">
      <w:pPr>
        <w:pStyle w:val="Heading3"/>
        <w:rPr>
          <w:sz w:val="24"/>
          <w:szCs w:val="24"/>
        </w:rPr>
      </w:pPr>
      <w:bookmarkStart w:id="16" w:name="P3_903"/>
      <w:r w:rsidRPr="00F97851">
        <w:rPr>
          <w:sz w:val="24"/>
          <w:szCs w:val="24"/>
        </w:rPr>
        <w:t>3.903 Policy.</w:t>
      </w:r>
      <w:bookmarkEnd w:id="16"/>
    </w:p>
    <w:p w14:paraId="45E9C8DF" w14:textId="77777777" w:rsidR="00E15ACC" w:rsidRDefault="00E15ACC" w:rsidP="00E15ACC">
      <w:pPr>
        <w:sectPr w:rsidR="00E15ACC" w:rsidSect="009A0AF7">
          <w:headerReference w:type="even" r:id="rId16"/>
          <w:headerReference w:type="default" r:id="rId17"/>
          <w:footerReference w:type="even" r:id="rId18"/>
          <w:footerReference w:type="default" r:id="rId19"/>
          <w:pgSz w:w="12240" w:h="15840"/>
          <w:pgMar w:top="1440" w:right="1440" w:bottom="1440" w:left="1440" w:header="720" w:footer="720" w:gutter="0"/>
          <w:cols w:space="720"/>
          <w:docGrid w:linePitch="299"/>
        </w:sectPr>
      </w:pPr>
      <w:r w:rsidRPr="00F97851">
        <w:rPr>
          <w:sz w:val="24"/>
          <w:szCs w:val="24"/>
        </w:rPr>
        <w:tab/>
        <w:t>(5) Complaints shall be forwarded to Office of Counsel.</w:t>
      </w:r>
    </w:p>
    <w:p w14:paraId="34CBEE6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0"/>
      <w:headerReference w:type="default" r:id="rId21"/>
      <w:footerReference w:type="even" r:id="rId22"/>
      <w:footerReference w:type="default" r:id="rId23"/>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1-16T14:23:00Z" w:initials="BARCDA(">
    <w:p w14:paraId="5385CA6C" w14:textId="77777777" w:rsidR="00E15ACC" w:rsidRDefault="00E15ACC" w:rsidP="00E15ACC">
      <w:pPr>
        <w:pStyle w:val="CommentText"/>
      </w:pPr>
      <w:r>
        <w:rPr>
          <w:rStyle w:val="CommentReference"/>
        </w:rPr>
        <w:annotationRef/>
      </w:r>
      <w:r>
        <w:t>On 7/26/16, the DLAD Editor replaced Part 3 in its entirety IAW PROCLTR 16-08.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5CA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5CA6C" w16cid:durableId="236782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8BDF1" w14:textId="77777777" w:rsidR="00E15ACC" w:rsidRDefault="00E15ACC" w:rsidP="00926910">
      <w:r>
        <w:separator/>
      </w:r>
    </w:p>
    <w:p w14:paraId="40BB900E" w14:textId="77777777" w:rsidR="00E15ACC" w:rsidRDefault="00E15ACC"/>
    <w:p w14:paraId="76924A31" w14:textId="77777777" w:rsidR="00E15ACC" w:rsidRDefault="00E15ACC"/>
  </w:endnote>
  <w:endnote w:type="continuationSeparator" w:id="0">
    <w:p w14:paraId="4295316D" w14:textId="77777777" w:rsidR="00E15ACC" w:rsidRDefault="00E15ACC" w:rsidP="00926910">
      <w:r>
        <w:continuationSeparator/>
      </w:r>
    </w:p>
    <w:p w14:paraId="7095F5C4" w14:textId="77777777" w:rsidR="00E15ACC" w:rsidRDefault="00E15ACC"/>
    <w:p w14:paraId="440251DF" w14:textId="77777777" w:rsidR="00E15ACC" w:rsidRDefault="00E15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ADFA" w14:textId="77777777" w:rsidR="00E15ACC" w:rsidRPr="00034342" w:rsidRDefault="00E15ACC" w:rsidP="00702C2D">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sz w:val="24"/>
        <w:szCs w:val="24"/>
      </w:rPr>
    </w:pPr>
    <w:r>
      <w:rPr>
        <w:b/>
        <w:sz w:val="24"/>
        <w:szCs w:val="24"/>
      </w:rPr>
      <w:t xml:space="preserve">June </w:t>
    </w:r>
    <w:r w:rsidRPr="00034342">
      <w:rPr>
        <w:b/>
        <w:sz w:val="24"/>
        <w:szCs w:val="24"/>
      </w:rPr>
      <w:t>202</w:t>
    </w:r>
    <w:r>
      <w:rPr>
        <w:b/>
        <w:sz w:val="24"/>
        <w:szCs w:val="24"/>
      </w:rPr>
      <w:t>1</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26</w:t>
    </w:r>
    <w:r w:rsidRPr="00034342">
      <w:rPr>
        <w:b/>
        <w:sz w:val="24"/>
        <w:szCs w:val="24"/>
      </w:rPr>
      <w:fldChar w:fldCharType="end"/>
    </w:r>
    <w:r w:rsidRPr="00034342">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1E6C8" w14:textId="77777777" w:rsidR="00E15ACC" w:rsidRPr="00034342" w:rsidRDefault="00E15ACC" w:rsidP="001517F1">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left" w:pos="7560"/>
        <w:tab w:val="left" w:pos="8100"/>
        <w:tab w:val="right" w:pos="9360"/>
      </w:tabs>
      <w:rPr>
        <w:b/>
        <w:sz w:val="24"/>
        <w:szCs w:val="24"/>
      </w:rPr>
    </w:pPr>
    <w:r w:rsidRPr="00034342">
      <w:rPr>
        <w:b/>
        <w:sz w:val="24"/>
        <w:szCs w:val="24"/>
      </w:rPr>
      <w:t>Revision 5</w:t>
    </w:r>
    <w:r w:rsidRPr="00034342">
      <w:rPr>
        <w:b/>
        <w:sz w:val="24"/>
        <w:szCs w:val="24"/>
      </w:rPr>
      <w:tab/>
    </w:r>
    <w:r w:rsidRPr="00034342">
      <w:rPr>
        <w:b/>
        <w:sz w:val="24"/>
        <w:szCs w:val="24"/>
      </w:rPr>
      <w:fldChar w:fldCharType="begin"/>
    </w:r>
    <w:r w:rsidRPr="00034342">
      <w:rPr>
        <w:b/>
        <w:sz w:val="24"/>
        <w:szCs w:val="24"/>
      </w:rPr>
      <w:instrText xml:space="preserve"> PAGE  \* Arabic  \* MERGEFORMAT </w:instrText>
    </w:r>
    <w:r w:rsidRPr="00034342">
      <w:rPr>
        <w:b/>
        <w:sz w:val="24"/>
        <w:szCs w:val="24"/>
      </w:rPr>
      <w:fldChar w:fldCharType="separate"/>
    </w:r>
    <w:r>
      <w:rPr>
        <w:b/>
        <w:noProof/>
        <w:sz w:val="24"/>
        <w:szCs w:val="24"/>
      </w:rPr>
      <w:t>25</w:t>
    </w:r>
    <w:r w:rsidRPr="00034342">
      <w:rPr>
        <w:b/>
        <w:sz w:val="24"/>
        <w:szCs w:val="24"/>
      </w:rPr>
      <w:fldChar w:fldCharType="end"/>
    </w:r>
    <w:r w:rsidRPr="00034342">
      <w:rPr>
        <w:b/>
        <w:sz w:val="24"/>
        <w:szCs w:val="24"/>
      </w:rPr>
      <w:tab/>
    </w:r>
    <w:r>
      <w:rPr>
        <w:b/>
        <w:sz w:val="24"/>
        <w:szCs w:val="24"/>
      </w:rPr>
      <w:t xml:space="preserve">June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E0E8"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B0B9E"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DEA3" w14:textId="77777777" w:rsidR="00E15ACC" w:rsidRDefault="00E15ACC" w:rsidP="00926910">
      <w:r>
        <w:separator/>
      </w:r>
    </w:p>
    <w:p w14:paraId="5C3EF97E" w14:textId="77777777" w:rsidR="00E15ACC" w:rsidRDefault="00E15ACC"/>
    <w:p w14:paraId="76F62E49" w14:textId="77777777" w:rsidR="00E15ACC" w:rsidRDefault="00E15ACC"/>
  </w:footnote>
  <w:footnote w:type="continuationSeparator" w:id="0">
    <w:p w14:paraId="7AA0CE9B" w14:textId="77777777" w:rsidR="00E15ACC" w:rsidRDefault="00E15ACC" w:rsidP="00926910">
      <w:r>
        <w:continuationSeparator/>
      </w:r>
    </w:p>
    <w:p w14:paraId="06230041" w14:textId="77777777" w:rsidR="00E15ACC" w:rsidRDefault="00E15ACC"/>
    <w:p w14:paraId="07CD7F7B" w14:textId="77777777" w:rsidR="00E15ACC" w:rsidRDefault="00E15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79C" w14:textId="77777777" w:rsidR="00E15ACC" w:rsidRPr="005B66C5" w:rsidRDefault="00E15ACC" w:rsidP="00183C8F">
    <w:pPr>
      <w:pStyle w:val="Header"/>
      <w:spacing w:after="240"/>
      <w:jc w:val="center"/>
      <w:rPr>
        <w:b/>
        <w:sz w:val="24"/>
        <w:szCs w:val="24"/>
      </w:rPr>
    </w:pPr>
    <w:r w:rsidRPr="005B66C5">
      <w:rPr>
        <w:b/>
        <w:sz w:val="24"/>
        <w:szCs w:val="24"/>
      </w:rPr>
      <w:t>DEFENSE LOGISTICS ACQUISITION DIRECTIVE</w:t>
    </w:r>
  </w:p>
  <w:p w14:paraId="49B4002F" w14:textId="77777777" w:rsidR="00E15ACC" w:rsidRPr="005B66C5" w:rsidRDefault="00E15ACC" w:rsidP="00183C8F">
    <w:pPr>
      <w:pStyle w:val="Heading1"/>
      <w:spacing w:after="240"/>
      <w:rPr>
        <w:sz w:val="24"/>
        <w:szCs w:val="24"/>
      </w:rPr>
    </w:pPr>
    <w:r w:rsidRPr="005B66C5">
      <w:rPr>
        <w:sz w:val="24"/>
        <w:szCs w:val="24"/>
      </w:rPr>
      <w:t>PART 3 – IMPROPER BUSINESS PRACTICES AND PERSONAL CONFLICTS OF INTEREST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DB8CF" w14:textId="77777777" w:rsidR="00E15ACC" w:rsidRPr="00034342" w:rsidRDefault="00E15ACC" w:rsidP="00183C8F">
    <w:pPr>
      <w:pStyle w:val="Header"/>
      <w:spacing w:after="240"/>
      <w:jc w:val="center"/>
      <w:rPr>
        <w:b/>
        <w:sz w:val="24"/>
        <w:szCs w:val="24"/>
      </w:rPr>
    </w:pPr>
    <w:r w:rsidRPr="00034342">
      <w:rPr>
        <w:b/>
        <w:sz w:val="24"/>
        <w:szCs w:val="24"/>
      </w:rPr>
      <w:t>DEFENSE LOGISTICS ACQUISITION DIRECTIVE</w:t>
    </w:r>
  </w:p>
  <w:p w14:paraId="37179758" w14:textId="77777777" w:rsidR="00E15ACC" w:rsidRDefault="00E15ACC" w:rsidP="00702C2D">
    <w:pPr>
      <w:pStyle w:val="Heading1"/>
      <w:tabs>
        <w:tab w:val="left" w:pos="4680"/>
        <w:tab w:val="left" w:pos="8280"/>
      </w:tabs>
      <w:spacing w:after="240"/>
    </w:pPr>
    <w:r w:rsidRPr="00034342">
      <w:rPr>
        <w:sz w:val="24"/>
        <w:szCs w:val="24"/>
      </w:rPr>
      <w:t>PART 3 – IMPROPER BUSINESS PRACTICES AND PERSONAL CONFLICTS OF INTEREST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486E4"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48778CC1"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DE76"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09A642A4"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25"/>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ACC"/>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3CDAB"/>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Forms/AllItems.aspx?RootFolder=%2Fsites%2FAcquisition%2FShared%20Documents%2FJ%2D71%2FPROCLTR%20Archive%2FNon%2DDisclousure%20Agreement%5FNDA%5FTemplates&amp;FolderCTID=0x01200080FADA3E9BBF764593CF2E25DC6FA477"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6424</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2021-06-17T21:59:00Z</dcterms:created>
  <dcterms:modified xsi:type="dcterms:W3CDTF">2021-06-17T21:59:00Z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