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22D14" w14:textId="77777777" w:rsidR="00E95ECE" w:rsidRPr="00030B27" w:rsidRDefault="00E95ECE" w:rsidP="00E95ECE">
      <w:pPr>
        <w:pStyle w:val="Heading1"/>
        <w:rPr>
          <w:sz w:val="24"/>
          <w:szCs w:val="24"/>
        </w:rPr>
      </w:pPr>
      <w:r w:rsidRPr="00030B27">
        <w:rPr>
          <w:sz w:val="24"/>
          <w:szCs w:val="24"/>
        </w:rPr>
        <w:t>PGI PART 15 – CONTRACTING BY NEGOTIATION</w:t>
      </w:r>
    </w:p>
    <w:p w14:paraId="75E85192" w14:textId="77777777" w:rsidR="00E95ECE" w:rsidRPr="00030B27" w:rsidRDefault="00E95ECE" w:rsidP="00E95EC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bCs/>
          <w:i/>
          <w:color w:val="000000"/>
          <w:sz w:val="24"/>
          <w:szCs w:val="24"/>
        </w:rPr>
      </w:pPr>
      <w:r w:rsidRPr="00030B27">
        <w:rPr>
          <w:bCs/>
          <w:i/>
          <w:color w:val="000000"/>
          <w:sz w:val="24"/>
          <w:szCs w:val="24"/>
        </w:rPr>
        <w:t>(Added October 13, 2020 in accordance with PROCLTR 20-21)</w:t>
      </w:r>
    </w:p>
    <w:p w14:paraId="6C8E513C" w14:textId="77777777" w:rsidR="00E95ECE" w:rsidRPr="00030B27" w:rsidRDefault="00E95ECE" w:rsidP="00E95EC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color w:val="000000"/>
          <w:sz w:val="24"/>
          <w:szCs w:val="24"/>
        </w:rPr>
      </w:pPr>
    </w:p>
    <w:p w14:paraId="2ACF6D19" w14:textId="77777777" w:rsidR="00E95ECE" w:rsidRPr="00030B27" w:rsidRDefault="00E95ECE" w:rsidP="00E95ECE">
      <w:pPr>
        <w:jc w:val="center"/>
        <w:rPr>
          <w:b/>
          <w:sz w:val="24"/>
          <w:szCs w:val="24"/>
        </w:rPr>
      </w:pPr>
      <w:r w:rsidRPr="00030B27">
        <w:rPr>
          <w:b/>
          <w:sz w:val="24"/>
          <w:szCs w:val="24"/>
        </w:rPr>
        <w:t>TABLE OF CONTENTS</w:t>
      </w:r>
    </w:p>
    <w:p w14:paraId="72992D1F" w14:textId="77777777" w:rsidR="00E95ECE" w:rsidRPr="00030B27" w:rsidRDefault="00E95ECE" w:rsidP="00E95EC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color w:val="000000"/>
          <w:sz w:val="24"/>
          <w:szCs w:val="24"/>
        </w:rPr>
      </w:pPr>
      <w:r w:rsidRPr="00030B27">
        <w:rPr>
          <w:b/>
          <w:bCs/>
          <w:color w:val="000000"/>
          <w:sz w:val="24"/>
          <w:szCs w:val="24"/>
        </w:rPr>
        <w:t>PGI SUBPART 15.4 – CONTRACT PRICING</w:t>
      </w:r>
    </w:p>
    <w:p w14:paraId="796504AE" w14:textId="77777777" w:rsidR="00E95ECE" w:rsidRPr="00030B27" w:rsidRDefault="00E95ECE" w:rsidP="00E95ECE">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hyperlink w:anchor="P_PGI_15_403_3" w:history="1">
        <w:r w:rsidRPr="00030B27">
          <w:rPr>
            <w:rStyle w:val="Hyperlink"/>
            <w:bCs/>
            <w:sz w:val="24"/>
            <w:szCs w:val="24"/>
          </w:rPr>
          <w:t>PGI 15.403-3</w:t>
        </w:r>
      </w:hyperlink>
      <w:r w:rsidRPr="00030B27">
        <w:rPr>
          <w:bCs/>
          <w:color w:val="000000"/>
          <w:sz w:val="24"/>
          <w:szCs w:val="24"/>
        </w:rPr>
        <w:t xml:space="preserve"> </w:t>
      </w:r>
      <w:r w:rsidRPr="00030B27">
        <w:rPr>
          <w:bCs/>
          <w:color w:val="000000"/>
          <w:sz w:val="24"/>
          <w:szCs w:val="24"/>
        </w:rPr>
        <w:tab/>
      </w:r>
      <w:r w:rsidRPr="00030B27">
        <w:rPr>
          <w:bCs/>
          <w:color w:val="000000"/>
          <w:sz w:val="24"/>
          <w:szCs w:val="24"/>
        </w:rPr>
        <w:tab/>
        <w:t>Requiring data other than certified cost or pricing data.</w:t>
      </w:r>
    </w:p>
    <w:p w14:paraId="33718252" w14:textId="77777777" w:rsidR="00E95ECE" w:rsidRPr="00030B27" w:rsidRDefault="00E95ECE" w:rsidP="00E95ECE">
      <w:pPr>
        <w:pStyle w:val="Heading2"/>
        <w:spacing w:after="240"/>
      </w:pPr>
      <w:r w:rsidRPr="00030B27">
        <w:t>PGI SUBPART 15.4 – CONTRACT PRICING</w:t>
      </w:r>
      <w:commentRangeStart w:id="0"/>
      <w:commentRangeEnd w:id="0"/>
      <w:r w:rsidRPr="00030B27">
        <w:rPr>
          <w:rStyle w:val="CommentReference"/>
          <w:b w:val="0"/>
          <w:sz w:val="24"/>
          <w:szCs w:val="24"/>
        </w:rPr>
        <w:commentReference w:id="0"/>
      </w:r>
    </w:p>
    <w:p w14:paraId="24A1480D" w14:textId="77777777" w:rsidR="00E95ECE" w:rsidRPr="00030B27" w:rsidRDefault="00E95ECE" w:rsidP="00E95EC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1" w:name="P_PGI_15_403_3"/>
      <w:r w:rsidRPr="00030B27">
        <w:rPr>
          <w:b/>
          <w:bCs/>
          <w:color w:val="000000"/>
          <w:sz w:val="24"/>
          <w:szCs w:val="24"/>
        </w:rPr>
        <w:t xml:space="preserve">PGI 15.403-3 </w:t>
      </w:r>
      <w:bookmarkEnd w:id="1"/>
      <w:r w:rsidRPr="00030B27">
        <w:rPr>
          <w:b/>
          <w:bCs/>
          <w:color w:val="000000"/>
          <w:sz w:val="24"/>
          <w:szCs w:val="24"/>
        </w:rPr>
        <w:t>Requiring data other than certified cost or pricing data.</w:t>
      </w:r>
    </w:p>
    <w:p w14:paraId="5A55E068" w14:textId="77777777" w:rsidR="00E95ECE" w:rsidRDefault="00E95ECE" w:rsidP="00E95EC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pPr>
      <w:r w:rsidRPr="00030B27">
        <w:rPr>
          <w:color w:val="000000"/>
          <w:sz w:val="24"/>
          <w:szCs w:val="24"/>
        </w:rPr>
        <w:t>(6)(ii)</w:t>
      </w:r>
      <w:commentRangeStart w:id="2"/>
      <w:r w:rsidRPr="00030B27">
        <w:rPr>
          <w:color w:val="000000"/>
          <w:sz w:val="24"/>
          <w:szCs w:val="24"/>
        </w:rPr>
        <w:t xml:space="preserve"> </w:t>
      </w:r>
      <w:commentRangeEnd w:id="2"/>
      <w:r>
        <w:rPr>
          <w:rStyle w:val="CommentReference"/>
        </w:rPr>
        <w:commentReference w:id="2"/>
      </w:r>
      <w:r w:rsidRPr="00030B27">
        <w:rPr>
          <w:color w:val="000000"/>
          <w:sz w:val="24"/>
          <w:szCs w:val="24"/>
        </w:rPr>
        <w:t xml:space="preserve">Instead of forwarding information directly to Defense Pricing and Contracting </w:t>
      </w:r>
      <w:r w:rsidRPr="00030B27">
        <w:rPr>
          <w:b/>
          <w:bCs/>
          <w:color w:val="000000"/>
          <w:sz w:val="24"/>
          <w:szCs w:val="24"/>
        </w:rPr>
        <w:t>(</w:t>
      </w:r>
      <w:r w:rsidRPr="00030B27">
        <w:rPr>
          <w:color w:val="000000"/>
          <w:sz w:val="24"/>
          <w:szCs w:val="24"/>
        </w:rPr>
        <w:t xml:space="preserve">DPC), HCAs shall submit consolidated, validated reports to the </w:t>
      </w:r>
      <w:r>
        <w:rPr>
          <w:sz w:val="24"/>
          <w:szCs w:val="24"/>
        </w:rPr>
        <w:t>DLA Acquisition Compliance, Policy and Pricing Division</w:t>
      </w:r>
      <w:r w:rsidRPr="00030B27">
        <w:rPr>
          <w:color w:val="000000"/>
          <w:sz w:val="24"/>
          <w:szCs w:val="24"/>
        </w:rPr>
        <w:t xml:space="preserve"> Pricing Program Manager (PM) within 20 days after the end of each quarter. Negative replies are required. The </w:t>
      </w:r>
      <w:r>
        <w:rPr>
          <w:sz w:val="24"/>
          <w:szCs w:val="24"/>
        </w:rPr>
        <w:t>DLA Acquisition Compliance, Policy and Pricing Division</w:t>
      </w:r>
      <w:r w:rsidRPr="00030B27">
        <w:rPr>
          <w:color w:val="000000"/>
          <w:sz w:val="24"/>
          <w:szCs w:val="24"/>
        </w:rPr>
        <w:t xml:space="preserve"> Pricing PM will consolidate all submitted reports and forward the DLA report to DPC. When the DLA Acquisition Deputy Director is the HCA, contracting officers shall submit reports through the contracting chain of command, in accordance with procedures established by the contracting office, to the </w:t>
      </w:r>
      <w:r>
        <w:rPr>
          <w:sz w:val="24"/>
          <w:szCs w:val="24"/>
        </w:rPr>
        <w:t>DLA Acquisition Compliance, Policy and Pricing Division</w:t>
      </w:r>
      <w:r w:rsidRPr="00030B27">
        <w:rPr>
          <w:color w:val="000000"/>
          <w:sz w:val="24"/>
          <w:szCs w:val="24"/>
        </w:rPr>
        <w:t xml:space="preserve"> Pricing PM, who will brief the DLA Acquisition Deputy Director. Submit reports using the spreadsheet at </w:t>
      </w:r>
      <w:hyperlink r:id="rId14" w:history="1">
        <w:r w:rsidRPr="00030B27">
          <w:rPr>
            <w:rStyle w:val="Hyperlink"/>
            <w:sz w:val="24"/>
            <w:szCs w:val="24"/>
          </w:rPr>
          <w:t>Denials of Requests for Data Other than Certified Cost or Pricing Data</w:t>
        </w:r>
      </w:hyperlink>
      <w:r w:rsidRPr="00030B27">
        <w:rPr>
          <w:color w:val="0000FF"/>
          <w:sz w:val="24"/>
          <w:szCs w:val="24"/>
        </w:rPr>
        <w:t xml:space="preserve">) </w:t>
      </w:r>
      <w:hyperlink r:id="rId15" w:history="1">
        <w:r w:rsidRPr="00030B27">
          <w:rPr>
            <w:rStyle w:val="Hyperlink"/>
            <w:sz w:val="24"/>
            <w:szCs w:val="24"/>
          </w:rPr>
          <w:t>https://dlamil.dps.mil/sites/Acquisition/Shared%20Documents/J-72/4_%20Attachment_A-2_Denied_Data_Requests_Template_with_2-Added_Columns.xlsx</w:t>
        </w:r>
      </w:hyperlink>
      <w:r>
        <w:rPr>
          <w:color w:val="0000FF"/>
          <w:sz w:val="24"/>
          <w:szCs w:val="24"/>
        </w:rPr>
        <w:t>).</w:t>
      </w:r>
      <w:r>
        <w:rPr>
          <w:sz w:val="24"/>
          <w:szCs w:val="24"/>
        </w:rPr>
        <w:br w:type="page"/>
      </w:r>
    </w:p>
    <w:p w14:paraId="2B8ECCC6"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6"/>
      <w:headerReference w:type="default" r:id="rId17"/>
      <w:footerReference w:type="even" r:id="rId18"/>
      <w:footerReference w:type="default" r:id="rId19"/>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urleigh, Anne R CIV DLA ACQUISITION (USA)" w:date="2020-10-13T12:33:00Z" w:initials="BARCDA(">
    <w:p w14:paraId="60A0BAE6" w14:textId="77777777" w:rsidR="00E95ECE" w:rsidRDefault="00E95ECE" w:rsidP="00E95ECE">
      <w:pPr>
        <w:pStyle w:val="CommentText"/>
      </w:pPr>
      <w:r>
        <w:rPr>
          <w:rStyle w:val="CommentReference"/>
        </w:rPr>
        <w:annotationRef/>
      </w:r>
      <w:r>
        <w:t>On 10/13/20, the DLAD Editor added PGI 15.403-3 IAW PROCLTR 20-21.</w:t>
      </w:r>
    </w:p>
  </w:comment>
  <w:comment w:id="2" w:author="Burleigh, Anne R CIV DLA ACQUISITION (USA)" w:date="2020-11-09T21:34:00Z" w:initials="BARCDA(">
    <w:p w14:paraId="112EE87E" w14:textId="77777777" w:rsidR="00E95ECE" w:rsidRDefault="00E95ECE" w:rsidP="00E95ECE">
      <w:pPr>
        <w:pStyle w:val="CommentText"/>
      </w:pPr>
      <w:r>
        <w:rPr>
          <w:rStyle w:val="CommentReference"/>
        </w:rPr>
        <w:annotationRef/>
      </w:r>
      <w:r>
        <w:t xml:space="preserve">On 11/9/20, the DLAD Editor made technical amendments at PGI15.403-3(6)(ii) inserting “the </w:t>
      </w:r>
      <w:r>
        <w:rPr>
          <w:sz w:val="24"/>
          <w:szCs w:val="24"/>
        </w:rPr>
        <w:t>DLA Acquisition Compliance, Policy and Pricing Division: in place of “J72”.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A0BAE6" w15:done="0"/>
  <w15:commentEx w15:paraId="112EE8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A0BAE6" w16cid:durableId="236783FA"/>
  <w16cid:commentId w16cid:paraId="112EE87E" w16cid:durableId="236783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312AF" w14:textId="77777777" w:rsidR="00E95ECE" w:rsidRDefault="00E95ECE" w:rsidP="00926910">
      <w:r>
        <w:separator/>
      </w:r>
    </w:p>
    <w:p w14:paraId="0D007987" w14:textId="77777777" w:rsidR="00E95ECE" w:rsidRDefault="00E95ECE"/>
    <w:p w14:paraId="6642DB20" w14:textId="77777777" w:rsidR="00E95ECE" w:rsidRDefault="00E95ECE"/>
  </w:endnote>
  <w:endnote w:type="continuationSeparator" w:id="0">
    <w:p w14:paraId="1CBF0D8C" w14:textId="77777777" w:rsidR="00E95ECE" w:rsidRDefault="00E95ECE" w:rsidP="00926910">
      <w:r>
        <w:continuationSeparator/>
      </w:r>
    </w:p>
    <w:p w14:paraId="68777E7C" w14:textId="77777777" w:rsidR="00E95ECE" w:rsidRDefault="00E95ECE"/>
    <w:p w14:paraId="4B3C57F4" w14:textId="77777777" w:rsidR="00E95ECE" w:rsidRDefault="00E95E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6A891"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F2BF8"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5C8BD" w14:textId="77777777" w:rsidR="00E95ECE" w:rsidRDefault="00E95ECE" w:rsidP="00926910">
      <w:r>
        <w:separator/>
      </w:r>
    </w:p>
    <w:p w14:paraId="5642E25C" w14:textId="77777777" w:rsidR="00E95ECE" w:rsidRDefault="00E95ECE"/>
    <w:p w14:paraId="5EF2CC3F" w14:textId="77777777" w:rsidR="00E95ECE" w:rsidRDefault="00E95ECE"/>
  </w:footnote>
  <w:footnote w:type="continuationSeparator" w:id="0">
    <w:p w14:paraId="4325579D" w14:textId="77777777" w:rsidR="00E95ECE" w:rsidRDefault="00E95ECE" w:rsidP="00926910">
      <w:r>
        <w:continuationSeparator/>
      </w:r>
    </w:p>
    <w:p w14:paraId="0A9EEE77" w14:textId="77777777" w:rsidR="00E95ECE" w:rsidRDefault="00E95ECE"/>
    <w:p w14:paraId="0E2F0933" w14:textId="77777777" w:rsidR="00E95ECE" w:rsidRDefault="00E95E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C3EEF"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1A473AEE"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BEF5F"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4F8AEAB3"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25"/>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ECE"/>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079B00"/>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dlamil.dps.mil/sites/Acquisition/Shared%20Documents/J-72/4_%20Attachment_A-2_Denied_Data_Requests_Template_with_2-Added_Columns.xlsx"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lamil.dps.mil/sites/Acquisition/Shared%20Documents/J-72/4_%20Attachment_A-2_Denied_Data_Requests_Template_with_2-Added_Columns.xls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1728</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2021-06-17T21:59:00Z</dcterms:created>
  <dcterms:modified xsi:type="dcterms:W3CDTF">2021-06-17T21:59:00Z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