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9FA" w:rsidRDefault="008729FA" w:rsidP="008729FA">
      <w:pPr>
        <w:pStyle w:val="Heading1"/>
      </w:pPr>
      <w:bookmarkStart w:id="0" w:name="_Toc74296487"/>
      <w:r w:rsidRPr="000866FF">
        <w:t xml:space="preserve">ANNEX 11 </w:t>
      </w:r>
      <w:r>
        <w:t>–</w:t>
      </w:r>
      <w:r w:rsidRPr="000866FF">
        <w:t xml:space="preserve"> </w:t>
      </w:r>
      <w:r>
        <w:t>[RESERVED]</w:t>
      </w:r>
      <w:bookmarkEnd w:id="0"/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29FA" w:rsidRDefault="008729FA">
      <w:r>
        <w:separator/>
      </w:r>
    </w:p>
  </w:endnote>
  <w:endnote w:type="continuationSeparator" w:id="0">
    <w:p w:rsidR="008729FA" w:rsidRDefault="0087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29FA" w:rsidRDefault="008729FA">
      <w:r>
        <w:separator/>
      </w:r>
    </w:p>
  </w:footnote>
  <w:footnote w:type="continuationSeparator" w:id="0">
    <w:p w:rsidR="008729FA" w:rsidRDefault="00872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29FA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6A6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46D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D9646D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D9646D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