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675" w:rsidRDefault="000F1675" w:rsidP="000F1675">
      <w:pPr>
        <w:pStyle w:val="Heading1"/>
      </w:pPr>
      <w:bookmarkStart w:id="0" w:name="_Toc54782710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0F1675" w:rsidRPr="002A1076" w:rsidRDefault="000F1675" w:rsidP="000F1675">
      <w:pPr>
        <w:rPr>
          <w:rFonts w:eastAsia="Arial Unicode MS"/>
        </w:rPr>
      </w:pPr>
      <w:r w:rsidRPr="00A26475">
        <w:rPr>
          <w:rFonts w:eastAsia="Arial Unicode MS"/>
          <w:b/>
        </w:rPr>
        <w:t>Format.</w:t>
      </w:r>
      <w:r w:rsidRPr="002A1076">
        <w:rPr>
          <w:rFonts w:eastAsia="Arial Unicode MS"/>
        </w:rPr>
        <w:t xml:space="preserve">  A formatted spreadsheet is available on the </w:t>
      </w:r>
      <w:r w:rsidRPr="002F3F1C">
        <w:rPr>
          <w:rFonts w:eastAsia="Arial Unicode MS"/>
        </w:rPr>
        <w:t xml:space="preserve">ASN(RDA)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1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0F1675" w:rsidRPr="002A1076" w:rsidRDefault="000F1675" w:rsidP="000F1675"/>
    <w:tbl>
      <w:tblPr>
        <w:tblW w:w="0" w:type="auto"/>
        <w:tblLook w:val="04A0" w:firstRow="1" w:lastRow="0" w:firstColumn="1" w:lastColumn="0" w:noHBand="0" w:noVBand="1"/>
      </w:tblPr>
      <w:tblGrid>
        <w:gridCol w:w="2606"/>
        <w:gridCol w:w="6754"/>
      </w:tblGrid>
      <w:tr w:rsidR="000F1675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0F1675" w:rsidRPr="002A1076" w:rsidRDefault="000F1675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0F1675" w:rsidRPr="002A1076" w:rsidRDefault="000F1675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0F1675" w:rsidRPr="002A1076" w:rsidRDefault="000F1675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0F1675" w:rsidRPr="002A1076" w:rsidRDefault="000F1675" w:rsidP="009B1ACD">
            <w:pPr>
              <w:pStyle w:val="List4"/>
            </w:pPr>
            <w:r w:rsidRPr="002A1076">
              <w:t xml:space="preserve">   </w:t>
            </w:r>
            <w:r w:rsidRPr="002A1076">
              <w:tab/>
              <w:t xml:space="preserve">      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0F1675" w:rsidRPr="002A1076" w:rsidRDefault="000F1675" w:rsidP="009B1ACD">
            <w:pPr>
              <w:pStyle w:val="List4"/>
            </w:pPr>
            <w:r w:rsidRPr="002A1076">
              <w:t xml:space="preserve"> </w:t>
            </w:r>
            <w:r w:rsidRPr="002A1076">
              <w:tab/>
              <w:t xml:space="preserve">      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0F1675" w:rsidRPr="002A1076" w:rsidRDefault="000F1675" w:rsidP="009B1ACD">
            <w:pPr>
              <w:pStyle w:val="List4"/>
            </w:pPr>
            <w:r w:rsidRPr="002A1076">
              <w:t xml:space="preserve">      </w:t>
            </w:r>
            <w:r w:rsidRPr="002A1076">
              <w:tab/>
              <w:t xml:space="preserve">      (C) The acronym ”UAC”-;</w:t>
            </w:r>
          </w:p>
          <w:p w:rsidR="000F1675" w:rsidRPr="002C1D2E" w:rsidRDefault="000F1675" w:rsidP="009B1ACD">
            <w:pPr>
              <w:pStyle w:val="List4"/>
            </w:pPr>
            <w:r w:rsidRPr="002A1076">
              <w:t xml:space="preserve">      </w:t>
            </w:r>
            <w:r w:rsidRPr="002A1076">
              <w:tab/>
              <w:t xml:space="preserve">      (D) A consecutive 3-digit numeric identifier.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Status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Open or Closed.  No other entries are accept</w:t>
            </w:r>
            <w:r>
              <w:t>able</w:t>
            </w:r>
            <w:r w:rsidRPr="002A1076">
              <w:t xml:space="preserve">.  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 xml:space="preserve">closed.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Date Opened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The date the item was determined to be a UAC.  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Date Closed</w:t>
            </w:r>
          </w:p>
        </w:tc>
        <w:tc>
          <w:tcPr>
            <w:tcW w:w="6919" w:type="dxa"/>
          </w:tcPr>
          <w:p w:rsidR="000F1675" w:rsidRPr="002A1076" w:rsidRDefault="000F1675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HCA</w:t>
            </w:r>
          </w:p>
        </w:tc>
        <w:tc>
          <w:tcPr>
            <w:tcW w:w="6919" w:type="dxa"/>
          </w:tcPr>
          <w:p w:rsidR="000F1675" w:rsidRDefault="000F1675" w:rsidP="00B86CAD">
            <w:r w:rsidRPr="002A1076">
              <w:t xml:space="preserve">The HCA </w:t>
            </w:r>
            <w:r>
              <w:t>reporting the UAC</w:t>
            </w:r>
            <w:r w:rsidRPr="002A1076">
              <w:t>.  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0F1675" w:rsidRPr="002A1076" w:rsidRDefault="000F1675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NAVSUP BSO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For use by NAVSUP only.  All others leave blank.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The name of the person committing the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>
            <w:r>
              <w:t xml:space="preserve">Contractor 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The name of the contractor performing the UAC.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Default="000F1675">
            <w:r>
              <w:t>Contractor’s CAGE</w:t>
            </w:r>
          </w:p>
        </w:tc>
        <w:tc>
          <w:tcPr>
            <w:tcW w:w="6919" w:type="dxa"/>
          </w:tcPr>
          <w:p w:rsidR="000F1675" w:rsidRDefault="000F1675" w:rsidP="00567BF0">
            <w:r>
              <w:t>The Contractor’s CAGE code.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 xml:space="preserve">Previous UAC? 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Yes or No.  Answer based on whether or not the person or contactor committing or performing the UAC has done so previously.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Default="000F1675" w:rsidP="00567BF0">
            <w:r>
              <w:t>Disciplinary Action?</w:t>
            </w:r>
          </w:p>
        </w:tc>
        <w:tc>
          <w:tcPr>
            <w:tcW w:w="6919" w:type="dxa"/>
          </w:tcPr>
          <w:p w:rsidR="000F1675" w:rsidRDefault="000F1675">
            <w:r>
              <w:t>Yes or No.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Product and Service Code (PSC)</w:t>
            </w:r>
          </w:p>
        </w:tc>
        <w:tc>
          <w:tcPr>
            <w:tcW w:w="6919" w:type="dxa"/>
          </w:tcPr>
          <w:p w:rsidR="000F1675" w:rsidRPr="002A1076" w:rsidRDefault="000F1675" w:rsidP="00567BF0">
            <w:r>
              <w:t>The applicable PSC associated with the product/service provided/received in the ratification.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Description</w:t>
            </w:r>
          </w:p>
        </w:tc>
        <w:tc>
          <w:tcPr>
            <w:tcW w:w="6919" w:type="dxa"/>
          </w:tcPr>
          <w:p w:rsidR="000F1675" w:rsidRPr="002A1076" w:rsidRDefault="000F1675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 xml:space="preserve">UAC.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>
              <w:t>Amount Reported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 xml:space="preserve">UAC.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 xml:space="preserve">Dollar amount of the </w:t>
            </w:r>
            <w:r>
              <w:t>ratification (if ratified)</w:t>
            </w:r>
            <w:r w:rsidRPr="002A1076">
              <w:t xml:space="preserve">.  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0F1675" w:rsidRPr="002A1076" w:rsidRDefault="000F1675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0F1675" w:rsidRPr="002A1076" w:rsidTr="00567BF0">
        <w:tc>
          <w:tcPr>
            <w:tcW w:w="2657" w:type="dxa"/>
          </w:tcPr>
          <w:p w:rsidR="000F1675" w:rsidRPr="002A1076" w:rsidRDefault="000F1675" w:rsidP="00567BF0">
            <w:r w:rsidRPr="002A1076">
              <w:t>Additional Info</w:t>
            </w:r>
          </w:p>
        </w:tc>
        <w:tc>
          <w:tcPr>
            <w:tcW w:w="6919" w:type="dxa"/>
          </w:tcPr>
          <w:p w:rsidR="000F1675" w:rsidRPr="002A1076" w:rsidRDefault="000F1675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0F1675" w:rsidRDefault="000F1675" w:rsidP="000F167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1675" w:rsidRDefault="000F1675">
      <w:r>
        <w:separator/>
      </w:r>
    </w:p>
  </w:endnote>
  <w:endnote w:type="continuationSeparator" w:id="0">
    <w:p w:rsidR="000F1675" w:rsidRDefault="000F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1675" w:rsidRDefault="000F1675">
      <w:r>
        <w:separator/>
      </w:r>
    </w:p>
  </w:footnote>
  <w:footnote w:type="continuationSeparator" w:id="0">
    <w:p w:rsidR="000F1675" w:rsidRDefault="000F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675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ACD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9B1ACD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9B1ACD"/>
    <w:rPr>
      <w:b/>
      <w:sz w:val="32"/>
    </w:rPr>
  </w:style>
  <w:style w:type="character" w:customStyle="1" w:styleId="List1Char">
    <w:name w:val="List 1 Char"/>
    <w:basedOn w:val="Heading1Char1"/>
    <w:link w:val="List1"/>
    <w:rsid w:val="009B1ACD"/>
    <w:rPr>
      <w:b w:val="0"/>
      <w:sz w:val="24"/>
    </w:rPr>
  </w:style>
  <w:style w:type="paragraph" w:styleId="List3">
    <w:name w:val="List 3"/>
    <w:basedOn w:val="Normal"/>
    <w:rsid w:val="009B1AC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B1ACD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2314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