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654" w:rsidRDefault="00C17654" w:rsidP="00C17654">
      <w:pPr>
        <w:pStyle w:val="Heading1"/>
      </w:pPr>
      <w:bookmarkStart w:id="0" w:name="_Toc80349148"/>
      <w:r w:rsidRPr="00AC5597">
        <w:t>ANNEX 1</w:t>
      </w:r>
      <w:r>
        <w:t>6</w:t>
      </w:r>
      <w:r w:rsidRPr="00AC5597">
        <w:t xml:space="preserve"> –</w:t>
      </w:r>
      <w:r w:rsidRPr="009D295A">
        <w:t xml:space="preserve"> STATEMENT OF WORK LANGUAGE IMPLEMENTING “THE DIB” MEMO</w:t>
      </w:r>
      <w:bookmarkEnd w:id="0"/>
    </w:p>
    <w:p w:rsidR="00C17654" w:rsidRDefault="00C17654" w:rsidP="00C17654">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C17654" w:rsidRDefault="00C17654" w:rsidP="00C17654"/>
    <w:p w:rsidR="00C17654" w:rsidRPr="009E5563" w:rsidRDefault="00C17654" w:rsidP="00C17654">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rsidR="00C17654" w:rsidRPr="00C552DB" w:rsidRDefault="00C17654" w:rsidP="00C17654">
      <w:pPr>
        <w:pStyle w:val="ListParagraph"/>
        <w:numPr>
          <w:ilvl w:val="0"/>
          <w:numId w:val="39"/>
        </w:numPr>
        <w:ind w:left="720"/>
        <w:rPr>
          <w:rFonts w:eastAsia="PMingLiU"/>
        </w:rPr>
      </w:pPr>
      <w:r w:rsidRPr="00C552DB">
        <w:rPr>
          <w:rFonts w:eastAsia="PMingLiU"/>
        </w:rPr>
        <w:t>Within thirty (30) days of contract award, the Contractor shall make its System Security Plan(s) (SSP(s)) for its covered contractor information system(s) available for review by the Government at the contractor’s facility</w:t>
      </w:r>
      <w:r>
        <w:rPr>
          <w:rFonts w:eastAsia="PMingLiU"/>
        </w:rPr>
        <w:t xml:space="preserve">. </w:t>
      </w:r>
      <w:r w:rsidRPr="00C552DB">
        <w:rPr>
          <w:rFonts w:eastAsia="PMingLiU"/>
        </w:rPr>
        <w:t>The SSP(s) shall implement the security requirements in Defense Federal Acquisition Regulation Supplement (DFARS) clause 252.204-7012, which is included in this contract</w:t>
      </w:r>
      <w:r>
        <w:rPr>
          <w:rFonts w:eastAsia="PMingLiU"/>
        </w:rPr>
        <w:t xml:space="preserve">. </w:t>
      </w:r>
      <w:r w:rsidRPr="00C552DB">
        <w:rPr>
          <w:rFonts w:eastAsia="PMingLiU"/>
        </w:rPr>
        <w:t xml:space="preserve">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rsidR="00C17654" w:rsidRPr="00C552DB" w:rsidRDefault="00C17654" w:rsidP="00C17654">
      <w:pPr>
        <w:pStyle w:val="ListParagraph"/>
        <w:numPr>
          <w:ilvl w:val="0"/>
          <w:numId w:val="39"/>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w:t>
      </w:r>
      <w:r>
        <w:rPr>
          <w:rFonts w:eastAsia="PMingLiU"/>
        </w:rPr>
        <w:t xml:space="preserve">. </w:t>
      </w:r>
      <w:r w:rsidRPr="00C552DB">
        <w:rPr>
          <w:rFonts w:eastAsia="PMingLiU"/>
        </w:rPr>
        <w:t>The Contractor shall correct any identified deficiencies within thirty (30) days of notification by the Government</w:t>
      </w:r>
      <w:r>
        <w:rPr>
          <w:rFonts w:eastAsia="PMingLiU"/>
        </w:rPr>
        <w:t xml:space="preserve">. </w:t>
      </w:r>
      <w:r w:rsidRPr="00C552DB">
        <w:rPr>
          <w:rFonts w:eastAsia="PMingLiU"/>
        </w:rPr>
        <w:t>The contracting officer may provide for a correction period longer than thirty (30) days and, in such a case, may require the Contractor to submit a plan of action and milestones (POAM) for the correction of the identified deficiencies</w:t>
      </w:r>
      <w:r>
        <w:rPr>
          <w:rFonts w:eastAsia="PMingLiU"/>
        </w:rPr>
        <w:t xml:space="preserve">. </w:t>
      </w:r>
      <w:r w:rsidRPr="00C552DB">
        <w:rPr>
          <w:rFonts w:eastAsia="PMingLiU"/>
        </w:rPr>
        <w:t>The Contractor shall immediately notify the contracting officer of any failure or anticipated failure to meet a milestone in such a POAM.</w:t>
      </w:r>
    </w:p>
    <w:p w:rsidR="00C17654" w:rsidRPr="00C552DB" w:rsidRDefault="00C17654" w:rsidP="00C17654">
      <w:pPr>
        <w:pStyle w:val="ListParagraph"/>
        <w:numPr>
          <w:ilvl w:val="0"/>
          <w:numId w:val="39"/>
        </w:numPr>
        <w:ind w:left="720"/>
        <w:rPr>
          <w:rFonts w:eastAsia="PMingLiU"/>
        </w:rPr>
      </w:pPr>
      <w:r w:rsidRPr="00C552DB">
        <w:rPr>
          <w:rFonts w:eastAsia="PMingLiU"/>
        </w:rPr>
        <w:t>Upon the conclusion of the correction period, the Government may conduct a follow-on review of the SSP(s) at the Contractor’s facilities</w:t>
      </w:r>
      <w:r>
        <w:rPr>
          <w:rFonts w:eastAsia="PMingLiU"/>
        </w:rPr>
        <w:t xml:space="preserve">. </w:t>
      </w:r>
      <w:r w:rsidRPr="00C552DB">
        <w:rPr>
          <w:rFonts w:eastAsia="PMingLiU"/>
        </w:rPr>
        <w:t>The Government may continue to conduct follow-on reviews until the Government determines that the Contractor has corrected all identified deficiencies in the SSP(s).</w:t>
      </w:r>
    </w:p>
    <w:p w:rsidR="00C17654" w:rsidRPr="00C552DB" w:rsidRDefault="00C17654" w:rsidP="00C17654">
      <w:pPr>
        <w:pStyle w:val="ListParagraph"/>
        <w:numPr>
          <w:ilvl w:val="0"/>
          <w:numId w:val="39"/>
        </w:numPr>
        <w:ind w:left="720"/>
        <w:rPr>
          <w:rFonts w:eastAsia="PMingLiU"/>
        </w:rPr>
      </w:pPr>
      <w:r w:rsidRPr="00C552DB">
        <w:rPr>
          <w:rFonts w:eastAsia="PMingLiU"/>
        </w:rPr>
        <w:t>The Government may, in its sole discretion, conduct subsequent reviews at the Contractor’s site to verify the information in the SSP(s)</w:t>
      </w:r>
      <w:r>
        <w:rPr>
          <w:rFonts w:eastAsia="PMingLiU"/>
        </w:rPr>
        <w:t xml:space="preserve">. </w:t>
      </w:r>
      <w:r w:rsidRPr="00C552DB">
        <w:rPr>
          <w:rFonts w:eastAsia="PMingLiU"/>
        </w:rPr>
        <w:t>The Government will conduct such reviews at least every three (3) years (measured from the date of contract award) and may conduct such reviews at any time upon thirty (30) days’ notice to the Contractor</w:t>
      </w:r>
      <w:r>
        <w:rPr>
          <w:rFonts w:eastAsia="PMingLiU"/>
        </w:rPr>
        <w:t xml:space="preserve">. </w:t>
      </w:r>
    </w:p>
    <w:p w:rsidR="00C17654" w:rsidRPr="009E5563" w:rsidRDefault="00C17654" w:rsidP="00C17654">
      <w:pPr>
        <w:ind w:left="360"/>
        <w:rPr>
          <w:rFonts w:eastAsia="PMingLiU"/>
          <w:szCs w:val="24"/>
        </w:rPr>
      </w:pPr>
    </w:p>
    <w:p w:rsidR="00C17654" w:rsidRPr="009E5563" w:rsidRDefault="00C17654" w:rsidP="00C17654">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rsidR="00C17654" w:rsidRPr="00FD40C3" w:rsidRDefault="00C17654" w:rsidP="00C17654">
      <w:pPr>
        <w:pStyle w:val="ListParagraph"/>
        <w:numPr>
          <w:ilvl w:val="0"/>
          <w:numId w:val="40"/>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C17654" w:rsidRPr="00FD40C3" w:rsidRDefault="00C17654" w:rsidP="00C17654">
      <w:pPr>
        <w:pStyle w:val="ListParagraph"/>
        <w:numPr>
          <w:ilvl w:val="0"/>
          <w:numId w:val="40"/>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rsidR="00C17654" w:rsidRPr="009E5563" w:rsidRDefault="00C17654" w:rsidP="00C17654">
      <w:pPr>
        <w:numPr>
          <w:ilvl w:val="0"/>
          <w:numId w:val="41"/>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rsidR="00C17654" w:rsidRPr="009E5563" w:rsidRDefault="00C17654" w:rsidP="00C17654">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C17654" w:rsidRPr="009E5563" w:rsidRDefault="00C17654" w:rsidP="00C17654">
      <w:pPr>
        <w:numPr>
          <w:ilvl w:val="0"/>
          <w:numId w:val="41"/>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C17654" w:rsidRPr="009E5563" w:rsidRDefault="00C17654" w:rsidP="00C17654">
      <w:pPr>
        <w:numPr>
          <w:ilvl w:val="0"/>
          <w:numId w:val="41"/>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rsidR="00C17654" w:rsidRDefault="00C17654" w:rsidP="00C17654">
      <w:pPr>
        <w:numPr>
          <w:ilvl w:val="0"/>
          <w:numId w:val="41"/>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rsidR="00C17654" w:rsidRDefault="00C17654" w:rsidP="00C17654">
      <w:pPr>
        <w:numPr>
          <w:ilvl w:val="1"/>
          <w:numId w:val="41"/>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rsidR="00C17654" w:rsidRPr="009E5563" w:rsidRDefault="00C17654" w:rsidP="00C17654">
      <w:pPr>
        <w:numPr>
          <w:ilvl w:val="1"/>
          <w:numId w:val="41"/>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11"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rsidR="00C17654" w:rsidRPr="009E5563" w:rsidRDefault="00C17654" w:rsidP="00C17654">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rsidR="00C17654" w:rsidRPr="009E5563" w:rsidRDefault="00C17654" w:rsidP="00C17654">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rsidR="00C17654" w:rsidRPr="009E5563" w:rsidRDefault="00C17654" w:rsidP="00C17654">
      <w:pPr>
        <w:tabs>
          <w:tab w:val="left" w:pos="1230"/>
        </w:tabs>
        <w:spacing w:line="259" w:lineRule="auto"/>
        <w:rPr>
          <w:rFonts w:eastAsia="PMingLiU"/>
          <w:szCs w:val="24"/>
        </w:rPr>
      </w:pPr>
    </w:p>
    <w:p w:rsidR="00C17654" w:rsidRPr="009E5563" w:rsidRDefault="00C17654" w:rsidP="00C17654">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rsidR="00C17654" w:rsidRPr="003960B3" w:rsidRDefault="00C17654" w:rsidP="00C17654">
      <w:pPr>
        <w:pStyle w:val="ListParagraph"/>
        <w:numPr>
          <w:ilvl w:val="0"/>
          <w:numId w:val="42"/>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C17654" w:rsidRPr="003960B3" w:rsidRDefault="00C17654" w:rsidP="00C17654">
      <w:pPr>
        <w:pStyle w:val="ListParagraph"/>
        <w:numPr>
          <w:ilvl w:val="0"/>
          <w:numId w:val="42"/>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C17654" w:rsidRPr="003960B3" w:rsidRDefault="00C17654" w:rsidP="00C17654">
      <w:pPr>
        <w:pStyle w:val="ListParagraph"/>
        <w:numPr>
          <w:ilvl w:val="0"/>
          <w:numId w:val="42"/>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w:t>
      </w:r>
      <w:r>
        <w:rPr>
          <w:rFonts w:eastAsia="PMingLiU"/>
        </w:rPr>
        <w:t xml:space="preserve">. </w:t>
      </w:r>
      <w:r w:rsidRPr="003960B3">
        <w:rPr>
          <w:rFonts w:eastAsia="PMingLiU"/>
        </w:rPr>
        <w:t>In such a case, the Contractor may request a delivery date later than ten (10) days after identification</w:t>
      </w:r>
      <w:r>
        <w:rPr>
          <w:rFonts w:eastAsia="PMingLiU"/>
        </w:rPr>
        <w:t xml:space="preserve">. </w:t>
      </w:r>
      <w:r w:rsidRPr="003960B3">
        <w:rPr>
          <w:rFonts w:eastAsia="PMingLiU"/>
        </w:rPr>
        <w:t>The contracting officer will approve or disapprove the request after coordination with DC3.</w:t>
      </w:r>
    </w:p>
    <w:p w:rsidR="00C17654" w:rsidRDefault="00C17654" w:rsidP="00C17654">
      <w:pPr>
        <w:ind w:left="360"/>
        <w:rPr>
          <w:rFonts w:eastAsia="PMingLiU"/>
          <w:szCs w:val="24"/>
        </w:rPr>
      </w:pPr>
    </w:p>
    <w:p w:rsidR="00C17654" w:rsidRPr="009E5563" w:rsidRDefault="00C17654" w:rsidP="00C17654">
      <w:pPr>
        <w:numPr>
          <w:ilvl w:val="0"/>
          <w:numId w:val="38"/>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rsidR="00C17654" w:rsidRPr="00830B0C" w:rsidRDefault="00C17654" w:rsidP="00C17654">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C17654" w:rsidRDefault="00C17654" w:rsidP="00C17654">
      <w:pPr>
        <w:rPr>
          <w:rFonts w:eastAsia="PMingLiU"/>
          <w:szCs w:val="24"/>
        </w:rPr>
      </w:pPr>
    </w:p>
    <w:p w:rsidR="00C17654" w:rsidRDefault="00C17654" w:rsidP="00C17654">
      <w:pPr>
        <w:rPr>
          <w:rFonts w:eastAsia="PMingLiU"/>
          <w:szCs w:val="24"/>
        </w:rPr>
      </w:pPr>
    </w:p>
    <w:p w:rsidR="00C17654" w:rsidRDefault="00C17654" w:rsidP="00C17654">
      <w:pPr>
        <w:rPr>
          <w:rFonts w:eastAsia="PMingLiU"/>
          <w:szCs w:val="24"/>
        </w:rPr>
      </w:pPr>
    </w:p>
    <w:p w:rsidR="00C17654" w:rsidRPr="009E5563" w:rsidRDefault="00C17654" w:rsidP="00C17654">
      <w:pPr>
        <w:numPr>
          <w:ilvl w:val="0"/>
          <w:numId w:val="38"/>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rsidR="00C17654" w:rsidRPr="00830B0C" w:rsidRDefault="00C17654" w:rsidP="00C17654">
      <w:pPr>
        <w:pStyle w:val="ListParagraph"/>
        <w:numPr>
          <w:ilvl w:val="0"/>
          <w:numId w:val="43"/>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rsidR="00C17654" w:rsidRPr="006D790A" w:rsidRDefault="00C17654" w:rsidP="00C17654">
      <w:pPr>
        <w:rPr>
          <w:rFonts w:eastAsia="PMingLiU"/>
          <w:szCs w:val="24"/>
        </w:rPr>
      </w:pPr>
    </w:p>
    <w:p w:rsidR="00C17654" w:rsidRPr="00830B0C" w:rsidRDefault="00C17654" w:rsidP="00C17654">
      <w:pPr>
        <w:pStyle w:val="ListParagraph"/>
        <w:numPr>
          <w:ilvl w:val="0"/>
          <w:numId w:val="43"/>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's information systems or information technology assets</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Pr>
          <w:rFonts w:eastAsia="PMingLiU"/>
        </w:rPr>
        <w:t xml:space="preserve">. </w:t>
      </w:r>
      <w:r w:rsidRPr="00830B0C">
        <w:rPr>
          <w:rFonts w:eastAsia="PMingLiU"/>
        </w:rPr>
        <w:t xml:space="preserve">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either of which must be reviewed for acceptability by NCIS</w:t>
      </w:r>
      <w:r>
        <w:rPr>
          <w:rFonts w:eastAsia="PMingLiU"/>
        </w:rPr>
        <w:t xml:space="preserve">. </w:t>
      </w:r>
      <w:r w:rsidRPr="00830B0C">
        <w:rPr>
          <w:rFonts w:eastAsia="PMingLiU"/>
        </w:rPr>
        <w:t xml:space="preserve">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rsidR="00C17654" w:rsidRPr="006D790A" w:rsidRDefault="00C17654" w:rsidP="00C17654">
      <w:pPr>
        <w:rPr>
          <w:rFonts w:eastAsia="PMingLiU"/>
          <w:szCs w:val="24"/>
        </w:rPr>
      </w:pPr>
    </w:p>
    <w:p w:rsidR="00C17654" w:rsidRPr="00830B0C" w:rsidRDefault="00C17654" w:rsidP="00C17654">
      <w:pPr>
        <w:pStyle w:val="ListParagraph"/>
        <w:numPr>
          <w:ilvl w:val="0"/>
          <w:numId w:val="43"/>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rsidR="00C17654" w:rsidRPr="006D790A" w:rsidRDefault="00C17654" w:rsidP="00C17654">
      <w:pPr>
        <w:ind w:firstLine="60"/>
        <w:rPr>
          <w:rFonts w:eastAsia="PMingLiU"/>
          <w:szCs w:val="24"/>
        </w:rPr>
      </w:pPr>
    </w:p>
    <w:p w:rsidR="00C17654" w:rsidRPr="003960B3" w:rsidRDefault="00C17654" w:rsidP="00C17654">
      <w:pPr>
        <w:rPr>
          <w:rFonts w:eastAsia="PMingLiU"/>
        </w:rPr>
      </w:pPr>
    </w:p>
    <w:p w:rsidR="00C17654" w:rsidRPr="002209C3" w:rsidRDefault="00C17654" w:rsidP="00C17654">
      <w:pPr>
        <w:rPr>
          <w:sz w:val="26"/>
          <w:szCs w:val="26"/>
        </w:rPr>
      </w:pPr>
    </w:p>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p w:rsidR="00C17654" w:rsidRDefault="00C17654" w:rsidP="00C17654">
      <w:r>
        <w:tab/>
      </w:r>
    </w:p>
    <w:p w:rsidR="00C17654" w:rsidRDefault="00C17654" w:rsidP="00C17654"/>
    <w:p w:rsidR="00C17654" w:rsidRDefault="00C17654" w:rsidP="00C17654"/>
    <w:p w:rsidR="00C17654" w:rsidRDefault="00C17654" w:rsidP="00C17654">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7654" w:rsidRDefault="00C17654">
      <w:r>
        <w:separator/>
      </w:r>
    </w:p>
  </w:endnote>
  <w:endnote w:type="continuationSeparator" w:id="0">
    <w:p w:rsidR="00C17654" w:rsidRDefault="00C1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7654" w:rsidRDefault="00C17654">
      <w:r>
        <w:separator/>
      </w:r>
    </w:p>
  </w:footnote>
  <w:footnote w:type="continuationSeparator" w:id="0">
    <w:p w:rsidR="00C17654" w:rsidRDefault="00C17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654"/>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cryptographic-algorithm-validation-progr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