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42D" w:rsidRDefault="00EE342D" w:rsidP="000043F2">
      <w:pPr>
        <w:pStyle w:val="Heading1"/>
        <w:rPr>
          <w:lang w:val="en"/>
        </w:rPr>
      </w:pPr>
      <w:bookmarkStart w:id="0" w:name="_Toc54782720"/>
      <w:bookmarkStart w:id="1" w:name="_GoBack"/>
      <w:bookmarkEnd w:id="1"/>
      <w:r>
        <w:rPr>
          <w:lang w:val="en"/>
        </w:rPr>
        <w:t>ANNEX 25 – LONG RANGE ACQUISITION FORECAST</w:t>
      </w:r>
      <w:bookmarkEnd w:id="0"/>
    </w:p>
    <w:p w:rsidR="00EE342D" w:rsidRDefault="00EE342D" w:rsidP="00960778">
      <w:pPr>
        <w:rPr>
          <w:lang w:val="en"/>
        </w:rPr>
      </w:pPr>
      <w:r w:rsidRPr="00413A61">
        <w:rPr>
          <w:lang w:val="en"/>
        </w:rPr>
        <w:t>Pursuant to 520</w:t>
      </w:r>
      <w:r>
        <w:rPr>
          <w:lang w:val="en"/>
        </w:rPr>
        <w:t>5.404</w:t>
      </w:r>
      <w:r w:rsidRPr="00413A61">
        <w:rPr>
          <w:lang w:val="en"/>
        </w:rPr>
        <w:t xml:space="preserve">, the template below shall be used in reporting </w:t>
      </w:r>
      <w:r>
        <w:rPr>
          <w:lang w:val="en"/>
        </w:rPr>
        <w:t>the long range acquisition</w:t>
      </w:r>
    </w:p>
    <w:p w:rsidR="00EE342D" w:rsidRPr="00960778" w:rsidRDefault="00EE342D" w:rsidP="00235F7E">
      <w:pPr>
        <w:rPr>
          <w:lang w:val="en"/>
        </w:rPr>
      </w:pPr>
      <w:r>
        <w:rPr>
          <w:lang w:val="en"/>
        </w:rPr>
        <w:t>forecast</w:t>
      </w:r>
      <w:r w:rsidRPr="00413A61">
        <w:rPr>
          <w:lang w:val="en"/>
        </w:rPr>
        <w:t>.</w:t>
      </w:r>
      <w:r w:rsidRPr="00960778">
        <w:t xml:space="preserve"> </w:t>
      </w:r>
      <w:r w:rsidRPr="00960778">
        <w:rPr>
          <w:lang w:val="en"/>
        </w:rPr>
        <w:t xml:space="preserve">The </w:t>
      </w:r>
      <w:r>
        <w:rPr>
          <w:lang w:val="en"/>
        </w:rPr>
        <w:t xml:space="preserve">electronic version of this </w:t>
      </w:r>
      <w:r w:rsidRPr="00960778">
        <w:rPr>
          <w:lang w:val="en"/>
        </w:rPr>
        <w:t xml:space="preserve">template </w:t>
      </w:r>
      <w:r>
        <w:rPr>
          <w:lang w:val="en"/>
        </w:rPr>
        <w:t>can be found at</w:t>
      </w:r>
    </w:p>
    <w:p w:rsidR="00EE342D" w:rsidRDefault="00EE342D" w:rsidP="00235F7E">
      <w:pPr>
        <w:rPr>
          <w:lang w:val="en"/>
        </w:rPr>
      </w:pPr>
      <w:hyperlink r:id="rId12" w:history="1">
        <w:r w:rsidRPr="00064CF0">
          <w:rPr>
            <w:rStyle w:val="Hyperlink"/>
            <w:lang w:val="en"/>
          </w:rPr>
          <w:t>https://www.secnav.navy.mil/rda/DASN-P/Pages/NMCARS.aspx</w:t>
        </w:r>
      </w:hyperlink>
      <w:r>
        <w:rPr>
          <w:lang w:val="en"/>
        </w:rPr>
        <w:t xml:space="preserve">. </w:t>
      </w:r>
    </w:p>
    <w:p w:rsidR="00EE342D" w:rsidRDefault="00EE342D" w:rsidP="000043F2">
      <w:pPr>
        <w:rPr>
          <w:lang w:val="en"/>
        </w:rPr>
      </w:pPr>
    </w:p>
    <w:p w:rsidR="00EE342D" w:rsidRDefault="00EE342D" w:rsidP="000043F2">
      <w:pPr>
        <w:rPr>
          <w:lang w:val="en"/>
        </w:rPr>
      </w:pPr>
      <w:r w:rsidRPr="006D4F49">
        <w:rPr>
          <w:noProof/>
        </w:rPr>
        <w:drawing>
          <wp:inline distT="0" distB="0" distL="0" distR="0" wp14:anchorId="114FE3B0" wp14:editId="40DE9FD8">
            <wp:extent cx="5943600" cy="939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42D" w:rsidRDefault="00EE342D" w:rsidP="001C2D8A">
      <w:pPr>
        <w:rPr>
          <w:lang w:val="en"/>
        </w:rPr>
      </w:pP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4"/>
      <w:footerReference w:type="default" r:id="rId15"/>
      <w:head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42D" w:rsidRDefault="00EE342D">
      <w:r>
        <w:separator/>
      </w:r>
    </w:p>
  </w:endnote>
  <w:endnote w:type="continuationSeparator" w:id="0">
    <w:p w:rsidR="00EE342D" w:rsidRDefault="00EE3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921629"/>
      <w:docPartObj>
        <w:docPartGallery w:val="Page Numbers (Bottom of Page)"/>
        <w:docPartUnique/>
      </w:docPartObj>
    </w:sdtPr>
    <w:sdtEndPr/>
    <w:sdtContent>
      <w:p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42D" w:rsidRDefault="00EE342D">
      <w:r>
        <w:separator/>
      </w:r>
    </w:p>
  </w:footnote>
  <w:footnote w:type="continuationSeparator" w:id="0">
    <w:p w:rsidR="00EE342D" w:rsidRDefault="00EE3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2D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www.secnav.navy.mil/rda/DASN-P/Pages/NMCARS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E64C460-397B-4611-A4BF-362D57C0B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340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2020-12-18T17:27:00Z</cp:lastPrinted>
  <dcterms:created xsi:type="dcterms:W3CDTF">2020-12-22T17:58:00Z</dcterms:created>
  <dcterms:modified xsi:type="dcterms:W3CDTF">2020-12-22T17:58:00Z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