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943" w:rsidRPr="00A87E8D" w:rsidRDefault="00FD4943" w:rsidP="00FD4943">
      <w:pPr>
        <w:pStyle w:val="Heading1"/>
      </w:pPr>
      <w:bookmarkStart w:id="0" w:name="_Toc74296484"/>
      <w:r w:rsidRPr="009C4349">
        <w:t xml:space="preserve">ANNEX 8 - PEER REVIEW </w:t>
      </w:r>
      <w:r>
        <w:t>ROLLING FORECAST</w:t>
      </w:r>
      <w:bookmarkEnd w:id="0"/>
    </w:p>
    <w:p w:rsidR="00FD4943" w:rsidRPr="006103F4" w:rsidRDefault="00FD4943" w:rsidP="00FD4943">
      <w:pPr>
        <w:rPr>
          <w:sz w:val="22"/>
        </w:rPr>
      </w:pPr>
      <w:bookmarkStart w:id="1" w:name="_Claim/Request_for_Equitable"/>
      <w:bookmarkEnd w:id="1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1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FD4943" w:rsidRPr="00A455FD" w:rsidRDefault="00FD4943" w:rsidP="00FD4943">
      <w:pPr>
        <w:pStyle w:val="ListParagraph"/>
        <w:ind w:left="0"/>
      </w:pPr>
      <w:r>
        <w:t xml:space="preserve">   </w:t>
      </w:r>
    </w:p>
    <w:p w:rsidR="00FD4943" w:rsidRPr="0066147D" w:rsidRDefault="00FD4943" w:rsidP="00FD4943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FD4943" w:rsidRDefault="001350AF" w:rsidP="00FD4943">
      <w:pPr>
        <w:ind w:left="180"/>
        <w:jc w:val="center"/>
      </w:pPr>
      <w:r>
        <w:pict w14:anchorId="633AD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23.45pt">
            <v:imagedata r:id="rId13" o:title="Capture 1"/>
          </v:shape>
        </w:pict>
      </w:r>
    </w:p>
    <w:p w:rsidR="00FD4943" w:rsidRDefault="00FD4943" w:rsidP="00FD4943">
      <w:pPr>
        <w:ind w:left="180"/>
        <w:jc w:val="center"/>
      </w:pPr>
    </w:p>
    <w:p w:rsidR="00FD4943" w:rsidRPr="00473E73" w:rsidRDefault="00FD4943" w:rsidP="00FD4943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FD4943" w:rsidRDefault="001350AF" w:rsidP="00FD4943">
      <w:pPr>
        <w:rPr>
          <w:b/>
          <w:sz w:val="32"/>
        </w:rPr>
      </w:pPr>
      <w:r>
        <w:pict w14:anchorId="1C02C124">
          <v:shape id="_x0000_i1026" type="#_x0000_t75" style="width:468.45pt;height:123.85pt">
            <v:imagedata r:id="rId14" o:title="Capture 2"/>
          </v:shape>
        </w:pict>
      </w:r>
    </w:p>
    <w:p w:rsidR="00FD4943" w:rsidRDefault="00FD4943" w:rsidP="00FD494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4943" w:rsidRDefault="00FD4943">
      <w:r>
        <w:separator/>
      </w:r>
    </w:p>
  </w:endnote>
  <w:endnote w:type="continuationSeparator" w:id="0">
    <w:p w:rsidR="00FD4943" w:rsidRDefault="00FD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4943" w:rsidRDefault="00FD4943">
      <w:r>
        <w:separator/>
      </w:r>
    </w:p>
  </w:footnote>
  <w:footnote w:type="continuationSeparator" w:id="0">
    <w:p w:rsidR="00FD4943" w:rsidRDefault="00FD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0AF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10F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943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1350AF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1350AF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