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805" w:rsidRDefault="00BE2805" w:rsidP="00BE2805">
      <w:pPr>
        <w:pStyle w:val="Heading1"/>
      </w:pPr>
      <w:bookmarkStart w:id="0" w:name="_Toc80348778"/>
      <w:r>
        <w:t>PART 5202 DEFINITIONS OF WORDS AND TERMS</w:t>
      </w:r>
      <w:bookmarkEnd w:id="0"/>
    </w:p>
    <w:p w:rsidR="00BE2805" w:rsidRDefault="00BE2805" w:rsidP="00BE2805">
      <w:pPr>
        <w:pStyle w:val="Heading2"/>
      </w:pPr>
      <w:bookmarkStart w:id="1" w:name="_Toc58257246"/>
      <w:bookmarkStart w:id="2" w:name="_Toc221088551"/>
      <w:bookmarkStart w:id="3" w:name="_Toc221944284"/>
      <w:bookmarkStart w:id="4" w:name="_Toc80348779"/>
      <w:r>
        <w:t>SUBPART 5202.1—DEFINITIONS</w:t>
      </w:r>
      <w:bookmarkEnd w:id="1"/>
      <w:bookmarkEnd w:id="2"/>
      <w:bookmarkEnd w:id="3"/>
      <w:bookmarkEnd w:id="4"/>
    </w:p>
    <w:p w:rsidR="00BE2805" w:rsidRDefault="00BE2805" w:rsidP="00BE2805">
      <w:pPr>
        <w:pStyle w:val="Heading3"/>
      </w:pPr>
      <w:bookmarkStart w:id="5" w:name="_Toc58257247"/>
      <w:bookmarkStart w:id="6" w:name="_Toc221088552"/>
      <w:bookmarkStart w:id="7" w:name="_Toc221944285"/>
      <w:bookmarkStart w:id="8" w:name="_Hlk495407929"/>
      <w:r>
        <w:t xml:space="preserve">  </w:t>
      </w:r>
      <w:bookmarkStart w:id="9" w:name="_Toc80348780"/>
      <w:r>
        <w:t>Definitions.</w:t>
      </w:r>
      <w:bookmarkEnd w:id="5"/>
      <w:bookmarkEnd w:id="6"/>
      <w:bookmarkEnd w:id="7"/>
      <w:bookmarkEnd w:id="9"/>
    </w:p>
    <w:bookmarkEnd w:id="8"/>
    <w:p w:rsidR="00BE2805" w:rsidRDefault="00BE2805" w:rsidP="00BE2805">
      <w:r>
        <w:t xml:space="preserve">   “Acquisition Category” or ACAT is a defense acquisition program designation. For the purposes of NMCARS, this designation also includes “Business System Category” (BCAT) as defined in DoD Instruction 5000.75. </w:t>
      </w:r>
    </w:p>
    <w:p w:rsidR="00BE2805" w:rsidRDefault="00BE2805" w:rsidP="00BE2805">
      <w:r>
        <w:t xml:space="preserve">   “ASN(RDA) Website” is defined as </w:t>
      </w:r>
      <w:hyperlink r:id="rId11" w:history="1">
        <w:r w:rsidRPr="00316DDD">
          <w:rPr>
            <w:rStyle w:val="Hyperlink"/>
          </w:rPr>
          <w:t>https://www.secnav.navy.mil/rda/DASN-P</w:t>
        </w:r>
      </w:hyperlink>
      <w:r>
        <w:t xml:space="preserve"> and all accompanying pages within the site where DON contracting policy is posted.</w:t>
      </w:r>
    </w:p>
    <w:p w:rsidR="00BE2805" w:rsidRDefault="00BE2805" w:rsidP="00BE2805">
      <w:r>
        <w:t xml:space="preserve">   “Clause” is defined as language which imposes a duty on the Government or contractor and is not directly related to the production or performance of a contract deliverable as depicted in Figure 1, Contract Language Criteria.</w:t>
      </w:r>
    </w:p>
    <w:p w:rsidR="00BE2805" w:rsidRDefault="00BE2805" w:rsidP="00BE2805"/>
    <w:p w:rsidR="00BE2805" w:rsidRDefault="00BE2805" w:rsidP="00BE2805"/>
    <w:p w:rsidR="00BE2805" w:rsidRDefault="00BE2805" w:rsidP="00BE280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E5321D" wp14:editId="2EC068BD">
                <wp:simplePos x="0" y="0"/>
                <wp:positionH relativeFrom="column">
                  <wp:posOffset>371475</wp:posOffset>
                </wp:positionH>
                <wp:positionV relativeFrom="paragraph">
                  <wp:posOffset>97155</wp:posOffset>
                </wp:positionV>
                <wp:extent cx="4851400" cy="4325621"/>
                <wp:effectExtent l="0" t="0" r="0" b="36830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4325621"/>
                          <a:chOff x="0" y="-1"/>
                          <a:chExt cx="6032500" cy="56784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19350" y="1603375"/>
                            <a:ext cx="1635125" cy="16367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CED3"/>
                              </a:gs>
                              <a:gs pos="100000">
                                <a:srgbClr val="70CED3"/>
                              </a:gs>
                              <a:gs pos="60000">
                                <a:srgbClr val="CCFAFF"/>
                              </a:gs>
                            </a:gsLst>
                            <a:lin ang="12900000" scaled="0"/>
                            <a:tileRect/>
                          </a:gradFill>
                          <a:ln w="9525" cap="flat" cmpd="sng" algn="ctr">
                            <a:solidFill>
                              <a:srgbClr val="70CED3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E2805" w:rsidRDefault="00BE2805" w:rsidP="00BE2805"/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782638" y="3240087"/>
                            <a:ext cx="1636712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" lastClr="FFFFFF">
                                  <a:lumMod val="75000"/>
                                </a:sysClr>
                              </a:gs>
                              <a:gs pos="100000">
                                <a:sysClr val="window" lastClr="FFFFFF">
                                  <a:lumMod val="75000"/>
                                </a:sysClr>
                              </a:gs>
                              <a:gs pos="60000">
                                <a:sysClr val="window" lastClr="FFFFFF">
                                  <a:lumMod val="9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E2805" w:rsidRDefault="00BE2805" w:rsidP="00BE2805"/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782638" y="1603375"/>
                            <a:ext cx="1636712" cy="16367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E2805" w:rsidRDefault="00BE2805" w:rsidP="00BE2805"/>
                          </w:txbxContent>
                        </wps:txbx>
                        <wps:bodyPr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9350" y="3240087"/>
                            <a:ext cx="1635125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E2805" w:rsidRDefault="00BE2805" w:rsidP="00BE2805"/>
                          </w:txbxContent>
                        </wps:txbx>
                        <wps:bodyPr anchor="ctr"/>
                      </wps:wsp>
                      <wps:wsp>
                        <wps:cNvPr id="11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1844570"/>
                            <a:ext cx="1374774" cy="1006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805" w:rsidRPr="00475C58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1844570"/>
                            <a:ext cx="1374774" cy="706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805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Clause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3288554"/>
                            <a:ext cx="1374774" cy="156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805" w:rsidRPr="00475C58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 (Guidance and Information Only)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3470081"/>
                            <a:ext cx="1374774" cy="61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805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Text (Sections A-M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)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Right Arrow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291348" y="2291347"/>
                            <a:ext cx="5257800" cy="675103"/>
                          </a:xfrm>
                          <a:prstGeom prst="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2805" w:rsidRDefault="00BE2805" w:rsidP="00BE2805"/>
                          </w:txbxContent>
                        </wps:txbx>
                        <wps:bodyPr anchor="ctr"/>
                      </wps:wsp>
                      <wps:wsp>
                        <wps:cNvPr id="16" name="TextBox 23"/>
                        <wps:cNvSpPr txBox="1"/>
                        <wps:spPr>
                          <a:xfrm rot="16200000">
                            <a:off x="-1700998" y="2210293"/>
                            <a:ext cx="4055980" cy="435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E2805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Imposes a duty on either party?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Right Arrow 13"/>
                        <wps:cNvSpPr>
                          <a:spLocks noChangeArrowheads="1"/>
                        </wps:cNvSpPr>
                        <wps:spPr bwMode="auto">
                          <a:xfrm>
                            <a:off x="438150" y="5257800"/>
                            <a:ext cx="5253038" cy="420687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2805" w:rsidRDefault="00BE2805" w:rsidP="00BE2805"/>
                          </w:txbxContent>
                        </wps:txbx>
                        <wps:bodyPr anchor="ctr"/>
                      </wps:wsp>
                      <wps:wsp>
                        <wps:cNvPr id="18" name="TextBox 25"/>
                        <wps:cNvSpPr txBox="1"/>
                        <wps:spPr>
                          <a:xfrm>
                            <a:off x="738189" y="5275849"/>
                            <a:ext cx="4603416" cy="33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E2805" w:rsidRPr="00475C58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Directly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r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elated to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production of 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contract deliverable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 deliverable?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Box 37"/>
                        <wps:cNvSpPr txBox="1"/>
                        <wps:spPr>
                          <a:xfrm>
                            <a:off x="2573339" y="4919661"/>
                            <a:ext cx="1295400" cy="4195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E2805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Box 38"/>
                        <wps:cNvSpPr txBox="1"/>
                        <wps:spPr>
                          <a:xfrm>
                            <a:off x="957263" y="4919661"/>
                            <a:ext cx="1295400" cy="40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E2805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Box 40"/>
                        <wps:cNvSpPr txBox="1"/>
                        <wps:spPr>
                          <a:xfrm rot="16200000">
                            <a:off x="-84075" y="2261393"/>
                            <a:ext cx="1295399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E2805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TextBox 41"/>
                        <wps:cNvSpPr txBox="1"/>
                        <wps:spPr>
                          <a:xfrm rot="16200000">
                            <a:off x="-78581" y="3879056"/>
                            <a:ext cx="1295400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E2805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Box 3"/>
                        <wps:cNvSpPr txBox="1"/>
                        <wps:spPr>
                          <a:xfrm>
                            <a:off x="1165225" y="331768"/>
                            <a:ext cx="4867275" cy="1026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E2805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</w:pP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C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 xml:space="preserve">ontract </w:t>
                              </w: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L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anguage Criteria</w:t>
                              </w:r>
                            </w:p>
                            <w:p w:rsidR="00BE2805" w:rsidRPr="00475C58" w:rsidRDefault="00BE2805" w:rsidP="00BE280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(Figure 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5321D" id="Group 1" o:spid="_x0000_s1026" style="position:absolute;margin-left:29.25pt;margin-top:7.65pt;width:382pt;height:340.6pt;z-index:251659264;mso-width-relative:margin;mso-height-relative:margin" coordorigin="" coordsize="60325,5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">
                <v:rect id="Rectangle 7" o:spid="_x0000_s1027" style="position:absolute;left:24193;top:16033;width:16351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" fillcolor="#70ced3" strokecolor="#70ced3">
                  <v:fill color2="#ccfaff" rotate="t" angle="235" focus="60%" type="gradient">
                    <o:fill v:ext="view" type="gradientUnscaled"/>
                  </v:fill>
                  <v:textbox>
                    <w:txbxContent>
                      <w:p w:rsidR="00BE2805" w:rsidRDefault="00BE2805" w:rsidP="00BE2805"/>
                    </w:txbxContent>
                  </v:textbox>
                </v:rect>
                <v:rect id="Rectangle 8" o:spid="_x0000_s1028" style="position:absolute;left:7826;top:32400;width:16367;height:1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" fillcolor="#bfbfbf" strokecolor="#404040">
                  <v:fill color2="#f2f2f2" rotate="t" angle="235" focus="60%" type="gradient">
                    <o:fill v:ext="view" type="gradientUnscaled"/>
                  </v:fill>
                  <v:textbox>
                    <w:txbxContent>
                      <w:p w:rsidR="00BE2805" w:rsidRDefault="00BE2805" w:rsidP="00BE2805"/>
                    </w:txbxContent>
                  </v:textbox>
                </v:rect>
                <v:rect id="Rectangle 9" o:spid="_x0000_s1029" style="position:absolute;left:7826;top:16033;width:16367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BE2805" w:rsidRDefault="00BE2805" w:rsidP="00BE2805"/>
                    </w:txbxContent>
                  </v:textbox>
                </v:rect>
                <v:rect id="Rectangle 10" o:spid="_x0000_s1030" style="position:absolute;left:24193;top:32400;width:16351;height:1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BE2805" w:rsidRDefault="00BE2805" w:rsidP="00BE2805"/>
                    </w:txbxContent>
                  </v:textbox>
                </v:rect>
                <v:rect id="Rektangel 13" o:spid="_x0000_s1031" style="position:absolute;left:9318;top:18445;width:13748;height:10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:rsidR="00BE2805" w:rsidRPr="00475C58" w:rsidRDefault="00BE2805" w:rsidP="00BE280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</w:t>
                        </w:r>
                      </w:p>
                    </w:txbxContent>
                  </v:textbox>
                </v:rect>
                <v:rect id="Rektangel 13" o:spid="_x0000_s1032" style="position:absolute;left:25479;top:18445;width:13748;height:7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BE2805" w:rsidRDefault="00BE2805" w:rsidP="00BE28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Clause</w:t>
                        </w:r>
                      </w:p>
                    </w:txbxContent>
                  </v:textbox>
                </v:rect>
                <v:rect id="Rektangel 13" o:spid="_x0000_s1033" style="position:absolute;left:9318;top:32885;width:13748;height:1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:rsidR="00BE2805" w:rsidRPr="00475C58" w:rsidRDefault="00BE2805" w:rsidP="00BE280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 (Guidance and Information Only)</w:t>
                        </w:r>
                      </w:p>
                    </w:txbxContent>
                  </v:textbox>
                </v:rect>
                <v:rect id="Rektangel 13" o:spid="_x0000_s1034" style="position:absolute;left:25479;top:34700;width:13748;height: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BE2805" w:rsidRDefault="00BE2805" w:rsidP="00BE280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Text (Sections A-M</w:t>
                        </w: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)</w:t>
                        </w:r>
                        <w:r w:rsidRPr="00475C58">
                          <w:rPr>
                            <w:rFonts w:asciiTheme="minorHAnsi" w:eastAsia="MS PGothic" w:hAnsi="Calibri" w:cs="Arial"/>
                            <w:noProof/>
                            <w:color w:val="000000"/>
                            <w:kern w:val="24"/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35" type="#_x0000_t13" style="position:absolute;left:-22913;top:22913;width:52577;height:67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" adj="20213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BE2805" w:rsidRDefault="00BE2805" w:rsidP="00BE280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-17010;top:22102;width:40560;height:43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" filled="f" stroked="f">
                  <v:textbox>
                    <w:txbxContent>
                      <w:p w:rsidR="00BE2805" w:rsidRDefault="00BE2805" w:rsidP="00BE280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28"/>
                            <w:szCs w:val="28"/>
                          </w:rPr>
                          <w:t>Imposes a duty on either party?</w:t>
                        </w:r>
                      </w:p>
                    </w:txbxContent>
                  </v:textbox>
                </v:shape>
                <v:shape id="Right Arrow 13" o:spid="_x0000_s1037" type="#_x0000_t13" style="position:absolute;left:4381;top:52578;width:52530;height: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" adj="20735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BE2805" w:rsidRDefault="00BE2805" w:rsidP="00BE2805"/>
                    </w:txbxContent>
                  </v:textbox>
                </v:shape>
                <v:shape id="TextBox 25" o:spid="_x0000_s1038" type="#_x0000_t202" style="position:absolute;left:7381;top:52758;width:4603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E2805" w:rsidRPr="00475C58" w:rsidRDefault="00BE2805" w:rsidP="00BE280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Directly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r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elated to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production of 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a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contract deliverable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 deliverable?</w:t>
                        </w:r>
                      </w:p>
                    </w:txbxContent>
                  </v:textbox>
                </v:shape>
                <v:shape id="TextBox 37" o:spid="_x0000_s1039" type="#_x0000_t202" style="position:absolute;left:25733;top:49196;width:12954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BE2805" w:rsidRDefault="00BE2805" w:rsidP="00BE28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8" o:spid="_x0000_s1040" type="#_x0000_t202" style="position:absolute;left:9572;top:49196;width:12954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BE2805" w:rsidRDefault="00BE2805" w:rsidP="00BE28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0" o:spid="_x0000_s1041" type="#_x0000_t202" style="position:absolute;left:-841;top:22613;width:12954;height:3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" filled="f" stroked="f">
                  <v:textbox>
                    <w:txbxContent>
                      <w:p w:rsidR="00BE2805" w:rsidRDefault="00BE2805" w:rsidP="00BE28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1" o:spid="_x0000_s1042" type="#_x0000_t202" style="position:absolute;left:-786;top:38790;width:12954;height:3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:rsidR="00BE2805" w:rsidRDefault="00BE2805" w:rsidP="00BE28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" o:spid="_x0000_s1043" type="#_x0000_t202" style="position:absolute;left:11652;top:3317;width:48673;height:10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BE2805" w:rsidRDefault="00BE2805" w:rsidP="00BE280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</w:pP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C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 xml:space="preserve">ontract </w:t>
                        </w: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L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anguage Criteria</w:t>
                        </w:r>
                      </w:p>
                      <w:p w:rsidR="00BE2805" w:rsidRPr="00475C58" w:rsidRDefault="00BE2805" w:rsidP="00BE280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(Figure 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/>
    <w:p w:rsidR="00BE2805" w:rsidRDefault="00BE2805" w:rsidP="00BE2805">
      <w:pPr>
        <w:widowControl w:val="0"/>
        <w:tabs>
          <w:tab w:val="left" w:pos="3690"/>
        </w:tabs>
      </w:pPr>
      <w:r>
        <w:t xml:space="preserve">   “CCO" is the “Chief of the Contracting Office”. The CCO is the official who has overall responsibility for managing the day-to-day contracting office operations and includes the principal deputy to such official.</w:t>
      </w:r>
    </w:p>
    <w:p w:rsidR="00BE2805" w:rsidRPr="00147BF8" w:rsidRDefault="00BE2805" w:rsidP="00BE2805">
      <w:r w:rsidRPr="00147BF8">
        <w:t xml:space="preserve"> </w:t>
      </w:r>
      <w:r>
        <w:t xml:space="preserve">  </w:t>
      </w:r>
      <w:r w:rsidRPr="00147BF8">
        <w:t>“</w:t>
      </w:r>
      <w:r>
        <w:t>DASN(P)</w:t>
      </w:r>
      <w:r w:rsidRPr="00147BF8">
        <w:t xml:space="preserve">” </w:t>
      </w:r>
      <w:r>
        <w:t>is</w:t>
      </w:r>
      <w:r w:rsidRPr="00147BF8">
        <w:t xml:space="preserve"> the Deputy Assistant Secretary of the Navy for </w:t>
      </w:r>
      <w:r>
        <w:t>Procurement</w:t>
      </w:r>
      <w:r w:rsidRPr="00147BF8">
        <w:t>,</w:t>
      </w:r>
      <w:r>
        <w:rPr>
          <w:szCs w:val="24"/>
        </w:rPr>
        <w:t xml:space="preserve"> </w:t>
      </w:r>
      <w:r w:rsidRPr="00147BF8">
        <w:rPr>
          <w:szCs w:val="24"/>
        </w:rPr>
        <w:t xml:space="preserve">Office of the Assistant Secretary of the Navy (Research, Development, and </w:t>
      </w:r>
      <w:r w:rsidRPr="00147BF8">
        <w:t>Acquisition). It also</w:t>
      </w:r>
      <w:r>
        <w:t xml:space="preserve"> </w:t>
      </w:r>
      <w:r w:rsidRPr="00147BF8">
        <w:t xml:space="preserve">includes the Executive Director, </w:t>
      </w:r>
      <w:r>
        <w:t>DASN(P)</w:t>
      </w:r>
      <w:r w:rsidRPr="00147BF8">
        <w:t xml:space="preserve">, </w:t>
      </w:r>
      <w:r>
        <w:t>and the Navy Senior Services Manager (SSM)</w:t>
      </w:r>
      <w:r w:rsidRPr="00147BF8">
        <w:t>.</w:t>
      </w:r>
    </w:p>
    <w:p w:rsidR="00BE2805" w:rsidRDefault="00BE2805" w:rsidP="00BE2805">
      <w:r>
        <w:t xml:space="preserve">   “Deputy/Assistant Commander for Contracts” is the Deputy or Assistant Commander for Contracts or the equivalent at a Systems </w:t>
      </w:r>
      <w:r>
        <w:rPr>
          <w:color w:val="000000"/>
        </w:rPr>
        <w:t xml:space="preserve">Command, </w:t>
      </w:r>
      <w:r>
        <w:t xml:space="preserve">the Headquarters, </w:t>
      </w:r>
      <w:r w:rsidRPr="00CB38BF">
        <w:t>NAVFACENGCOM</w:t>
      </w:r>
      <w:r>
        <w:t xml:space="preserve">; Deputy Commandant for </w:t>
      </w:r>
      <w:r w:rsidRPr="00CB38BF">
        <w:t>HQMC, I&amp;</w:t>
      </w:r>
      <w:r>
        <w:t>L; ONR; MSC; and SSP. It also includes the principal deputy for these officials.</w:t>
      </w:r>
    </w:p>
    <w:p w:rsidR="00BE2805" w:rsidRDefault="00BE2805" w:rsidP="00BE2805">
      <w:pPr>
        <w:widowControl w:val="0"/>
        <w:tabs>
          <w:tab w:val="left" w:pos="3690"/>
        </w:tabs>
      </w:pPr>
      <w:r>
        <w:t xml:space="preserve">   “NAE” is the Navy Acquisition Executive. ASN(RDA) is the NAE.</w:t>
      </w:r>
    </w:p>
    <w:p w:rsidR="00BE2805" w:rsidRDefault="00BE2805" w:rsidP="00BE2805">
      <w:pPr>
        <w:widowControl w:val="0"/>
        <w:tabs>
          <w:tab w:val="left" w:pos="3690"/>
        </w:tabs>
      </w:pPr>
      <w:r>
        <w:t xml:space="preserve">   “Navy” or "DON" is the Department of Navy including the Marine Corps, unless otherwise specified.</w:t>
      </w:r>
    </w:p>
    <w:p w:rsidR="00BE2805" w:rsidRDefault="00BE2805" w:rsidP="00BE2805">
      <w:pPr>
        <w:widowControl w:val="0"/>
        <w:tabs>
          <w:tab w:val="left" w:pos="3690"/>
        </w:tabs>
      </w:pPr>
      <w:r>
        <w:t xml:space="preserve">   “NSPE” is Navy Senior Procurement Executive. ASN(RDA) is the NSPE.</w:t>
      </w:r>
    </w:p>
    <w:p w:rsidR="00BE2805" w:rsidRDefault="00BE2805" w:rsidP="00BE2805">
      <w:r>
        <w:t xml:space="preserve">   “Provision” is defined as language necessary for a potential offeror to produce a conforming proposal in response to a solicitation.</w:t>
      </w:r>
    </w:p>
    <w:p w:rsidR="00BE2805" w:rsidRDefault="00BE2805" w:rsidP="00BE2805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2805" w:rsidRDefault="00BE2805">
      <w:r>
        <w:separator/>
      </w:r>
    </w:p>
  </w:endnote>
  <w:endnote w:type="continuationSeparator" w:id="0">
    <w:p w:rsidR="00BE2805" w:rsidRDefault="00BE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2805" w:rsidRDefault="00BE2805">
      <w:r>
        <w:separator/>
      </w:r>
    </w:p>
  </w:footnote>
  <w:footnote w:type="continuationSeparator" w:id="0">
    <w:p w:rsidR="00BE2805" w:rsidRDefault="00BE2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805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