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4C06" w:rsidRPr="00150572" w:rsidRDefault="00464C06" w:rsidP="00464C06">
      <w:pPr>
        <w:pStyle w:val="Heading1"/>
      </w:pPr>
      <w:bookmarkStart w:id="0" w:name="_Toc80348877"/>
      <w:r>
        <w:t>PART 5213 SIMPLIFIED ACQUISITIO</w:t>
      </w:r>
      <w:r w:rsidRPr="00150572">
        <w:t>N PROCEDURES</w:t>
      </w:r>
      <w:bookmarkEnd w:id="0"/>
    </w:p>
    <w:p w:rsidR="00464C06" w:rsidRPr="007A4F0E" w:rsidRDefault="00464C06" w:rsidP="00464C06">
      <w:pPr>
        <w:pStyle w:val="Heading3"/>
      </w:pPr>
      <w:bookmarkStart w:id="1" w:name="_Toc80348878"/>
      <w:bookmarkStart w:id="2" w:name="_Toc58257311"/>
      <w:bookmarkStart w:id="3" w:name="_Toc221088643"/>
      <w:bookmarkStart w:id="4" w:name="_Toc221944376"/>
      <w:r w:rsidRPr="00A27695">
        <w:t>5213.000 Scope of part.</w:t>
      </w:r>
      <w:bookmarkEnd w:id="1"/>
    </w:p>
    <w:p w:rsidR="00464C06" w:rsidRPr="007A4F0E" w:rsidRDefault="00464C06" w:rsidP="00464C06">
      <w:r w:rsidRPr="007A4F0E">
        <w:t xml:space="preserve">   </w:t>
      </w:r>
      <w:r>
        <w:t>NAVSUP</w:t>
      </w:r>
      <w:r w:rsidRPr="007A4F0E">
        <w:t xml:space="preserve"> created the </w:t>
      </w:r>
      <w:r>
        <w:t>DON</w:t>
      </w:r>
      <w:r w:rsidRPr="007A4F0E">
        <w:t xml:space="preserve"> Simplified Acquisition Procedures Guide</w:t>
      </w:r>
      <w:r>
        <w:t xml:space="preserve"> </w:t>
      </w:r>
      <w:r w:rsidRPr="007A4F0E">
        <w:t xml:space="preserve">containing procedures </w:t>
      </w:r>
      <w:r w:rsidRPr="00B17560">
        <w:t xml:space="preserve">that supplement existing policy </w:t>
      </w:r>
      <w:r w:rsidRPr="007A4F0E">
        <w:t xml:space="preserve">for simplified acquisitions. The procedures apply to all HCAs that award and administer contracts (including task and delivery orders). </w:t>
      </w:r>
      <w:r w:rsidRPr="001E58AD">
        <w:t xml:space="preserve">The Guide is available </w:t>
      </w:r>
      <w:r>
        <w:t>on</w:t>
      </w:r>
      <w:r w:rsidRPr="001E58AD">
        <w:t xml:space="preserve"> the ASN(RDA) website.</w:t>
      </w:r>
    </w:p>
    <w:p w:rsidR="00464C06" w:rsidRDefault="00464C06" w:rsidP="00464C06">
      <w:pPr>
        <w:pStyle w:val="Heading3"/>
      </w:pPr>
    </w:p>
    <w:p w:rsidR="00464C06" w:rsidRDefault="00464C06" w:rsidP="00464C06">
      <w:pPr>
        <w:pStyle w:val="Heading2"/>
      </w:pPr>
      <w:bookmarkStart w:id="5" w:name="_Toc80348879"/>
      <w:r>
        <w:t>SUBPART 5213.2 ACTIONS AT OR BELOW THE SIMPLIFIED MICRO-PURCHASE THRESHOLD</w:t>
      </w:r>
      <w:bookmarkEnd w:id="5"/>
    </w:p>
    <w:p w:rsidR="00464C06" w:rsidRDefault="00464C06" w:rsidP="00464C06">
      <w:pPr>
        <w:pStyle w:val="Heading3"/>
      </w:pPr>
      <w:bookmarkStart w:id="6" w:name="_Toc80348880"/>
      <w:r>
        <w:t>5213.270 Use of the Governmentwide commercial purchase card.</w:t>
      </w:r>
      <w:bookmarkEnd w:id="6"/>
    </w:p>
    <w:p w:rsidR="00464C06" w:rsidRDefault="00464C06" w:rsidP="00464C06">
      <w:pPr>
        <w:rPr>
          <w:rFonts w:eastAsia="Calibri"/>
        </w:rPr>
      </w:pPr>
      <w:r>
        <w:t xml:space="preserve">   </w:t>
      </w:r>
      <w:r>
        <w:rPr>
          <w:rFonts w:eastAsia="Calibri"/>
        </w:rPr>
        <w:t>See Annex 4 for STRL deviations applicable hereto.</w:t>
      </w:r>
    </w:p>
    <w:p w:rsidR="00464C06" w:rsidRPr="003630A5" w:rsidRDefault="00464C06" w:rsidP="00464C06">
      <w:pPr>
        <w:rPr>
          <w:rFonts w:eastAsia="Calibri"/>
        </w:rPr>
      </w:pPr>
    </w:p>
    <w:p w:rsidR="00464C06" w:rsidRDefault="00464C06" w:rsidP="00464C06">
      <w:pPr>
        <w:pStyle w:val="Heading2"/>
      </w:pPr>
      <w:bookmarkStart w:id="7" w:name="_Toc221088649"/>
      <w:bookmarkStart w:id="8" w:name="_Toc221944382"/>
      <w:bookmarkStart w:id="9" w:name="_Toc80348881"/>
      <w:bookmarkEnd w:id="2"/>
      <w:bookmarkEnd w:id="3"/>
      <w:bookmarkEnd w:id="4"/>
      <w:r>
        <w:t>SUBPART 5213.3—SIMPLIFIED ACQUISITION METHODS</w:t>
      </w:r>
      <w:bookmarkEnd w:id="7"/>
      <w:bookmarkEnd w:id="8"/>
      <w:bookmarkEnd w:id="9"/>
    </w:p>
    <w:p w:rsidR="00464C06" w:rsidRDefault="00464C06" w:rsidP="00464C06">
      <w:pPr>
        <w:pStyle w:val="Heading3"/>
      </w:pPr>
      <w:bookmarkStart w:id="10" w:name="_Toc350495264"/>
      <w:bookmarkStart w:id="11" w:name="_Toc80348882"/>
      <w:bookmarkStart w:id="12" w:name="_Toc342909408"/>
      <w:bookmarkStart w:id="13" w:name="_Toc221088650"/>
      <w:bookmarkStart w:id="14" w:name="_Toc221944383"/>
      <w:r>
        <w:t>52</w:t>
      </w:r>
      <w:r w:rsidRPr="000B32D6">
        <w:t>13.303 Blanket purchase agreements (BPAs).</w:t>
      </w:r>
      <w:bookmarkEnd w:id="10"/>
      <w:bookmarkEnd w:id="11"/>
    </w:p>
    <w:p w:rsidR="00464C06" w:rsidRDefault="00464C06" w:rsidP="00464C06">
      <w:pPr>
        <w:pStyle w:val="Heading4"/>
      </w:pPr>
      <w:r>
        <w:t>5213.303-2 Establishment of BPAs.</w:t>
      </w:r>
      <w:bookmarkEnd w:id="12"/>
    </w:p>
    <w:p w:rsidR="00464C06" w:rsidRDefault="00464C06" w:rsidP="00464C06">
      <w:r>
        <w:t xml:space="preserve">   (b) A business </w:t>
      </w:r>
      <w:r w:rsidRPr="00A754D5">
        <w:t xml:space="preserve">case analysis </w:t>
      </w:r>
      <w:r>
        <w:t xml:space="preserve">(BCA) is required </w:t>
      </w:r>
      <w:r w:rsidRPr="00A754D5">
        <w:t xml:space="preserve">supporting the </w:t>
      </w:r>
      <w:r>
        <w:t>establishment or renewal of a BPA</w:t>
      </w:r>
      <w:r w:rsidRPr="00BD7562">
        <w:t xml:space="preserve"> </w:t>
      </w:r>
      <w:r>
        <w:t xml:space="preserve">where the scope would create significant overlap between the proposed acquisition and existing contracts or agreements under the Federal Strategic Sourcing Initiative, GSA’s SmartBuy or an existing GWAC. Prior to release of the solicitation and following coordination with the Director, Office of Small Business Programs (OSBP), Part 1 of the BCA </w:t>
      </w:r>
      <w:r w:rsidRPr="00A754D5">
        <w:t xml:space="preserve">shall be submitted to </w:t>
      </w:r>
      <w:r>
        <w:t xml:space="preserve">DASN(P) by email at </w:t>
      </w:r>
      <w:hyperlink r:id="rId11" w:history="1">
        <w:r>
          <w:rPr>
            <w:rStyle w:val="Hyperlink"/>
          </w:rPr>
          <w:t>RDAJ&amp;As.fct</w:t>
        </w:r>
        <w:r w:rsidRPr="00932ADB">
          <w:rPr>
            <w:rStyle w:val="Hyperlink"/>
          </w:rPr>
          <w:t>@navy.mil</w:t>
        </w:r>
      </w:hyperlink>
      <w:r>
        <w:t xml:space="preserve"> with the subject “[Activity Name] DFARS 213.303-2 - BCA for BPAs”. If the acquisition involves Information Technology, coordination is also required with DON Chief Information Officer (DON CIO) as well as OSBP prior to submission to DASN(P).</w:t>
      </w:r>
    </w:p>
    <w:p w:rsidR="00464C06" w:rsidRDefault="00464C06" w:rsidP="00464C06">
      <w:pPr>
        <w:pStyle w:val="Heading3"/>
      </w:pPr>
    </w:p>
    <w:p w:rsidR="00464C06" w:rsidRDefault="00464C06" w:rsidP="00464C06">
      <w:pPr>
        <w:pStyle w:val="Heading3"/>
      </w:pPr>
      <w:bookmarkStart w:id="15" w:name="_Toc80348883"/>
      <w:r>
        <w:t>5213.305 Imprest funds and third party drafts.</w:t>
      </w:r>
      <w:bookmarkEnd w:id="13"/>
      <w:bookmarkEnd w:id="14"/>
      <w:bookmarkEnd w:id="15"/>
    </w:p>
    <w:p w:rsidR="00464C06" w:rsidRDefault="00464C06" w:rsidP="00464C06">
      <w:pPr>
        <w:pStyle w:val="Heading4"/>
      </w:pPr>
      <w:bookmarkStart w:id="16" w:name="_Toc221088651"/>
      <w:bookmarkStart w:id="17" w:name="_Toc221944384"/>
      <w:r>
        <w:t>5213.305-3 Conditions for use.</w:t>
      </w:r>
      <w:bookmarkEnd w:id="16"/>
      <w:bookmarkEnd w:id="17"/>
    </w:p>
    <w:p w:rsidR="00464C06" w:rsidRDefault="00464C06" w:rsidP="00464C06">
      <w:pPr>
        <w:pStyle w:val="Normalwline"/>
      </w:pPr>
      <w:r>
        <w:t xml:space="preserve">   (d)(ii) Requests for approval to use imprest funds shall be submitted to </w:t>
      </w:r>
      <w:r w:rsidRPr="00660ED1">
        <w:t>Director for Financial Commerce, Office of the Deputy Chief Financial Officer, Office of the Under Secretary of Defense (Comptroller)</w:t>
      </w:r>
      <w:r>
        <w:t xml:space="preserve"> via DASN(P) by email at</w:t>
      </w:r>
      <w:r w:rsidRPr="004749BB">
        <w:t xml:space="preserve"> </w:t>
      </w:r>
      <w:hyperlink r:id="rId12" w:history="1">
        <w:r>
          <w:rPr>
            <w:rStyle w:val="Hyperlink"/>
          </w:rPr>
          <w:t>RDAJ&amp;As.fct</w:t>
        </w:r>
        <w:r w:rsidRPr="004749BB">
          <w:rPr>
            <w:rStyle w:val="Hyperlink"/>
          </w:rPr>
          <w:t>@navy.mil</w:t>
        </w:r>
      </w:hyperlink>
      <w:r w:rsidRPr="004749BB">
        <w:t xml:space="preserve"> </w:t>
      </w:r>
      <w:r>
        <w:t xml:space="preserve">with the subject “[Activity Name] </w:t>
      </w:r>
    </w:p>
    <w:p w:rsidR="00464C06" w:rsidRDefault="00464C06" w:rsidP="00464C06">
      <w:r w:rsidRPr="004749BB">
        <w:t>DFARS 213.305-3 – Imprest Fund Approval Request</w:t>
      </w:r>
      <w:r>
        <w:t>.</w:t>
      </w:r>
      <w:r w:rsidRPr="004749BB">
        <w:t>”</w:t>
      </w:r>
      <w:r>
        <w:t xml:space="preserve"> </w:t>
      </w:r>
    </w:p>
    <w:p w:rsidR="00464C06" w:rsidRDefault="00464C06" w:rsidP="00464C06">
      <w:pPr>
        <w:rPr>
          <w:b/>
          <w:sz w:val="32"/>
        </w:rPr>
      </w:pPr>
      <w:r>
        <w:br w:type="page"/>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4C06" w:rsidRDefault="00464C06">
      <w:r>
        <w:separator/>
      </w:r>
    </w:p>
  </w:endnote>
  <w:endnote w:type="continuationSeparator" w:id="0">
    <w:p w:rsidR="00464C06" w:rsidRDefault="00464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95FED" w:rsidRDefault="00295F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4C06" w:rsidRDefault="00464C06">
      <w:r>
        <w:separator/>
      </w:r>
    </w:p>
  </w:footnote>
  <w:footnote w:type="continuationSeparator" w:id="0">
    <w:p w:rsidR="00464C06" w:rsidRDefault="00464C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C06"/>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193"/>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6C9"/>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2021-11-04T15:44:00Z</dcterms:created>
  <dcterms:modified xsi:type="dcterms:W3CDTF">2021-11-04T15:44:00Z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