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2A6" w:rsidRPr="00150572" w:rsidRDefault="00E672A6" w:rsidP="00E672A6">
      <w:pPr>
        <w:pStyle w:val="Heading1"/>
      </w:pPr>
      <w:bookmarkStart w:id="0" w:name="_Toc74296221"/>
      <w:r>
        <w:t>PART 5213 SIMPLIFIED ACQUISITIO</w:t>
      </w:r>
      <w:r w:rsidRPr="00150572">
        <w:t>N PROCEDURES</w:t>
      </w:r>
      <w:bookmarkEnd w:id="0"/>
    </w:p>
    <w:p w:rsidR="00E672A6" w:rsidRPr="007A4F0E" w:rsidRDefault="00E672A6" w:rsidP="00E672A6">
      <w:pPr>
        <w:pStyle w:val="Heading3"/>
      </w:pPr>
      <w:bookmarkStart w:id="1" w:name="_Toc74296222"/>
      <w:bookmarkStart w:id="2" w:name="_Toc58257311"/>
      <w:bookmarkStart w:id="3" w:name="_Toc221088643"/>
      <w:bookmarkStart w:id="4" w:name="_Toc221944376"/>
      <w:r w:rsidRPr="00A27695">
        <w:t>5213.000 Scope of part.</w:t>
      </w:r>
      <w:bookmarkEnd w:id="1"/>
    </w:p>
    <w:p w:rsidR="00E672A6" w:rsidRPr="007A4F0E" w:rsidRDefault="00E672A6" w:rsidP="00E672A6">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Pr="001E58AD">
        <w:t xml:space="preserve">The Guide is available </w:t>
      </w:r>
      <w:r>
        <w:t>on</w:t>
      </w:r>
      <w:r w:rsidRPr="001E58AD">
        <w:t xml:space="preserve"> the ASN(RDA) website.</w:t>
      </w:r>
    </w:p>
    <w:p w:rsidR="00E672A6" w:rsidRDefault="00E672A6" w:rsidP="00E672A6">
      <w:pPr>
        <w:pStyle w:val="Heading3"/>
      </w:pPr>
    </w:p>
    <w:p w:rsidR="00E672A6" w:rsidRDefault="00E672A6" w:rsidP="00E672A6">
      <w:pPr>
        <w:pStyle w:val="Heading2Right"/>
      </w:pPr>
      <w:bookmarkStart w:id="5" w:name="_Toc74296223"/>
      <w:r>
        <w:t>SUBPART 5213.2 ACTIONS AT OR BELOW THE SIMPLIFIED MICRO-PURCHASE THRESHOLD</w:t>
      </w:r>
      <w:bookmarkEnd w:id="5"/>
    </w:p>
    <w:p w:rsidR="00E672A6" w:rsidRDefault="00E672A6" w:rsidP="00E672A6">
      <w:pPr>
        <w:pStyle w:val="Heading3Right"/>
      </w:pPr>
      <w:bookmarkStart w:id="6" w:name="_Toc74296224"/>
      <w:r>
        <w:t>5213.270 Use of the Governmentwide commercial purchase card.</w:t>
      </w:r>
      <w:bookmarkEnd w:id="6"/>
    </w:p>
    <w:p w:rsidR="00E672A6" w:rsidRDefault="00E672A6" w:rsidP="00E672A6">
      <w:pPr>
        <w:pStyle w:val="Normalwline"/>
        <w:rPr>
          <w:rFonts w:eastAsia="Calibri"/>
        </w:rPr>
      </w:pPr>
      <w:r>
        <w:t xml:space="preserve">   </w:t>
      </w:r>
      <w:r>
        <w:rPr>
          <w:rFonts w:eastAsia="Calibri"/>
        </w:rPr>
        <w:t>See Annex 4 for STRL deviations applicable hereto.</w:t>
      </w:r>
    </w:p>
    <w:p w:rsidR="00E672A6" w:rsidRPr="003630A5" w:rsidRDefault="00E672A6" w:rsidP="00E672A6">
      <w:pPr>
        <w:rPr>
          <w:rFonts w:eastAsia="Calibri"/>
        </w:rPr>
      </w:pPr>
    </w:p>
    <w:p w:rsidR="00E672A6" w:rsidRDefault="00E672A6" w:rsidP="00E672A6">
      <w:pPr>
        <w:pStyle w:val="Heading2"/>
      </w:pPr>
      <w:bookmarkStart w:id="7" w:name="_Toc221088649"/>
      <w:bookmarkStart w:id="8" w:name="_Toc221944382"/>
      <w:bookmarkStart w:id="9" w:name="_Toc74296225"/>
      <w:bookmarkEnd w:id="2"/>
      <w:bookmarkEnd w:id="3"/>
      <w:bookmarkEnd w:id="4"/>
      <w:r>
        <w:t>SUBPART 5213.3—SIMPLIFIED ACQUISITION METHODS</w:t>
      </w:r>
      <w:bookmarkEnd w:id="7"/>
      <w:bookmarkEnd w:id="8"/>
      <w:bookmarkEnd w:id="9"/>
    </w:p>
    <w:p w:rsidR="00E672A6" w:rsidRDefault="00E672A6" w:rsidP="00E672A6">
      <w:pPr>
        <w:pStyle w:val="Heading3"/>
      </w:pPr>
      <w:bookmarkStart w:id="10" w:name="_Toc350495264"/>
      <w:bookmarkStart w:id="11" w:name="_Toc74296226"/>
      <w:bookmarkStart w:id="12" w:name="_Toc342909408"/>
      <w:bookmarkStart w:id="13" w:name="_Toc221088650"/>
      <w:bookmarkStart w:id="14" w:name="_Toc221944383"/>
      <w:r>
        <w:t>52</w:t>
      </w:r>
      <w:r w:rsidRPr="000B32D6">
        <w:t>13.303 Blanket purchase agreements (BPAs).</w:t>
      </w:r>
      <w:bookmarkEnd w:id="10"/>
      <w:bookmarkEnd w:id="11"/>
    </w:p>
    <w:p w:rsidR="00E672A6" w:rsidRDefault="00E672A6" w:rsidP="00E672A6">
      <w:pPr>
        <w:pStyle w:val="Heading4"/>
      </w:pPr>
      <w:r>
        <w:t>5213.303-2 Establishment of BPAs.</w:t>
      </w:r>
      <w:bookmarkEnd w:id="12"/>
    </w:p>
    <w:p w:rsidR="00E672A6" w:rsidRDefault="00E672A6" w:rsidP="00E672A6">
      <w:pPr>
        <w:pStyle w:val="List1"/>
      </w:pPr>
      <w:r>
        <w:t xml:space="preserve">(b)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1"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E672A6" w:rsidRDefault="00E672A6" w:rsidP="00E672A6">
      <w:pPr>
        <w:pStyle w:val="Heading3"/>
      </w:pPr>
    </w:p>
    <w:p w:rsidR="00E672A6" w:rsidRDefault="00E672A6" w:rsidP="00E672A6">
      <w:pPr>
        <w:pStyle w:val="Heading3"/>
      </w:pPr>
      <w:bookmarkStart w:id="15" w:name="_Toc74296227"/>
      <w:r>
        <w:t>5213.305 Imprest funds and third party drafts.</w:t>
      </w:r>
      <w:bookmarkEnd w:id="13"/>
      <w:bookmarkEnd w:id="14"/>
      <w:bookmarkEnd w:id="15"/>
    </w:p>
    <w:p w:rsidR="00E672A6" w:rsidRDefault="00E672A6" w:rsidP="00E672A6">
      <w:pPr>
        <w:pStyle w:val="Heading4"/>
      </w:pPr>
      <w:bookmarkStart w:id="16" w:name="_Toc221088651"/>
      <w:bookmarkStart w:id="17" w:name="_Toc221944384"/>
      <w:r>
        <w:t>5213.305-3 Conditions for use.</w:t>
      </w:r>
      <w:bookmarkEnd w:id="16"/>
      <w:bookmarkEnd w:id="17"/>
    </w:p>
    <w:p w:rsidR="00E672A6" w:rsidRDefault="00E672A6" w:rsidP="00E672A6">
      <w:pPr>
        <w:pStyle w:val="List1"/>
      </w:pPr>
      <w:r>
        <w:t>(d)(ii) Requests for approval to use imprest funds shall be submitted to OASN(FM&amp;C) via DASN(P) by email at</w:t>
      </w:r>
      <w:r w:rsidRPr="004749BB">
        <w:t xml:space="preserve"> </w:t>
      </w:r>
      <w:hyperlink r:id="rId12" w:history="1">
        <w:r>
          <w:rPr>
            <w:rStyle w:val="Hyperlink"/>
          </w:rPr>
          <w:t>RDAJ&amp;As.fct</w:t>
        </w:r>
        <w:r w:rsidRPr="004749BB">
          <w:rPr>
            <w:rStyle w:val="Hyperlink"/>
          </w:rPr>
          <w:t>@navy.mil</w:t>
        </w:r>
      </w:hyperlink>
      <w:r w:rsidRPr="004749BB">
        <w:t xml:space="preserve"> </w:t>
      </w:r>
      <w:r>
        <w:t xml:space="preserve">with the subject “[Activity Name] </w:t>
      </w:r>
      <w:r w:rsidRPr="004749BB">
        <w:t>DFARS 213.305-3 – Imprest Fund Approval Request</w:t>
      </w:r>
      <w:r>
        <w:t>.</w:t>
      </w:r>
      <w:r w:rsidRPr="004749BB">
        <w:t>”</w:t>
      </w:r>
      <w:r>
        <w:t xml:space="preserve"> </w:t>
      </w:r>
    </w:p>
    <w:p w:rsidR="00E672A6" w:rsidRDefault="00E672A6" w:rsidP="00E672A6">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2A6" w:rsidRDefault="00E672A6">
      <w:r>
        <w:separator/>
      </w:r>
    </w:p>
  </w:endnote>
  <w:endnote w:type="continuationSeparator" w:id="0">
    <w:p w:rsidR="00E672A6" w:rsidRDefault="00E6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2A6" w:rsidRDefault="00E672A6">
      <w:r>
        <w:separator/>
      </w:r>
    </w:p>
  </w:footnote>
  <w:footnote w:type="continuationSeparator" w:id="0">
    <w:p w:rsidR="00E672A6" w:rsidRDefault="00E6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2A6"/>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1818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